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1, core experiments</w:t>
      </w:r>
    </w:p>
    <w:p>
      <w:r>
        <w:rPr>
          <w:i/>
        </w:rPr>
        <w:t>Four experiments carry Part 1. Each entry: the scene, the figure, a one-line caption, a plain-language explanation (setup, what is altered, what is measured, what happens, why it matters), and line-level code citations at commit c0279e47d8fe.</w:t>
      </w:r>
    </w:p>
    <w:p>
      <w:r>
        <w:rPr>
          <w:sz w:val="20"/>
        </w:rPr>
        <w:t>Reading guide, assume nothing: every experiment compares four “arms”, meaning the same physics advanced four different ways. There are two contact solvers: MuJoCo, the contact solver of the standard robotics simulator, and ICF, the convex contact solver CENIC is built on. Each runs in two modes. FIXED STEP: the simulation always advances by the same slice of time δt, chosen in advance (10 ms, 1 ms, ...). ERROR CONTROL (EC): the solver takes a trial step, re-takes it as two half-steps, compares the two results to estimate its own error, and shrinks or grows the step so the error stays below a tolerance ε you request: small steps during impacts, big steps when nothing is happening. CENIC is ICF's error-controlled mode. Everywhere: smaller δt or smaller ε means more accurate and more expensive. One experiment (Experiment 1) additionally shows MuJoCo in a second input format, explained there.</w:t>
      </w:r>
    </w:p>
    <w:p>
      <w:pPr>
        <w:pStyle w:val="Heading2"/>
      </w:pPr>
      <w:r>
        <w:t>Experiment 1, Realized contact stiffness</w:t>
      </w:r>
    </w:p>
    <w:p>
      <w:pPr>
        <w:jc w:val="center"/>
      </w:pPr>
      <w:r>
        <w:drawing>
          <wp:inline xmlns:a="http://schemas.openxmlformats.org/drawingml/2006/main" xmlns:pic="http://schemas.openxmlformats.org/drawingml/2006/picture">
            <wp:extent cx="2377440" cy="2377440"/>
            <wp:docPr id="1" name="Picture 1"/>
            <wp:cNvGraphicFramePr>
              <a:graphicFrameLocks noChangeAspect="1"/>
            </wp:cNvGraphicFramePr>
            <a:graphic>
              <a:graphicData uri="http://schemas.openxmlformats.org/drawingml/2006/picture">
                <pic:pic>
                  <pic:nvPicPr>
                    <pic:cNvPr id="0" name="scene_stiffness.png"/>
                    <pic:cNvPicPr/>
                  </pic:nvPicPr>
                  <pic:blipFill>
                    <a:blip r:embed="rId9"/>
                    <a:stretch>
                      <a:fillRect/>
                    </a:stretch>
                  </pic:blipFill>
                  <pic:spPr>
                    <a:xfrm>
                      <a:off x="0" y="0"/>
                      <a:ext cx="2377440" cy="2377440"/>
                    </a:xfrm>
                    <a:prstGeom prst="rect"/>
                  </pic:spPr>
                </pic:pic>
              </a:graphicData>
            </a:graphic>
          </wp:inline>
        </w:drawing>
      </w:r>
    </w:p>
    <w:p>
      <w:pPr>
        <w:jc w:val="center"/>
      </w:pPr>
      <w:r>
        <w:drawing>
          <wp:inline xmlns:a="http://schemas.openxmlformats.org/drawingml/2006/main" xmlns:pic="http://schemas.openxmlformats.org/drawingml/2006/picture">
            <wp:extent cx="5669280" cy="2726251"/>
            <wp:docPr id="2" name="Picture 2"/>
            <wp:cNvGraphicFramePr>
              <a:graphicFrameLocks noChangeAspect="1"/>
            </wp:cNvGraphicFramePr>
            <a:graphic>
              <a:graphicData uri="http://schemas.openxmlformats.org/drawingml/2006/picture">
                <pic:pic>
                  <pic:nvPicPr>
                    <pic:cNvPr id="0" name="stiffness_sweep.png"/>
                    <pic:cNvPicPr/>
                  </pic:nvPicPr>
                  <pic:blipFill>
                    <a:blip r:embed="rId10"/>
                    <a:stretch>
                      <a:fillRect/>
                    </a:stretch>
                  </pic:blipFill>
                  <pic:spPr>
                    <a:xfrm>
                      <a:off x="0" y="0"/>
                      <a:ext cx="5669280" cy="2726251"/>
                    </a:xfrm>
                    <a:prstGeom prst="rect"/>
                  </pic:spPr>
                </pic:pic>
              </a:graphicData>
            </a:graphic>
          </wp:inline>
        </w:drawing>
      </w:r>
    </w:p>
    <w:p>
      <w:r>
        <w:rPr>
          <w:b/>
          <w:sz w:val="20"/>
        </w:rPr>
        <w:t>One 65 g sphere rests on the floor with one fixed contact stiffness; we change only the timestep and the tolerance and measure how far each solver drifts from the physics all of them agree on at fine steps.</w:t>
      </w:r>
    </w:p>
    <w:p>
      <w:r>
        <w:rPr>
          <w:sz w:val="20"/>
        </w:rPr>
        <w:t>The setup is a single 65-gram sphere resting on a flat floor, with the contact stiffness fixed at k = 100,000 N/m for the whole experiment. The two solvers describe contact in different languages, so the figure shows three presentations of the same physical system. ICF has a literal stiffness parameter: you hand it k in newtons per meter and the floor pushes back with k times the overlap depth. MuJoCo's usual contact input (a parameter called solref, in its time-constant form) is a time constant τ: remove any violation smoothly over about τ seconds. An effective stiffness emerges from τ, scaled by the mass of the touching bodies, and MuJoCo refuses to honor any τ smaller than twice the timestep, a documented safety rule called refsafe. MuJoCo also accepts a second input format (the same solref slot in its direct-stiffness form) that takes a stiffness-style constant instead of a time constant, with no safety rule attached. Both formats live in MuJoCo's own contact code; the direct-stiffness form is the closest MuJoCo gets to ICF's literal k.</w:t>
      </w:r>
    </w:p>
    <w:p>
      <w:r>
        <w:rPr>
          <w:sz w:val="20"/>
        </w:rPr>
        <w:t>The yardstick comes from statics and belongs to neither solver. A resting sphere is held up by a contact force equal to its weight mg, so a spring-like contact of stiffness k must be overlapped by exactly mg/k at rest: 6.4 micrometers here. That number is the physics; no solver appears in its derivation. Equality between the solvers is then established by convergence, not by translating parameters: each MuJoCo form has its one dial set so that, at a timestep fine enough to be converged, the measured resting depth is mg/k. Concretely: hold the step at a fine 1 millisecond, sweep the dial, and keep the value at which the sphere sinks by exactly mg/k. That gave τ = 2.4 milliseconds for the time-constant form in this scene, and the direct-stiffness form's constant was found the same way. The figure re-runs this check every time: if either constant were wrong, the fine-step points would not sit at 1. The left edge of panel (a) is the receipt: at steps of 1 millisecond and finer, all three presentations sit at ratio 1.00 within 2 percent. Three formulations, measurably the same physical system. Nothing else is translated, converted, or fitted anywhere in this experiment.</w:t>
      </w:r>
    </w:p>
    <w:p>
      <w:r>
        <w:rPr>
          <w:sz w:val="20"/>
        </w:rPr>
        <w:t>Between runs we change only the numerics. Panel (a): the fixed timestep δt takes the values 10, 5, 2, 1 and 0.5 milliseconds. Panel (b): the error-controlled arms are asked for tolerances ε from 0.1 down to 0.00001 meters. The sphere, the floor, the stiffness and the 3 seconds of settling are identical in every run. A companion run of the same grid at a soft stiffness, k = 1,000 N/m, sits in the same data file.</w:t>
      </w:r>
    </w:p>
    <w:p>
      <w:r>
        <w:rPr>
          <w:sz w:val="20"/>
        </w:rPr>
        <w:t>After the sphere settles we read its overlap depth from the geometry and divide by mg/k. A ratio of 1 means the solver delivered the agreed physics. Because a resting contact always carries exactly the weight, a ratio above 1 means the contact went softer than the system by that factor. A cross at the top edge marks a run where the sphere was thrown off the floor instead of resting; its depth is meaningless.</w:t>
      </w:r>
    </w:p>
    <w:p>
      <w:r>
        <w:rPr>
          <w:sz w:val="20"/>
        </w:rPr>
        <w:t>What happens, panel (a): ICF reads 1.00 at every step, 10 milliseconds included. MuJoCo in its time-constant form is exactly right at 1 and 0.5 milliseconds (0.98) and departs precisely where its own safety rule says it must, at steps above τ/2 = 1.2 milliseconds (the calibrated τ here is 2.4 milliseconds): 2.7 times too soft at 2 ms, 17 times at 5 ms, 57 times at 10 ms. MuJoCo in its direct-stiffness form, the stiffness written directly with no safety rule, is exactly right at 2 ms and finer (0.999 to 1.000) and is unstable at 5 and 10 ms: the sphere is launched off the floor. So at the coarse steps learners use, MuJoCo offers a choice between a softened contact and an exploding one; there is no third setting. In the soft companion runs (k = 1,000 N/m) both solvers read 0.998 to 1.000 at every step including 10 ms: MuJoCo is exactly right whenever the step resolves its time constant. Panel (b): CENIC reads 1.00 at every tolerance. MuJoCo's error control stays 17 times too soft from ε = 0.1 through ε = 0.0001 and only approaches the physics (1.25) at ε = 0.00001, because a position-error test cannot see a softening that is self-consistent at the steps the controller settles into.</w:t>
      </w:r>
    </w:p>
    <w:p>
      <w:r>
        <w:rPr>
          <w:sz w:val="20"/>
        </w:rPr>
        <w:t>Why it matters: nothing here is a bug in MuJoCo; each form faithfully executes its own documented rule (the clamp is real, and an explicit spring's instability at coarse steps is textbook). The finding is that the physics MuJoCo delivers depends on the step you chose, that the direct-stiffness route does not survive coarse steps at all, and that error control on positions does not buy the physics back. ICF's contact does not move with the step, which is the property the rest of the paper builds on. And because each curve is judged only against the model's own mg/k, with the agreement demonstrated inside the figure at fine steps, no cross-solver conversion is involved anywhere.</w:t>
      </w:r>
    </w:p>
    <w:p>
      <w:r>
        <w:rPr>
          <w:b/>
          <w:sz w:val="18"/>
        </w:rPr>
        <w:t>Code:</w:t>
      </w:r>
    </w:p>
    <w:p>
      <w:pPr>
        <w:pStyle w:val="ListBullet"/>
      </w:pPr>
      <w:r>
        <w:rPr>
          <w:sz w:val="16"/>
        </w:rPr>
        <w:t>step and tolerance grids, https://github.com/mardigiorgio/icra2027/blob/48604cf33b/part1/bench/benchmarks/part1_stiffness_sweep.py#L40-L41</w:t>
      </w:r>
    </w:p>
    <w:p>
      <w:pPr>
        <w:pStyle w:val="ListBullet"/>
      </w:pPr>
      <w:r>
        <w:rPr>
          <w:sz w:val="16"/>
        </w:rPr>
        <w:t>the two MuJoCo presentations (calibrated time-constant solref; direct-stiffness solref, self-verifying at fine steps), https://github.com/mardigiorgio/icra2027/blob/48604cf33b/part1/bench/benchmarks/part1_stiffness_sweep.py#L43-L47</w:t>
      </w:r>
    </w:p>
    <w:p>
      <w:pPr>
        <w:pStyle w:val="ListBullet"/>
      </w:pPr>
      <w:r>
        <w:rPr>
          <w:sz w:val="16"/>
        </w:rPr>
        <w:t>MuJoCo solref calibration anchors, https://github.com/mardigiorgio/icra2027/blob/48604cf33b/part1/scenes/cenic_scenes.py#L66-L69</w:t>
      </w:r>
    </w:p>
    <w:p>
      <w:pPr>
        <w:pStyle w:val="ListBullet"/>
      </w:pPr>
      <w:r>
        <w:rPr>
          <w:sz w:val="16"/>
        </w:rPr>
        <w:t>scene build, settle loop and depth readout, https://github.com/mardigiorgio/icra2027/blob/48604cf33b/part1/bench/benchmarks/part1_stiffness_sweep.py#L50-L79</w:t>
      </w:r>
    </w:p>
    <w:p>
      <w:pPr>
        <w:pStyle w:val="ListBullet"/>
      </w:pPr>
      <w:r>
        <w:rPr>
          <w:sz w:val="16"/>
        </w:rPr>
        <w:t>the sweep cells (arms x steps x tolerances), https://github.com/mardigiorgio/icra2027/blob/48604cf33b/part1/bench/benchmarks/part1_stiffness_sweep.py#L92-L99</w:t>
      </w:r>
    </w:p>
    <w:p>
      <w:pPr>
        <w:pStyle w:val="ListBullet"/>
      </w:pPr>
      <w:r>
        <w:rPr>
          <w:sz w:val="16"/>
        </w:rPr>
        <w:t>solref written onto every contact geom, https://github.com/mardigiorgio/icra2027/blob/48604cf33b/part1/bench/four_arms.py#L102-L112</w:t>
      </w:r>
    </w:p>
    <w:p>
      <w:pPr>
        <w:pStyle w:val="Heading2"/>
      </w:pPr>
      <w:r>
        <w:t>Experiment 2, Work-precision on the clutter scenes</w:t>
      </w:r>
    </w:p>
    <w:p>
      <w:pPr>
        <w:jc w:val="center"/>
      </w:pPr>
      <w:r>
        <w:drawing>
          <wp:inline xmlns:a="http://schemas.openxmlformats.org/drawingml/2006/main" xmlns:pic="http://schemas.openxmlformats.org/drawingml/2006/picture">
            <wp:extent cx="5669280" cy="5650798"/>
            <wp:docPr id="3" name="Picture 3"/>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5650798"/>
                    </a:xfrm>
                    <a:prstGeom prst="rect"/>
                  </pic:spPr>
                </pic:pic>
              </a:graphicData>
            </a:graphic>
          </wp:inline>
        </w:drawing>
      </w:r>
    </w:p>
    <w:p>
      <w:pPr>
        <w:jc w:val="center"/>
      </w:pPr>
      <w:r>
        <w:drawing>
          <wp:inline xmlns:a="http://schemas.openxmlformats.org/drawingml/2006/main" xmlns:pic="http://schemas.openxmlformats.org/drawingml/2006/picture">
            <wp:extent cx="5669280" cy="4584250"/>
            <wp:docPr id="4" name="Picture 4"/>
            <wp:cNvGraphicFramePr>
              <a:graphicFrameLocks noChangeAspect="1"/>
            </wp:cNvGraphicFramePr>
            <a:graphic>
              <a:graphicData uri="http://schemas.openxmlformats.org/drawingml/2006/picture">
                <pic:pic>
                  <pic:nvPicPr>
                    <pic:cNvPr id="0" name="workprecision.png"/>
                    <pic:cNvPicPr/>
                  </pic:nvPicPr>
                  <pic:blipFill>
                    <a:blip r:embed="rId12"/>
                    <a:stretch>
                      <a:fillRect/>
                    </a:stretch>
                  </pic:blipFill>
                  <pic:spPr>
                    <a:xfrm>
                      <a:off x="0" y="0"/>
                      <a:ext cx="5669280" cy="4584250"/>
                    </a:xfrm>
                    <a:prstGeom prst="rect"/>
                  </pic:spPr>
                </pic:pic>
              </a:graphicData>
            </a:graphic>
          </wp:inline>
        </w:drawing>
      </w:r>
    </w:p>
    <w:p>
      <w:r>
        <w:rPr>
          <w:b/>
          <w:sz w:val="20"/>
        </w:rPr>
        <w:t>Twenty objects dropped into a bin; we sweep the requested accuracy and measure what each error-controlled solver charges for it.</w:t>
      </w:r>
    </w:p>
    <w:p>
      <w:r>
        <w:rPr>
          <w:sz w:val="20"/>
        </w:rPr>
        <w:t>The setup is the two clutter drops from the CENIC paper: twenty spheres falling into a box-shaped bin with soft contact (k = 1,000 N/m), and a mix of spheres and cubes with hard contact (k = 100,000 N/m). Each run simulates 2 seconds: the fall, the impacts, and the settling into a pile.</w:t>
      </w:r>
    </w:p>
    <w:p>
      <w:r>
        <w:rPr>
          <w:sz w:val="20"/>
        </w:rPr>
        <w:t>Between runs we change two things: the accuracy the error controller is asked for (ε from 0.1 down to 0.000001: smaller means stricter), and how many copies of the scene run in parallel on the GPU (1 or 1024; reinforcement learning uses the large number). The scenes and every physical parameter stay fixed.</w:t>
      </w:r>
    </w:p>
    <w:p>
      <w:r>
        <w:rPr>
          <w:sz w:val="20"/>
        </w:rPr>
        <w:t>We measure wall-clock seconds per simulated second: how long the computer works to produce one second of physics. Lower is cheaper. The dotted horizontal lines show what a plain fixed step costs at 10 ms and 1 ms, for reference.</w:t>
      </w:r>
    </w:p>
    <w:p>
      <w:r>
        <w:rPr>
          <w:sz w:val="20"/>
        </w:rPr>
        <w:t>What happens: MuJoCo's error control is cheaper than CENIC at every accuracy, 1.1 to 3.3 times at a single scene (nearly equal at middle tolerances), and 8 to 22 times at 1024 parallel scenes. The reason is the price of one attempt: each error-controlled attempt requires three full physics solves (the trial step plus the two half-steps that estimate its error) and two collision checks, and one ICF attempt costs 2.7 to 6.9 milliseconds against MuJoCo's 1.6 to 2.1, while both take similar numbers of attempts. At large batches the gap compounds, because at every attempt the entire batch waits for its slowest world.</w:t>
      </w:r>
    </w:p>
    <w:p>
      <w:r>
        <w:rPr>
          <w:sz w:val="20"/>
        </w:rPr>
        <w:t>Why it matters: this is the honest cost picture in the clutter regime, and it favors the MuJoCo backend. CENIC's speed case is not here. It is in Experiment 4, where the stiffness sits in the controller's virtual spring instead of the contact pile, and the ranking reverses.</w:t>
      </w:r>
    </w:p>
    <w:p>
      <w:r>
        <w:rPr>
          <w:b/>
          <w:sz w:val="18"/>
        </w:rPr>
        <w:t>Code:</w:t>
      </w:r>
    </w:p>
    <w:p>
      <w:pPr>
        <w:pStyle w:val="ListBullet"/>
      </w:pPr>
      <w:r>
        <w:rPr>
          <w:sz w:val="16"/>
        </w:rPr>
        <w:t>timeout semantics (per world-second), https://github.com/mardigiorgio/icra2027/blob/c0279e47d8fe/part1/bench/benchmarks/part1_workprecision.py#L8-L16</w:t>
      </w:r>
    </w:p>
    <w:p>
      <w:pPr>
        <w:pStyle w:val="ListBullet"/>
      </w:pPr>
      <w:r>
        <w:rPr>
          <w:sz w:val="16"/>
        </w:rPr>
        <w:t>accuracy ladder + march budget, https://github.com/mardigiorgio/icra2027/blob/c0279e47d8fe/part1/bench/benchmarks/part1_workprecision.py#L18-L21</w:t>
      </w:r>
    </w:p>
    <w:p>
      <w:pPr>
        <w:pStyle w:val="ListBullet"/>
      </w:pPr>
      <w:r>
        <w:rPr>
          <w:sz w:val="16"/>
        </w:rPr>
        <w:t>first attempt k_Init·δt_max, https://github.com/mardigiorgio/icra2027/blob/c0279e47d8fe/part1/bench/four_arms.py#L47</w:t>
      </w:r>
    </w:p>
    <w:p>
      <w:pPr>
        <w:pStyle w:val="ListBullet"/>
      </w:pPr>
      <w:r>
        <w:rPr>
          <w:sz w:val="16"/>
        </w:rPr>
        <w:t>inner tolerance rule (CENIC eq. 34), https://github.com/mardigiorgio/icra2027/blob/c0279e47d8fe/part1/bench/four_arms.py#L48</w:t>
      </w:r>
    </w:p>
    <w:p>
      <w:pPr>
        <w:pStyle w:val="ListBullet"/>
      </w:pPr>
      <w:r>
        <w:rPr>
          <w:sz w:val="16"/>
        </w:rPr>
        <w:t>contact budgets (≥ 2× measured demand), https://github.com/mardigiorgio/icra2027/blob/c0279e47d8fe/part1/bench/four_arms.py#L62-L64</w:t>
      </w:r>
    </w:p>
    <w:p>
      <w:pPr>
        <w:pStyle w:val="Heading2"/>
      </w:pPr>
      <w:r>
        <w:t>Experiment 3, Wall time vs number of parallel worlds</w:t>
      </w:r>
    </w:p>
    <w:p>
      <w:pPr>
        <w:jc w:val="center"/>
      </w:pPr>
      <w:r>
        <w:drawing>
          <wp:inline xmlns:a="http://schemas.openxmlformats.org/drawingml/2006/main" xmlns:pic="http://schemas.openxmlformats.org/drawingml/2006/picture">
            <wp:extent cx="5669280" cy="2878534"/>
            <wp:docPr id="5" name="Picture 5"/>
            <wp:cNvGraphicFramePr>
              <a:graphicFrameLocks noChangeAspect="1"/>
            </wp:cNvGraphicFramePr>
            <a:graphic>
              <a:graphicData uri="http://schemas.openxmlformats.org/drawingml/2006/picture">
                <pic:pic>
                  <pic:nvPicPr>
                    <pic:cNvPr id="0" name="scenes.png"/>
                    <pic:cNvPicPr/>
                  </pic:nvPicPr>
                  <pic:blipFill>
                    <a:blip r:embed="rId11"/>
                    <a:stretch>
                      <a:fillRect/>
                    </a:stretch>
                  </pic:blipFill>
                  <pic:spPr>
                    <a:xfrm>
                      <a:off x="0" y="0"/>
                      <a:ext cx="5669280" cy="2878534"/>
                    </a:xfrm>
                    <a:prstGeom prst="rect"/>
                  </pic:spPr>
                </pic:pic>
              </a:graphicData>
            </a:graphic>
          </wp:inline>
        </w:drawing>
      </w:r>
    </w:p>
    <w:p>
      <w:pPr>
        <w:jc w:val="center"/>
      </w:pPr>
      <w:r>
        <w:drawing>
          <wp:inline xmlns:a="http://schemas.openxmlformats.org/drawingml/2006/main" xmlns:pic="http://schemas.openxmlformats.org/drawingml/2006/picture">
            <wp:extent cx="5669280" cy="4127317"/>
            <wp:docPr id="6" name="Picture 6"/>
            <wp:cNvGraphicFramePr>
              <a:graphicFrameLocks noChangeAspect="1"/>
            </wp:cNvGraphicFramePr>
            <a:graphic>
              <a:graphicData uri="http://schemas.openxmlformats.org/drawingml/2006/picture">
                <pic:pic>
                  <pic:nvPicPr>
                    <pic:cNvPr id="0" name="scaling_hard-clutter.png"/>
                    <pic:cNvPicPr/>
                  </pic:nvPicPr>
                  <pic:blipFill>
                    <a:blip r:embed="rId13"/>
                    <a:stretch>
                      <a:fillRect/>
                    </a:stretch>
                  </pic:blipFill>
                  <pic:spPr>
                    <a:xfrm>
                      <a:off x="0" y="0"/>
                      <a:ext cx="5669280" cy="4127317"/>
                    </a:xfrm>
                    <a:prstGeom prst="rect"/>
                  </pic:spPr>
                </pic:pic>
              </a:graphicData>
            </a:graphic>
          </wp:inline>
        </w:drawing>
      </w:r>
    </w:p>
    <w:p>
      <w:r>
        <w:rPr>
          <w:b/>
          <w:sz w:val="20"/>
        </w:rPr>
        <w:t>The same hard-clutter scene copied across more and more GPU worlds; we measure what each additional world costs.</w:t>
      </w:r>
    </w:p>
    <w:p>
      <w:r>
        <w:rPr>
          <w:sz w:val="20"/>
        </w:rPr>
        <w:t>The setup is the hard-clutter scene again, but the variable is now scale: the same scene is copied 64, 128, 256, and so on up to 8,192 times, all advancing in parallel on one GPU, which is how reinforcement learning actually consumes a simulator. Each solver runs at one representative setting: fixed step 10 ms, error control at ε = 0.001.</w:t>
      </w:r>
    </w:p>
    <w:p>
      <w:r>
        <w:rPr>
          <w:sz w:val="20"/>
        </w:rPr>
        <w:t>We measure how long it takes to advance every copy through one 100-millisecond slice of simulated time, take the median over a 2-second window, and repeat the whole run three times; the shaded band is the spread between repeats.</w:t>
      </w:r>
    </w:p>
    <w:p>
      <w:r>
        <w:rPr>
          <w:sz w:val="20"/>
        </w:rPr>
        <w:t>What happens: at small counts, adding copies is nearly free, the GPU has idle capacity, so the cost per copy falls. Then each solver saturates the GPU and total cost starts doubling when the copies double. The ICF arms saturate earliest, from about 1,024 copies. At 8,192, the cost per copy per 100 ms slice is: MuJoCo fixed 11 microseconds, MuJoCo error control 279 microseconds, ICF fixed 484 microseconds, CENIC 1.35 milliseconds.</w:t>
      </w:r>
    </w:p>
    <w:p>
      <w:r>
        <w:rPr>
          <w:sz w:val="20"/>
        </w:rPr>
        <w:t>Why it matters: Part 2 trains at 2,048 copies, which lives on this curve, every wall-time claim about training inherits these numbers. We also checked the obvious suspect, the tolerance of ICF's internal equation solver: loosening it moves these numbers by at most about 5 percent at scale. The cost is what it takes to resolve stiff contact with a convex solve, paid at the pace of the batch's slowest world.</w:t>
      </w:r>
    </w:p>
    <w:p>
      <w:r>
        <w:rPr>
          <w:b/>
          <w:sz w:val="18"/>
        </w:rPr>
        <w:t>Code:</w:t>
      </w:r>
    </w:p>
    <w:p>
      <w:pPr>
        <w:pStyle w:val="ListBullet"/>
      </w:pPr>
      <w:r>
        <w:rPr>
          <w:sz w:val="16"/>
        </w:rPr>
        <w:t>runner (per-N subprocess), https://github.com/mardigiorgio/icra2027/blob/c0279e47d8fe/part1/bench/benchmarks/part1_scaling.py#L36</w:t>
      </w:r>
    </w:p>
    <w:p>
      <w:pPr>
        <w:pStyle w:val="ListBullet"/>
      </w:pPr>
      <w:r>
        <w:rPr>
          <w:sz w:val="16"/>
        </w:rPr>
        <w:t>warm-up handling, https://github.com/mardigiorgio/icra2027/blob/c0279e47d8fe/part1/bench/benchmarks/part1_scaling.py#L44-L47</w:t>
      </w:r>
    </w:p>
    <w:p>
      <w:pPr>
        <w:pStyle w:val="ListBullet"/>
      </w:pPr>
      <w:r>
        <w:rPr>
          <w:sz w:val="16"/>
        </w:rPr>
        <w:t>median statistic, https://github.com/mardigiorgio/icra2027/blob/c0279e47d8fe/part1/bench/benchmarks/part1_scaling.py#L72</w:t>
      </w:r>
    </w:p>
    <w:p>
      <w:pPr>
        <w:pStyle w:val="ListBullet"/>
      </w:pPr>
      <w:r>
        <w:rPr>
          <w:sz w:val="16"/>
        </w:rPr>
        <w:t>defaults: 2 s timed, 0.2 s warm-up, 3 trials, https://github.com/mardigiorgio/icra2027/blob/c0279e47d8fe/part1/bench/benchmarks/part1_scaling.py#L82-L89</w:t>
      </w:r>
    </w:p>
    <w:p>
      <w:pPr>
        <w:pStyle w:val="Heading2"/>
      </w:pPr>
      <w:r>
        <w:t>Experiment 4, The actuated stiff-contact case (PD push)</w:t>
      </w:r>
    </w:p>
    <w:p>
      <w:pPr>
        <w:jc w:val="center"/>
      </w:pPr>
      <w:r>
        <w:drawing>
          <wp:inline xmlns:a="http://schemas.openxmlformats.org/drawingml/2006/main" xmlns:pic="http://schemas.openxmlformats.org/drawingml/2006/picture">
            <wp:extent cx="3657600" cy="3657600"/>
            <wp:docPr id="7" name="Picture 7"/>
            <wp:cNvGraphicFramePr>
              <a:graphicFrameLocks noChangeAspect="1"/>
            </wp:cNvGraphicFramePr>
            <a:graphic>
              <a:graphicData uri="http://schemas.openxmlformats.org/drawingml/2006/picture">
                <pic:pic>
                  <pic:nvPicPr>
                    <pic:cNvPr id="0" name="scene_actuated.png"/>
                    <pic:cNvPicPr/>
                  </pic:nvPicPr>
                  <pic:blipFill>
                    <a:blip r:embed="rId14"/>
                    <a:stretch>
                      <a:fillRect/>
                    </a:stretch>
                  </pic:blipFill>
                  <pic:spPr>
                    <a:xfrm>
                      <a:off x="0" y="0"/>
                      <a:ext cx="3657600" cy="3657600"/>
                    </a:xfrm>
                    <a:prstGeom prst="rect"/>
                  </pic:spPr>
                </pic:pic>
              </a:graphicData>
            </a:graphic>
          </wp:inline>
        </w:drawing>
      </w:r>
    </w:p>
    <w:p>
      <w:pPr>
        <w:jc w:val="center"/>
      </w:pPr>
      <w:r>
        <w:drawing>
          <wp:inline xmlns:a="http://schemas.openxmlformats.org/drawingml/2006/main" xmlns:pic="http://schemas.openxmlformats.org/drawingml/2006/picture">
            <wp:extent cx="5669280" cy="1492127"/>
            <wp:docPr id="8" name="Picture 8"/>
            <wp:cNvGraphicFramePr>
              <a:graphicFrameLocks noChangeAspect="1"/>
            </wp:cNvGraphicFramePr>
            <a:graphic>
              <a:graphicData uri="http://schemas.openxmlformats.org/drawingml/2006/picture">
                <pic:pic>
                  <pic:nvPicPr>
                    <pic:cNvPr id="0" name="actuated.png"/>
                    <pic:cNvPicPr/>
                  </pic:nvPicPr>
                  <pic:blipFill>
                    <a:blip r:embed="rId15"/>
                    <a:stretch>
                      <a:fillRect/>
                    </a:stretch>
                  </pic:blipFill>
                  <pic:spPr>
                    <a:xfrm>
                      <a:off x="0" y="0"/>
                      <a:ext cx="5669280" cy="1492127"/>
                    </a:xfrm>
                    <a:prstGeom prst="rect"/>
                  </pic:spPr>
                </pic:pic>
              </a:graphicData>
            </a:graphic>
          </wp:inline>
        </w:drawing>
      </w:r>
    </w:p>
    <w:p>
      <w:pPr>
        <w:jc w:val="center"/>
      </w:pPr>
      <w:r>
        <w:drawing>
          <wp:inline xmlns:a="http://schemas.openxmlformats.org/drawingml/2006/main" xmlns:pic="http://schemas.openxmlformats.org/drawingml/2006/picture">
            <wp:extent cx="5669280" cy="2310628"/>
            <wp:docPr id="9" name="Picture 9"/>
            <wp:cNvGraphicFramePr>
              <a:graphicFrameLocks noChangeAspect="1"/>
            </wp:cNvGraphicFramePr>
            <a:graphic>
              <a:graphicData uri="http://schemas.openxmlformats.org/drawingml/2006/picture">
                <pic:pic>
                  <pic:nvPicPr>
                    <pic:cNvPr id="0" name="actuated_scaling.png"/>
                    <pic:cNvPicPr/>
                  </pic:nvPicPr>
                  <pic:blipFill>
                    <a:blip r:embed="rId16"/>
                    <a:stretch>
                      <a:fillRect/>
                    </a:stretch>
                  </pic:blipFill>
                  <pic:spPr>
                    <a:xfrm>
                      <a:off x="0" y="0"/>
                      <a:ext cx="5669280" cy="2310628"/>
                    </a:xfrm>
                    <a:prstGeom prst="rect"/>
                  </pic:spPr>
                </pic:pic>
              </a:graphicData>
            </a:graphic>
          </wp:inline>
        </w:drawing>
      </w:r>
    </w:p>
    <w:p>
      <w:r>
        <w:rPr>
          <w:b/>
          <w:sz w:val="20"/>
        </w:rPr>
        <w:t>A position-controlled fingertip pushes a box across the table, commanded the way a trained policy commands a robot; we sweep the controller stiffness and watch what each solver does to the physics.</w:t>
      </w:r>
    </w:p>
    <w:p>
      <w:r>
        <w:rPr>
          <w:sz w:val="20"/>
        </w:rPr>
        <w:t>The setup is the smallest scene that has the ingredients of robot learning. A small round fingertip (100 grams, 1 centimeter radius) hangs in the air beside a 1-kilogram box, 10 centimeters on a side, resting on the table. Nothing holds the fingertip in place except the pull of the controller described next. The task is to push the box 30 centimeters across the table at 300 mm/s, with hard contact (k = 100,000 N/m) and ordinary friction.</w:t>
      </w:r>
    </w:p>
    <w:p>
      <w:r>
        <w:rPr>
          <w:sz w:val="20"/>
        </w:rPr>
        <w:t>The fingertip is moved by a PD controller, the standard control law of nearly every robot, and in this scene it works like this. There is an invisible commanded point (the hollow circle in the render). The controller pulls the fingertip toward that point with a force proportional to the distance between them; that is the P term, and its gain K_p is literally the stiffness of a virtual spring stretched between the fingertip and the commanded point. A second term (the D) brakes proportionally to velocity so the pull does not oscillate forever. The commanded point moves along a fixed path: it descends to the box's mid-height, then travels sideways in a straight line, and the spring drags the fingertip after it, pressing it into the side of the box and sliding the box along. A trained policy commands a real robot exactly this way: the policy outputs where to go, and a PD does the pulling. Here the commanded point updates 100 times per second and is HELD in between, just as a policy's action would be. Every update suddenly re-stretches the virtual spring by 3 millimeters, and at K_p = 100,000 N/m a 3 mm stretch is a kick of several hundred newtons landing on a 100-gram fingertip. That kick, repeated 100 times a second, is what makes this scene stiff even though the contact itself is ordinary.</w:t>
      </w:r>
    </w:p>
    <w:p>
      <w:r>
        <w:rPr>
          <w:sz w:val="20"/>
        </w:rPr>
        <w:t>Between runs we change the controller stiffness K_p (from 100 to 1,000,000 N/m, a soft compliant arm up to a rigid industrial one), the solver setting (four fixed steps, four tolerances), and, for the second figure, the number of parallel copies. The scene geometry, masses, friction, and the commanded point's path never change.</w:t>
      </w:r>
    </w:p>
    <w:p>
      <w:r>
        <w:rPr>
          <w:sz w:val="20"/>
        </w:rPr>
        <w:t>We measure five things per run: whether the simulation blows up (velocities beyond 10 m/s, or numbers that stop being finite), how high the box lifts off the table during what should be a flat horizontal push, how fast the box rocks, how deep the fingertip presses into the box face, and the rattling between fingertip and box while cruising, plus wall time.</w:t>
      </w:r>
    </w:p>
    <w:p>
      <w:r>
        <w:rPr>
          <w:sz w:val="20"/>
        </w:rPr>
        <w:t>What happens: MuJoCo integrates the controller's virtual spring explicitly. It applies the spring force from the start of the step for the whole step, so there is a hard stability boundary, roughly when the spring's natural frequency times the timestep exceeds 2. Six of MuJoCo's forty cells blow up outright, and in every surviving cell the box visibly hops millimeters off the table during the push; error control does not remove the hop. ICF folds the same controller into its implicit solve, the spring force is computed at the end of the step, consistently with where things actually end up, so all forty of its cells are stable and the box never leaves its resting depth: 25 micrometers, which is the weight mg spread over the box's four contact corners, mg/(4k), the same force balance as Experiment 1. One more effect matters directly for training: at a 10-millisecond step, the fingertip–box rattling that the held targets excite disappears from the simulation entirely. A policy trained at that step never feels the vibration its own commands create. (In the box-lift panel, both ICF curves sit on the plot floor. One visible line is two configurations, both reading zero lift.)</w:t>
      </w:r>
    </w:p>
    <w:p>
      <w:r>
        <w:rPr>
          <w:sz w:val="20"/>
        </w:rPr>
        <w:t>Why it matters, and the speed reversal: in this regime the stiffness lives in the controller's virtual spring, not in a pile of objects. Because CENIC handles that stiffness implicitly, it crosses each 10 ms control boundary in a single step, while MuJoCo's explicitly-integrated spring forces its error controller to 5-9 sub-steps and its fixed arm down to 1 ms just to stay stable. The second figure shows the consequence at scale: CENIC is the fastest of all four configurations at every batch size. This is the regime Part 2 trains in, and it is where the paper's speed claim lives.</w:t>
      </w:r>
    </w:p>
    <w:p>
      <w:r>
        <w:rPr>
          <w:b/>
          <w:sz w:val="18"/>
        </w:rPr>
        <w:t>Code:</w:t>
      </w:r>
    </w:p>
    <w:p>
      <w:pPr>
        <w:pStyle w:val="ListBullet"/>
      </w:pPr>
      <w:r>
        <w:rPr>
          <w:sz w:val="16"/>
        </w:rPr>
        <w:t>scene geometry and start pose, https://github.com/mardigiorgio/icra2027/blob/c0279e47d8fe/part1/scenes/actuated_press.py#L32-L42</w:t>
      </w:r>
    </w:p>
    <w:p>
      <w:pPr>
        <w:pStyle w:val="ListBullet"/>
      </w:pPr>
      <w:r>
        <w:rPr>
          <w:sz w:val="16"/>
        </w:rPr>
        <w:t>scene build (densities, bodies), https://github.com/mardigiorgio/icra2027/blob/c0279e47d8fe/part1/scenes/actuated_press.py#L68-L80</w:t>
      </w:r>
    </w:p>
    <w:p>
      <w:pPr>
        <w:pStyle w:val="ListBullet"/>
      </w:pPr>
      <w:r>
        <w:rPr>
          <w:sz w:val="16"/>
        </w:rPr>
        <w:t>grid: fixed steps × tolerances, https://github.com/mardigiorgio/icra2027/blob/c0279e47d8fe/part1/bench/benchmarks/part1_actuated.py#L73</w:t>
      </w:r>
    </w:p>
    <w:p>
      <w:pPr>
        <w:pStyle w:val="ListBullet"/>
      </w:pPr>
      <w:r>
        <w:rPr>
          <w:sz w:val="16"/>
        </w:rPr>
        <w:t>metrics (lift, pitch, penetration, chatter), https://github.com/mardigiorgio/icra2027/blob/c0279e47d8fe/part1/bench/benchmarks/part1_actuated.py#L108-L159</w:t>
      </w:r>
    </w:p>
    <w:p>
      <w:pPr>
        <w:pStyle w:val="ListBullet"/>
      </w:pPr>
      <w:r>
        <w:rPr>
          <w:sz w:val="16"/>
        </w:rPr>
        <w:t>sweep driver (gains × arms × knobs), https://github.com/mardigiorgio/icra2027/blob/c0279e47d8fe/part1/bench/benchmarks/part1_actuated.py#L191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