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F5496"/>
          <w:spacing w:val="60"/>
          <w:sz w:val="24"/>
          <w:szCs w:val="24"/>
        </w:rPr>
        <w:t xml:space="preserve">MATERIAL DE ESTUDO</w:t>
      </w:r>
    </w:p>
    <w:p>
      <w:pPr>
        <w:pBdr>
          <w:bottom w:val="single" w:color="2F5496" w:sz="12" w:space="8"/>
        </w:pBdr>
        <w:spacing w:after="300"/>
      </w:pPr>
      <w:r>
        <w:rPr>
          <w:b/>
          <w:bCs/>
          <w:color w:val="1F3864"/>
          <w:sz w:val="60"/>
          <w:szCs w:val="60"/>
        </w:rPr>
        <w:t xml:space="preserve">Barabási e as Redes Complexas</w:t>
      </w:r>
    </w:p>
    <w:p>
      <w:pPr>
        <w:spacing w:after="500" w:before="200" w:line="300"/>
      </w:pPr>
      <w:r>
        <w:rPr>
          <w:color w:val="404040"/>
          <w:sz w:val="28"/>
          <w:szCs w:val="28"/>
        </w:rPr>
        <w:t xml:space="preserve">O modelo de ligação preferencial, as redes livres de escala, suas propriedades, aplicações e críticas — com simulações em Python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Data:</w:t>
      </w:r>
      <w:r>
        <w:rPr>
          <w:sz w:val="22"/>
          <w:szCs w:val="22"/>
        </w:rPr>
        <w:t xml:space="preserve"> 19 de setembro de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Público:</w:t>
      </w:r>
      <w:r>
        <w:rPr>
          <w:sz w:val="22"/>
          <w:szCs w:val="22"/>
        </w:rPr>
        <w:t xml:space="preserve"> estudantes de graduação e pós-graduação em computação, física, matemática e ciências de dados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Pré-requisitos:</w:t>
      </w:r>
      <w:r>
        <w:rPr>
          <w:sz w:val="22"/>
          <w:szCs w:val="22"/>
        </w:rPr>
        <w:t xml:space="preserve"> noções de grafos e de probabilidade; Python básico (opcional)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Conteúdo:</w:t>
      </w:r>
      <w:r>
        <w:rPr>
          <w:sz w:val="22"/>
          <w:szCs w:val="22"/>
        </w:rPr>
        <w:t xml:space="preserve"> contexto histórico, definição do modelo, análise matemática, simulações, robustez, epidemias, extensões, críticas, exercícios com gabarito, glossário e bibliografia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1. Apresentação e objetivos de aprendizagem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3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2. Contexto histórico e o autor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3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2.1 Albert-László Barabási</w:t>
          </w:r>
          <w:r>
            <w:rPr>
              <w:sz w:val="18"/>
            </w:rPr>
            <w:tab/>
          </w:r>
          <w:r>
            <w:rPr>
              <w:sz w:val="18"/>
            </w:rPr>
            <w:t>3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2.2 De Erdős–Rényi à ciência das redes: uma linha do tempo</w:t>
          </w:r>
          <w:r>
            <w:rPr>
              <w:sz w:val="18"/>
            </w:rPr>
            <w:tab/>
          </w:r>
          <w:r>
            <w:rPr>
              <w:sz w:val="18"/>
            </w:rPr>
            <w:t>4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3. Revisão de conceitos sobre redes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4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4. Redes reais e leis de potência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4.1 O que o grafo aleatório prevê</w:t>
          </w:r>
          <w:r>
            <w:rPr>
              <w:sz w:val="18"/>
            </w:rPr>
            <w:tab/>
          </w:r>
          <w:r>
            <w:rPr>
              <w:sz w:val="18"/>
            </w:rPr>
            <w:t>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4.2 O que se observa: caudas pesadas</w:t>
          </w:r>
          <w:r>
            <w:rPr>
              <w:sz w:val="18"/>
            </w:rPr>
            <w:tab/>
          </w:r>
          <w:r>
            <w:rPr>
              <w:sz w:val="18"/>
            </w:rPr>
            <w:t>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4.3 Consequências de uma cauda pesada</w:t>
          </w:r>
          <w:r>
            <w:rPr>
              <w:sz w:val="18"/>
            </w:rPr>
            <w:tab/>
          </w:r>
          <w:r>
            <w:rPr>
              <w:sz w:val="18"/>
            </w:rPr>
            <w:t>5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5. O modelo de Barabási–Albert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5.1 Os dois ingredientes</w:t>
          </w:r>
          <w:r>
            <w:rPr>
              <w:sz w:val="18"/>
            </w:rPr>
            <w:tab/>
          </w:r>
          <w:r>
            <w:rPr>
              <w:sz w:val="18"/>
            </w:rPr>
            <w:t>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5.2 Definição do modelo</w:t>
          </w:r>
          <w:r>
            <w:rPr>
              <w:sz w:val="18"/>
            </w:rPr>
            <w:tab/>
          </w:r>
          <w:r>
            <w:rPr>
              <w:sz w:val="18"/>
            </w:rPr>
            <w:t>6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5.3 O algoritmo, passo a passo</w:t>
          </w:r>
          <w:r>
            <w:rPr>
              <w:sz w:val="18"/>
            </w:rPr>
            <w:tab/>
          </w:r>
          <w:r>
            <w:rPr>
              <w:sz w:val="18"/>
            </w:rPr>
            <w:t>6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5.4 Implementação eficiente: a lista de nós repetidos</w:t>
          </w:r>
          <w:r>
            <w:rPr>
              <w:sz w:val="18"/>
            </w:rPr>
            <w:tab/>
          </w:r>
          <w:r>
            <w:rPr>
              <w:sz w:val="18"/>
            </w:rPr>
            <w:t>7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5.5 Como uma rede BA se parece</w:t>
          </w:r>
          <w:r>
            <w:rPr>
              <w:sz w:val="18"/>
            </w:rPr>
            <w:tab/>
          </w:r>
          <w:r>
            <w:rPr>
              <w:sz w:val="18"/>
            </w:rPr>
            <w:t>7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6. Análise do modelo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8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6.1 Campo médio: como o grau de um nó cresce</w:t>
          </w:r>
          <w:r>
            <w:rPr>
              <w:sz w:val="18"/>
            </w:rPr>
            <w:tab/>
          </w:r>
          <w:r>
            <w:rPr>
              <w:sz w:val="18"/>
            </w:rPr>
            <w:t>8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6.2 Campo médio: a distribuição de grau</w:t>
          </w:r>
          <w:r>
            <w:rPr>
              <w:sz w:val="18"/>
            </w:rPr>
            <w:tab/>
          </w:r>
          <w:r>
            <w:rPr>
              <w:sz w:val="18"/>
            </w:rPr>
            <w:t>8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6.3 O resultado exato</w:t>
          </w:r>
          <w:r>
            <w:rPr>
              <w:sz w:val="18"/>
            </w:rPr>
            <w:tab/>
          </w:r>
          <w:r>
            <w:rPr>
              <w:sz w:val="18"/>
            </w:rPr>
            <w:t>9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6.4 Propriedades estruturais</w:t>
          </w:r>
          <w:r>
            <w:rPr>
              <w:sz w:val="18"/>
            </w:rPr>
            <w:tab/>
          </w:r>
          <w:r>
            <w:rPr>
              <w:sz w:val="18"/>
            </w:rPr>
            <w:t>10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7. Robustez e vulnerabilidade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11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7.1 Falhas aleatórias e ataques dirigidos</w:t>
          </w:r>
          <w:r>
            <w:rPr>
              <w:sz w:val="18"/>
            </w:rPr>
            <w:tab/>
          </w:r>
          <w:r>
            <w:rPr>
              <w:sz w:val="18"/>
            </w:rPr>
            <w:t>11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7.2 Simulação</w:t>
          </w:r>
          <w:r>
            <w:rPr>
              <w:sz w:val="18"/>
            </w:rPr>
            <w:tab/>
          </w:r>
          <w:r>
            <w:rPr>
              <w:sz w:val="18"/>
            </w:rPr>
            <w:t>11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8. Dinâmicas em redes: epidemias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12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9. Extensões e variações do modelo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13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9.1 Ligação preferencial não linear</w:t>
          </w:r>
          <w:r>
            <w:rPr>
              <w:sz w:val="18"/>
            </w:rPr>
            <w:tab/>
          </w:r>
          <w:r>
            <w:rPr>
              <w:sz w:val="18"/>
            </w:rPr>
            <w:t>13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9.2 Atratividade inicial</w:t>
          </w:r>
          <w:r>
            <w:rPr>
              <w:sz w:val="18"/>
            </w:rPr>
            <w:tab/>
          </w:r>
          <w:r>
            <w:rPr>
              <w:sz w:val="18"/>
            </w:rPr>
            <w:t>13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9.3 O modelo de fitness</w:t>
          </w:r>
          <w:r>
            <w:rPr>
              <w:sz w:val="18"/>
            </w:rPr>
            <w:tab/>
          </w:r>
          <w:r>
            <w:rPr>
              <w:sz w:val="18"/>
            </w:rPr>
            <w:t>13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9.4 Outras variações</w:t>
          </w:r>
          <w:r>
            <w:rPr>
              <w:sz w:val="18"/>
            </w:rPr>
            <w:tab/>
          </w:r>
          <w:r>
            <w:rPr>
              <w:sz w:val="18"/>
            </w:rPr>
            <w:t>13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10. Críticas, limitações e o debate sobre universalidade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14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10.1 Limitações do modelo BA</w:t>
          </w:r>
          <w:r>
            <w:rPr>
              <w:sz w:val="18"/>
            </w:rPr>
            <w:tab/>
          </w:r>
          <w:r>
            <w:rPr>
              <w:sz w:val="18"/>
            </w:rPr>
            <w:t>14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10.2 Quão comuns são as redes livres de escala?</w:t>
          </w:r>
          <w:r>
            <w:rPr>
              <w:sz w:val="18"/>
            </w:rPr>
            <w:tab/>
          </w:r>
          <w:r>
            <w:rPr>
              <w:sz w:val="18"/>
            </w:rPr>
            <w:t>14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11. Implementação em Python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14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11.1 Usando o networkx</w:t>
          </w:r>
          <w:r>
            <w:rPr>
              <w:sz w:val="18"/>
            </w:rPr>
            <w:tab/>
          </w:r>
          <w:r>
            <w:rPr>
              <w:sz w:val="18"/>
            </w:rPr>
            <w:t>14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11.2 Estimando o expoente de grau</w:t>
          </w:r>
          <w:r>
            <w:rPr>
              <w:sz w:val="18"/>
            </w:rPr>
            <w:tab/>
          </w:r>
          <w:r>
            <w:rPr>
              <w:sz w:val="18"/>
            </w:rPr>
            <w:t>15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11.3 Relação com o projeto de crescimento quântico</w:t>
          </w:r>
          <w:r>
            <w:rPr>
              <w:sz w:val="18"/>
            </w:rPr>
            <w:tab/>
          </w:r>
          <w:r>
            <w:rPr>
              <w:sz w:val="18"/>
            </w:rPr>
            <w:t>15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12. Exercícios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15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Gabarito e orientações</w:t>
          </w:r>
          <w:r>
            <w:rPr>
              <w:sz w:val="18"/>
            </w:rPr>
            <w:tab/>
          </w:r>
          <w:r>
            <w:rPr>
              <w:sz w:val="18"/>
            </w:rPr>
            <w:t>16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13. Glossário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16</w:t>
          </w:r>
        </w:p>
        <w:p>
          <w:pPr>
            <w:tabs>
              <w:tab w:val="right" w:leader="dot" w:pos="9026"/>
            </w:tabs>
            <w:spacing w:before="50" w:after="10" w:line="240" w:lineRule="auto"/>
            <w:ind w:left="0"/>
          </w:pPr>
          <w:r>
            <w:rPr>
              <w:b/>
              <w:sz w:val="20"/>
            </w:rPr>
            <w:t xml:space="preserve">14. Bibliografia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17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14.1 Obras de Barabási e colaboradores</w:t>
          </w:r>
          <w:r>
            <w:rPr>
              <w:sz w:val="18"/>
            </w:rPr>
            <w:tab/>
          </w:r>
          <w:r>
            <w:rPr>
              <w:sz w:val="18"/>
            </w:rPr>
            <w:t>17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14.2 Precursores e contexto</w:t>
          </w:r>
          <w:r>
            <w:rPr>
              <w:sz w:val="18"/>
            </w:rPr>
            <w:tab/>
          </w:r>
          <w:r>
            <w:rPr>
              <w:sz w:val="18"/>
            </w:rPr>
            <w:t>18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14.3 Teoria e matemática do modelo</w:t>
          </w:r>
          <w:r>
            <w:rPr>
              <w:sz w:val="18"/>
            </w:rPr>
            <w:tab/>
          </w:r>
          <w:r>
            <w:rPr>
              <w:sz w:val="18"/>
            </w:rPr>
            <w:t>18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14.4 Robustez e epidemias</w:t>
          </w:r>
          <w:r>
            <w:rPr>
              <w:sz w:val="18"/>
            </w:rPr>
            <w:tab/>
          </w:r>
          <w:r>
            <w:rPr>
              <w:sz w:val="18"/>
            </w:rPr>
            <w:t>19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14.5 Análise empírica de leis de potência e crítica</w:t>
          </w:r>
          <w:r>
            <w:rPr>
              <w:sz w:val="18"/>
            </w:rPr>
            <w:tab/>
          </w:r>
          <w:r>
            <w:rPr>
              <w:sz w:val="18"/>
            </w:rPr>
            <w:t>19</w:t>
          </w:r>
        </w:p>
        <w:p>
          <w:pPr>
            <w:tabs>
              <w:tab w:val="right" w:leader="dot" w:pos="9026"/>
            </w:tabs>
            <w:spacing w:before="0" w:after="0" w:line="240" w:lineRule="auto"/>
            <w:ind w:left="300"/>
          </w:pPr>
          <w:r>
            <w:rPr>
              <w:sz w:val="18"/>
            </w:rPr>
            <w:t xml:space="preserve">14.6 Software</w:t>
          </w:r>
          <w:r>
            <w:rPr>
              <w:sz w:val="18"/>
            </w:rPr>
            <w:tab/>
          </w:r>
          <w:r>
            <w:rPr>
              <w:sz w:val="18"/>
            </w:rPr>
            <w:t>20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Apresentação e objetivos de aprendizagem</w:t>
      </w:r>
    </w:p>
    <w:p>
      <w:pPr>
        <w:spacing w:after="120" w:line="276"/>
        <w:jc w:val="both"/>
      </w:pPr>
      <w:r>
        <w:t xml:space="preserve">Em 1999, Albert-László Barabási e Réka Albert publicaram na revista </w:t>
      </w:r>
      <w:r>
        <w:rPr>
          <w:i/>
          <w:iCs/>
        </w:rPr>
        <w:t xml:space="preserve">Science</w:t>
      </w:r>
      <w:r>
        <w:t xml:space="preserve"> um modelo simples de crescimento de redes que reproduzia uma característica observada em muitos sistemas reais: a existência de </w:t>
      </w:r>
      <w:r>
        <w:rPr>
          <w:b/>
          <w:bCs/>
        </w:rPr>
        <w:t xml:space="preserve">hubs</w:t>
      </w:r>
      <w:r>
        <w:t xml:space="preserve">, isto é, poucos nós com um número enorme de conexões, convivendo com a grande maioria de nós pouco conectados. O modelo ficou conhecido como </w:t>
      </w:r>
      <w:r>
        <w:rPr>
          <w:b/>
          <w:bCs/>
        </w:rPr>
        <w:t xml:space="preserve">modelo de Barabási–Albert (BA)</w:t>
      </w:r>
      <w:r>
        <w:t xml:space="preserve">, e as redes que ele gera são chamadas de </w:t>
      </w:r>
      <w:r>
        <w:rPr>
          <w:b/>
          <w:bCs/>
        </w:rPr>
        <w:t xml:space="preserve">redes livres de escala</w:t>
      </w:r>
      <w:r>
        <w:t xml:space="preserve"> (</w:t>
      </w:r>
      <w:r>
        <w:rPr>
          <w:i/>
          <w:iCs/>
        </w:rPr>
        <w:t xml:space="preserve">scale-free</w:t>
      </w:r>
      <w:r>
        <w:t xml:space="preserve">). Este material apresenta o modelo, sua análise, suas consequências e também o debate crítico que ele gerou.</w:t>
      </w:r>
    </w:p>
    <w:p>
      <w:pPr>
        <w:spacing w:after="120" w:line="276"/>
        <w:jc w:val="both"/>
      </w:pPr>
      <w:r>
        <w:t xml:space="preserve">Ao final do estudo, espera-se que você seja capaz de: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explicar por que o modelo de grafo aleatório de Erdős–Rényi não reproduz as distribuições de grau observadas em muitas redes reais;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descrever os dois ingredientes do modelo BA (</w:t>
      </w:r>
      <w:r>
        <w:rPr>
          <w:b/>
          <w:bCs/>
        </w:rPr>
        <w:t xml:space="preserve">crescimento</w:t>
      </w:r>
      <w:r>
        <w:t xml:space="preserve"> e </w:t>
      </w:r>
      <w:r>
        <w:rPr>
          <w:b/>
          <w:bCs/>
        </w:rPr>
        <w:t xml:space="preserve">ligação preferencial</w:t>
      </w:r>
      <w:r>
        <w:t xml:space="preserve">) e implementá-lo em Python;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derivar, pela aproximação de campo médio, que o grau de um nó cresce como √t e que a distribuição de grau decai como k</w:t>
      </w:r>
      <w:r>
        <w:rPr>
          <w:vertAlign w:val="superscript"/>
        </w:rPr>
        <w:t xml:space="preserve">−3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explicar a robustez a falhas aleatórias e a fragilidade a ataques dirigidos em redes com hubs, e o efeito sobre a propagação de epidemias;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citar extensões do modelo (ligação não linear, atratividade inicial e </w:t>
      </w:r>
      <w:r>
        <w:rPr>
          <w:i/>
          <w:iCs/>
        </w:rPr>
        <w:t xml:space="preserve">fitness</w:t>
      </w:r>
      <w:r>
        <w:t xml:space="preserve">) e as principais críticas à universalidade das redes livres de escala;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estimar o expoente de uma lei de potência de forma estatisticamente adequada, evitando o ajuste ingênuo de uma reta em gráfico log–log.</w:t>
      </w:r>
    </w:p>
    <w:p>
      <w:pPr>
        <w:pBdr>
          <w:left w:val="single" w:color="2F5496" w:sz="24" w:space="8"/>
        </w:pBdr>
        <w:shd w:fill="EAF1FB" w:val="clear"/>
        <w:spacing w:after="160" w:before="80" w:line="264"/>
        <w:ind w:left="200" w:right="100"/>
      </w:pPr>
      <w:r>
        <w:rPr>
          <w:b/>
          <w:bCs/>
          <w:sz w:val="21"/>
          <w:szCs w:val="21"/>
        </w:rPr>
        <w:t xml:space="preserve">Como este material foi produzido.</w:t>
      </w:r>
      <w:r>
        <w:rPr>
          <w:sz w:val="21"/>
          <w:szCs w:val="21"/>
        </w:rPr>
        <w:t xml:space="preserve"> Além da teoria, todas as figuras estatísticas e todos os números de simulação deste texto foram gerados por código Python escrito para este material (Seções 6 a 7 e 11), e os trechos de código apresentados foram executados. Os dados bibliográficos marcados com [V] na Seção 14 foram conferidos por busca na web durante a elaboração.</w:t>
      </w:r>
    </w:p>
    <w:p>
      <w:pPr>
        <w:pStyle w:val="Heading1"/>
      </w:pPr>
      <w:r>
        <w:t xml:space="preserve">2. Contexto histórico e o autor</w:t>
      </w:r>
    </w:p>
    <w:p>
      <w:pPr>
        <w:pStyle w:val="Heading2"/>
      </w:pPr>
      <w:r>
        <w:t xml:space="preserve">2.1 Albert-László Barabási</w:t>
      </w:r>
    </w:p>
    <w:p>
      <w:pPr>
        <w:spacing w:after="120" w:line="276"/>
        <w:jc w:val="both"/>
      </w:pPr>
      <w:r>
        <w:t xml:space="preserve">Albert-László Barabási é um físico nascido em 30 de março de 1967 em Cârța, na Romênia, em uma família de etnia húngara. Fez o mestrado em física teórica na Universidade Eötvös Loránd, em Budapeste, e o doutorado na Universidade de Boston (1994), sob orientação de H. Eugene Stanley, com uma tese sobre crescimento e rugosidade de interfaces fora do equilíbrio. Trabalhou por anos na Universidade de Notre Dame, onde, com Réka Albert, propôs o modelo BA. Segundo os perfis institucionais consultados, é hoje o Robert Gray Dodge Professor of Network Science e Distinguished University Professor na Northeastern University (EUA), onde dirige o Center for Complex Network Research; mantém também vínculos com a Harvard Medical School (Departamento de Medicina) e com a Central European University, em Budapeste.</w:t>
      </w:r>
    </w:p>
    <w:p>
      <w:pPr>
        <w:spacing w:after="120" w:line="276"/>
        <w:jc w:val="both"/>
      </w:pPr>
      <w:r>
        <w:t xml:space="preserve">Além dos artigos científicos, escreveu os livros de divulgação </w:t>
      </w:r>
      <w:r>
        <w:rPr>
          <w:i/>
          <w:iCs/>
        </w:rPr>
        <w:t xml:space="preserve">Linked: The New Science of Networks</w:t>
      </w:r>
      <w:r>
        <w:t xml:space="preserve"> (2002), </w:t>
      </w:r>
      <w:r>
        <w:rPr>
          <w:i/>
          <w:iCs/>
        </w:rPr>
        <w:t xml:space="preserve">Bursts</w:t>
      </w:r>
      <w:r>
        <w:t xml:space="preserve"> (2010) e </w:t>
      </w:r>
      <w:r>
        <w:rPr>
          <w:i/>
          <w:iCs/>
        </w:rPr>
        <w:t xml:space="preserve">The Formula</w:t>
      </w:r>
      <w:r>
        <w:t xml:space="preserve"> (2018), e o livro-texto </w:t>
      </w:r>
      <w:r>
        <w:rPr>
          <w:i/>
          <w:iCs/>
        </w:rPr>
        <w:t xml:space="preserve">Network Science</w:t>
      </w:r>
      <w:r>
        <w:t xml:space="preserve"> (Cambridge University Press, 2016), que é uma das principais referências introdutórias da área e é disponibilizado gratuitamente pelo autor na internet. Entre os reconhecimentos listados em seus perfis estão o FEBS Anniversary Prize for Systems Biology (2005) e a John von Neumann Medal (2006).</w:t>
      </w:r>
    </w:p>
    <w:p>
      <w:pPr>
        <w:pBdr>
          <w:left w:val="single" w:color="2F5496" w:sz="24" w:space="8"/>
        </w:pBdr>
        <w:shd w:fill="EAF1FB" w:val="clear"/>
        <w:spacing w:after="160" w:before="80" w:line="264"/>
        <w:ind w:left="200" w:right="100"/>
      </w:pPr>
      <w:r>
        <w:rPr>
          <w:b/>
          <w:bCs/>
          <w:sz w:val="21"/>
          <w:szCs w:val="21"/>
        </w:rPr>
        <w:t xml:space="preserve">Atenção:</w:t>
      </w:r>
      <w:r>
        <w:rPr>
          <w:sz w:val="21"/>
          <w:szCs w:val="21"/>
        </w:rPr>
        <w:t xml:space="preserve"> as informações sobre vínculos institucionais vêm de perfis públicos e podem mudar. Para uso formal, confirme na página oficial do autor e da instituição.</w:t>
      </w:r>
    </w:p>
    <w:p>
      <w:pPr>
        <w:pStyle w:val="Heading2"/>
      </w:pPr>
      <w:r>
        <w:t xml:space="preserve">2.2 De Erdős–Rényi à ciência das redes: uma linha do 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26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Marco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Relevância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1959–1960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Erdős e Rényi propõem os grafos aleatórios.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referência: arestas independentes; grau de Poisson.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1965 e 1976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estuda redes de citações e o “cumulative advantage”.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Precursor direto da ligação preferencial (redes direcionadas).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1998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Watts e Strogatz: redes de mundo pequeno.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 clustering com caminhos curtos; graus ainda homogêneos.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1999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Albert, Jeong e Barabási medem o diâmetro da World Wide Web.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Evidência de estrutura não aleatória em rede real.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1999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Barabási e Albert publicam o modelo BA.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Crescimento + ligação preferencial → lei de potência.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Albert, Jeong e Barabási: tolerância a erros e ataques.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Robustez a falhas aleatórias e fragilidade a ataques a hubs.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2000–2001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Krapivsky–Redner–Leyvraz; Dorogovtsev–Mendes–Samukhin; Bollobás et al.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Soluções analíticas e demonstração rigorosa de γ = 3.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Bianconi e Barabási: modelo de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fitness</w:t>
            </w:r>
            <w:r>
              <w:rPr>
                <w:b w:val="false"/>
                <w:bCs w:val="false"/>
                <w:sz w:val="19"/>
                <w:szCs w:val="19"/>
              </w:rPr>
              <w:t xml:space="preserve">; Pastor-Satorras e Vespignani: epidemias.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Extensão do modelo; ausência de limiar epidêmico.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2019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Broido e Clauset: “Scale-free networks are rare”.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 estatístico em quase mil redes; debate sobre universalidade.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Revisão de conceitos sobre redes</w:t>
      </w:r>
    </w:p>
    <w:p>
      <w:pPr>
        <w:spacing w:after="120" w:line="276"/>
        <w:jc w:val="both"/>
      </w:pPr>
      <w:r>
        <w:t xml:space="preserve">Uma rede é modelada como um grafo G = (V, E), com N = |V| nós e L = |E| arestas. Nesta seção, todas as redes são não direcionadas e sem pesos, salvo indicação em contrário.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Conceito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Definição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Grau k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arestas do nó i.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Popularidade / conectividade do nó.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Grau médio ⟨k⟩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⟨k⟩ = 2L / N.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 qualquer grafo, cada aresta contribui com 2 ao somatório dos graus.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Distribuição de grau P(k)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Fração de nós com grau k.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Descreve a heterogeneidade da rede.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Momentos ⟨k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n</w:t>
            </w:r>
            <w:r>
              <w:rPr>
                <w:b w:val="false"/>
                <w:bCs w:val="false"/>
                <w:sz w:val="19"/>
                <w:szCs w:val="19"/>
              </w:rPr>
              <w:t xml:space="preserve">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⟨k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n</w:t>
            </w:r>
            <w:r>
              <w:rPr>
                <w:b w:val="false"/>
                <w:bCs w:val="false"/>
                <w:sz w:val="19"/>
                <w:szCs w:val="19"/>
              </w:rPr>
              <w:t xml:space="preserve">⟩ = Σ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b w:val="false"/>
                <w:bCs w:val="false"/>
                <w:sz w:val="19"/>
                <w:szCs w:val="19"/>
              </w:rPr>
              <w:t xml:space="preserve"> k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n</w:t>
            </w:r>
            <w:r>
              <w:rPr>
                <w:b w:val="false"/>
                <w:bCs w:val="false"/>
                <w:sz w:val="19"/>
                <w:szCs w:val="19"/>
              </w:rPr>
              <w:t xml:space="preserve"> P(k).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⟨k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2</w:t>
            </w:r>
            <w:r>
              <w:rPr>
                <w:b w:val="false"/>
                <w:bCs w:val="false"/>
                <w:sz w:val="19"/>
                <w:szCs w:val="19"/>
              </w:rPr>
              <w:t xml:space="preserve">⟩ mede as flutuações; controla percolação e epidemias.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Caminho mínimo, ⟨l⟩ e diâmetro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nº de arestas entre dois nós; média e máximo sobre pares.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Quão “distantes” estão os nós.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Clustering local C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2·e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(k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19"/>
                <w:szCs w:val="19"/>
              </w:rPr>
              <w:t xml:space="preserve">(k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19"/>
                <w:szCs w:val="19"/>
              </w:rPr>
              <w:t xml:space="preserve"> − 1)), com e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arestas entre vizinhos de i.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Probabilidade de dois vizinhos de i estarem ligados.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gigante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conjunto de nós conectados entre si.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Núcleo funcional da rede.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Nó de grau muito acima da média.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Concentra conectividade; papel crítico.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Redes reais e leis de potência</w:t>
      </w:r>
    </w:p>
    <w:p>
      <w:pPr>
        <w:pStyle w:val="Heading2"/>
      </w:pPr>
      <w:r>
        <w:t xml:space="preserve">4.1 O que o grafo aleatório prevê</w:t>
      </w:r>
    </w:p>
    <w:p>
      <w:pPr>
        <w:spacing w:after="120" w:line="276"/>
        <w:jc w:val="both"/>
      </w:pPr>
      <w:r>
        <w:t xml:space="preserve">No modelo G(N, p) de Erdős–Rényi, cada par de nós é ligado com probabilidade p, independentemente. O grau de um nó segue, para N grande, uma distribuição de Poisson com média ⟨k⟩ = p(N − 1):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P(k) = e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−⟨k⟩</w:t>
      </w:r>
      <w:r>
        <w:rPr>
          <w:rFonts w:ascii="Cambria Math" w:cs="Cambria Math" w:eastAsia="Cambria Math" w:hAnsi="Cambria Math"/>
          <w:sz w:val="24"/>
          <w:szCs w:val="24"/>
        </w:rPr>
        <w:t xml:space="preserve"> ⟨k⟩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k</w:t>
      </w:r>
      <w:r>
        <w:rPr>
          <w:rFonts w:ascii="Cambria Math" w:cs="Cambria Math" w:eastAsia="Cambria Math" w:hAnsi="Cambria Math"/>
          <w:sz w:val="24"/>
          <w:szCs w:val="24"/>
        </w:rPr>
        <w:t xml:space="preserve"> / k!</w:t>
      </w:r>
    </w:p>
    <w:p>
      <w:pPr>
        <w:spacing w:after="120" w:line="276"/>
        <w:jc w:val="both"/>
      </w:pPr>
      <w:r>
        <w:t xml:space="preserve">A distribuição de Poisson decai muito rapidamente para k ≫ ⟨k⟩: nós com grau muito maior que a média são praticamente inexistentes. Com ⟨k⟩ = 6, por exemplo, a probabilidade de um nó ter grau ≥ 30 é de cerca de 2,6 × 10</w:t>
      </w:r>
      <w:r>
        <w:rPr>
          <w:vertAlign w:val="superscript"/>
        </w:rPr>
        <w:t xml:space="preserve">−12</w:t>
      </w:r>
      <w:r>
        <w:t xml:space="preserve">. Essa </w:t>
      </w:r>
      <w:r>
        <w:rPr>
          <w:b/>
          <w:bCs/>
        </w:rPr>
        <w:t xml:space="preserve">escala característica</w:t>
      </w:r>
      <w:r>
        <w:t xml:space="preserve"> (o valor típico ⟨k⟩) é uma marca dos grafos aleatórios.</w:t>
      </w:r>
    </w:p>
    <w:p>
      <w:pPr>
        <w:pStyle w:val="Heading2"/>
      </w:pPr>
      <w:r>
        <w:t xml:space="preserve">4.2 O que se observa: caudas pesadas</w:t>
      </w:r>
    </w:p>
    <w:p>
      <w:pPr>
        <w:spacing w:after="120" w:line="276"/>
        <w:jc w:val="both"/>
      </w:pPr>
      <w:r>
        <w:t xml:space="preserve">Levantamentos do fim dos anos 1990 sobre a World Wide Web (Albert, Jeong e Barabási, 1999) e sobre a topologia da Internet (Faloutsos et al., 1999) mostraram distribuições de grau com cauda muito mais longa do que a de Poisson: existem nós com milhares de conexões, enquanto a maioria tem poucas. Esse tipo de comportamento é descrito por uma </w:t>
      </w:r>
      <w:r>
        <w:rPr>
          <w:b/>
          <w:bCs/>
        </w:rPr>
        <w:t xml:space="preserve">lei de potência</w:t>
      </w:r>
      <w:r>
        <w:t xml:space="preserve">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P(k) ∝ k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−γ</w:t>
      </w:r>
    </w:p>
    <w:p>
      <w:pPr>
        <w:spacing w:after="120" w:line="276"/>
        <w:jc w:val="both"/>
      </w:pPr>
      <w:r>
        <w:t xml:space="preserve">O expoente γ é o </w:t>
      </w:r>
      <w:r>
        <w:rPr>
          <w:b/>
          <w:bCs/>
        </w:rPr>
        <w:t xml:space="preserve">expoente de grau</w:t>
      </w:r>
      <w:r>
        <w:t xml:space="preserve">. Em escala log–log, uma lei de potência é uma reta de inclinação −γ. Chama-se de </w:t>
      </w:r>
      <w:r>
        <w:rPr>
          <w:b/>
          <w:bCs/>
        </w:rPr>
        <w:t xml:space="preserve">livre de escala</w:t>
      </w:r>
      <w:r>
        <w:t xml:space="preserve"> uma rede cuja distribuição de grau segue uma lei de potência, porque não existe um valor típico de k que sirva de escala: a razão P(ak)/P(k) = a</w:t>
      </w:r>
      <w:r>
        <w:rPr>
          <w:vertAlign w:val="superscript"/>
        </w:rPr>
        <w:t xml:space="preserve">−γ</w:t>
      </w:r>
      <w:r>
        <w:t xml:space="preserve"> independe de k.</w:t>
      </w:r>
    </w:p>
    <w:p>
      <w:pPr>
        <w:pStyle w:val="Heading2"/>
      </w:pPr>
      <w:r>
        <w:t xml:space="preserve">4.3 Consequências de uma cauda pesada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Hubs:</w:t>
      </w:r>
      <w:r>
        <w:t xml:space="preserve"> com uma lei de potência, nós de grau muito alto aparecem com probabilidade não desprezível. Exemplo (m = 3, N = 10</w:t>
      </w:r>
      <w:r>
        <w:rPr>
          <w:vertAlign w:val="superscript"/>
        </w:rPr>
        <w:t xml:space="preserve">5</w:t>
      </w:r>
      <w:r>
        <w:t xml:space="preserve">): pela distribuição do modelo BA, esperam-se cerca de 328 nós com grau ≥ 60; em um grafo de Poisson com a mesma média (⟨k⟩ = 6), o número esperado seria de ordem 10</w:t>
      </w:r>
      <w:r>
        <w:rPr>
          <w:vertAlign w:val="superscript"/>
        </w:rPr>
        <w:t xml:space="preserve">−33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Momentos:</w:t>
      </w:r>
      <w:r>
        <w:t xml:space="preserve"> para γ ≤ 3, o segundo momento ⟨k</w:t>
      </w:r>
      <w:r>
        <w:rPr>
          <w:vertAlign w:val="superscript"/>
        </w:rPr>
        <w:t xml:space="preserve">2</w:t>
      </w:r>
      <w:r>
        <w:t xml:space="preserve">⟩ diverge quando N → ∞. Como ⟨k</w:t>
      </w:r>
      <w:r>
        <w:rPr>
          <w:vertAlign w:val="superscript"/>
        </w:rPr>
        <w:t xml:space="preserve">2</w:t>
      </w:r>
      <w:r>
        <w:t xml:space="preserve">⟩ controla percolação e propagação de epidemias, as respostas dessas redes a falhas e a doenças são qualitativamente diferentes das de um grafo aleatório (Seções 7 e 8).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Grau máximo:</w:t>
      </w:r>
      <w:r>
        <w:t xml:space="preserve"> o maior grau cresce como uma potência de N (Seção 6.4), e não de forma quase constante como no caso de Poisson.</w:t>
      </w:r>
    </w:p>
    <w:p>
      <w:pPr>
        <w:pStyle w:val="Heading1"/>
      </w:pPr>
      <w:r>
        <w:t xml:space="preserve">5. O modelo de Barabási–Albert</w:t>
      </w:r>
    </w:p>
    <w:p>
      <w:pPr>
        <w:pStyle w:val="Heading2"/>
      </w:pPr>
      <w:r>
        <w:t xml:space="preserve">5.1 Os dois ingredientes</w:t>
      </w:r>
    </w:p>
    <w:p>
      <w:pPr>
        <w:spacing w:after="120" w:line="276"/>
        <w:jc w:val="both"/>
      </w:pPr>
      <w:r>
        <w:t xml:space="preserve">Barabási e Albert observaram que os grafos aleatórios clássicos violam duas características de muitas redes reais: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Crescimento.</w:t>
      </w:r>
      <w:r>
        <w:t xml:space="preserve"> Redes reais não têm um número fixo de nós: a Web, as citações científicas e as redes sociais crescem continuamente pela chegada de novos nós. No modelo BA, a rede começa pequena e recebe um novo nó a cada passo de tempo.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Ligação preferencial.</w:t>
      </w:r>
      <w:r>
        <w:t xml:space="preserve"> Novos nós tendem a se ligar a nós que já são bem conectados (páginas muito citadas recebem mais links; artigos muito citados tendem a ser mais citados). No modelo BA, a probabilidade de um nó existente receber uma nova aresta é proporcional ao seu grau.</w:t>
      </w:r>
    </w:p>
    <w:p>
      <w:pPr>
        <w:spacing w:after="120" w:line="276"/>
        <w:jc w:val="both"/>
      </w:pPr>
      <w:r>
        <w:t xml:space="preserve">Esse mecanismo de “o rico fica mais rico” já havia sido estudado em outros contextos: a distribuição de Yule (1925) para espécies e gêneros, o processo de Simon (1955) para distribuições assimétricas, o “efeito Mateus” de Merton (1968) na ciência e o </w:t>
      </w:r>
      <w:r>
        <w:rPr>
          <w:i/>
          <w:iCs/>
        </w:rPr>
        <w:t xml:space="preserve">cumulative advantage</w:t>
      </w:r>
      <w:r>
        <w:t xml:space="preserve"> de Price (1965, 1976) para citações. A contribuição de Barabási e Albert foi propor o mecanismo em termos de crescimento de </w:t>
      </w:r>
      <w:r>
        <w:rPr>
          <w:b/>
          <w:bCs/>
        </w:rPr>
        <w:t xml:space="preserve">redes</w:t>
      </w:r>
      <w:r>
        <w:t xml:space="preserve">, mostrar por simulação que ele gera lei de potência e conectar o resultado a dados da Web e de outros sistemas.</w:t>
      </w:r>
    </w:p>
    <w:p>
      <w:pPr>
        <w:pStyle w:val="Heading2"/>
      </w:pPr>
      <w:r>
        <w:t xml:space="preserve">5.2 Definição do modelo</w:t>
      </w:r>
    </w:p>
    <w:p>
      <w:pPr>
        <w:spacing w:after="120" w:line="276"/>
        <w:jc w:val="both"/>
      </w:pPr>
      <w:r>
        <w:t xml:space="preserve">O modelo tem dois parâmetros: o número de nós da semente inicial (m</w:t>
      </w:r>
      <w:r>
        <w:rPr>
          <w:vertAlign w:val="subscript"/>
        </w:rPr>
        <w:t xml:space="preserve">0</w:t>
      </w:r>
      <w:r>
        <w:t xml:space="preserve">) e o número de arestas m que cada novo nó traz (m ≤ m</w:t>
      </w:r>
      <w:r>
        <w:rPr>
          <w:vertAlign w:val="subscript"/>
        </w:rPr>
        <w:t xml:space="preserve">0</w:t>
      </w:r>
      <w:r>
        <w:t xml:space="preserve">). A probabilidade de um nó i já existente receber uma das arestas do novo nó é: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Π(k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) =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 / Σ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4"/>
          <w:szCs w:val="24"/>
        </w:rPr>
        <w:t xml:space="preserve">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j</w:t>
      </w:r>
    </w:p>
    <w:p>
      <w:pPr>
        <w:spacing w:after="120" w:line="276"/>
        <w:jc w:val="both"/>
      </w:pPr>
      <w:r>
        <w:t xml:space="preserve">O somatório percorre todos os nós existentes. Como cada aresta adiciona 2 ao total de graus, após t passos temos Σ</w:t>
      </w:r>
      <w:r>
        <w:rPr>
          <w:vertAlign w:val="subscript"/>
        </w:rPr>
        <w:t xml:space="preserve">j</w:t>
      </w:r>
      <w:r>
        <w:t xml:space="preserve"> k</w:t>
      </w:r>
      <w:r>
        <w:rPr>
          <w:vertAlign w:val="subscript"/>
        </w:rPr>
        <w:t xml:space="preserve">j</w:t>
      </w:r>
      <w:r>
        <w:t xml:space="preserve"> = 2mt (ignorando a contribuição da semente). Consequentemente, o número de nós é N ≈ t, o de arestas é L ≈ mt e o grau médio tende a ⟨k⟩ = 2L/N = 2m.</w:t>
      </w:r>
    </w:p>
    <w:p>
      <w:pPr>
        <w:pStyle w:val="Heading2"/>
      </w:pPr>
      <w:r>
        <w:t xml:space="preserve">5.3 O algoritmo, passo a passo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</w:rPr>
        <w:t xml:space="preserve">Semente:</w:t>
      </w:r>
      <w:r>
        <w:t xml:space="preserve"> comece com uma rede pequena e conexa de m</w:t>
      </w:r>
      <w:r>
        <w:rPr>
          <w:vertAlign w:val="subscript"/>
        </w:rPr>
        <w:t xml:space="preserve">0</w:t>
      </w:r>
      <w:r>
        <w:t xml:space="preserve"> nós (por exemplo, uma estrela ou um grafo completo). Todos os nós devem ter grau ≥ 1.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</w:rPr>
        <w:t xml:space="preserve">Crescimento:</w:t>
      </w:r>
      <w:r>
        <w:t xml:space="preserve"> a cada passo, adicione um novo nó com m arestas.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</w:rPr>
        <w:t xml:space="preserve">Escolha dos alvos:</w:t>
      </w:r>
      <w:r>
        <w:t xml:space="preserve"> para cada aresta, escolha um nó existente i com probabilidade Π(k</w:t>
      </w:r>
      <w:r>
        <w:rPr>
          <w:vertAlign w:val="subscript"/>
        </w:rPr>
        <w:t xml:space="preserve">i</w:t>
      </w:r>
      <w:r>
        <w:t xml:space="preserve">) = k</w:t>
      </w:r>
      <w:r>
        <w:rPr>
          <w:vertAlign w:val="subscript"/>
        </w:rPr>
        <w:t xml:space="preserve">i</w:t>
      </w:r>
      <w:r>
        <w:t xml:space="preserve">/Σ</w:t>
      </w:r>
      <w:r>
        <w:rPr>
          <w:vertAlign w:val="subscript"/>
        </w:rPr>
        <w:t xml:space="preserve">j</w:t>
      </w:r>
      <w:r>
        <w:t xml:space="preserve">k</w:t>
      </w:r>
      <w:r>
        <w:rPr>
          <w:vertAlign w:val="subscript"/>
        </w:rPr>
        <w:t xml:space="preserve">j</w:t>
      </w:r>
      <w:r>
        <w:t xml:space="preserve">. Na versão usual, os m alvos são distintos (sem arestas múltiplas).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</w:rPr>
        <w:t xml:space="preserve">Atualização:</w:t>
      </w:r>
      <w:r>
        <w:t xml:space="preserve"> incremente os graus do novo nó e dos alvos; repita até atingir N nós.</w:t>
      </w:r>
    </w:p>
    <w:p>
      <w:pPr>
        <w:spacing w:after="120" w:line="276"/>
        <w:jc w:val="both"/>
      </w:pPr>
      <w:r>
        <w:t xml:space="preserve">A Figura 1 mostra um passo do modelo com m = 2. O nó 0, de grau 4, tem probabilidade 4/12 = 33% de ser escolhido em cada sorteio; os nós de grau 1 têm 1/12 ≈ 8%. Isso </w:t>
      </w:r>
      <w:r>
        <w:rPr>
          <w:b/>
          <w:bCs/>
        </w:rPr>
        <w:t xml:space="preserve">não</w:t>
      </w:r>
      <w:r>
        <w:t xml:space="preserve"> impede que um nó pouco conectado receba a aresta: a regra é probabilística.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figura1" descr="Um passo do modelo BA (m = 2). (a) Grau k e probabilidade Π de cada nó; (b) o novo nó 6 liga-se aos nós sorteados, aqui 0 e 1." title="Um passo do modelo BA (m = 2). (a) Grau k e probabilidade Π de cada nó; (b) o novo nó 6 liga-se aos nós sorteados, aqui 0 e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Figura 1 — Um passo do modelo BA (m = 2). (a) Grau k e probabilidade Π de cada nó; (b) o novo nó 6 liga-se aos nós sorteados, aqui 0 e 1.</w:t>
      </w:r>
    </w:p>
    <w:p>
      <w:pPr>
        <w:pStyle w:val="Heading2"/>
      </w:pPr>
      <w:r>
        <w:t xml:space="preserve">5.4 Implementação eficiente: a lista de nós repetidos</w:t>
      </w:r>
    </w:p>
    <w:p>
      <w:pPr>
        <w:spacing w:after="120" w:line="276"/>
        <w:jc w:val="both"/>
      </w:pPr>
      <w:r>
        <w:t xml:space="preserve">Escolher um nó com probabilidade proporcional ao grau pode ser feito em tempo constante por sorteio com um truque simples: manter uma lista em que </w:t>
      </w:r>
      <w:r>
        <w:rPr>
          <w:b/>
          <w:bCs/>
        </w:rPr>
        <w:t xml:space="preserve">cada nó aparece tantas vezes quanto o seu grau</w:t>
      </w:r>
      <w:r>
        <w:t xml:space="preserve">. Sortear uma posição uniforme dessa lista equivale a sortear um nó com probabilidade k</w:t>
      </w:r>
      <w:r>
        <w:rPr>
          <w:vertAlign w:val="subscript"/>
        </w:rPr>
        <w:t xml:space="preserve">i</w:t>
      </w:r>
      <w:r>
        <w:t xml:space="preserve">/Σk. Ao criar uma aresta (novo, alvo), acrescentam-se os dois extremos à lista. A implementação abaixo foi executada: com N = 100 000 e m = 3, leva cerca de 0,2 s e produz ⟨k⟩ = 6,0.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import random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def barabasi_albert(n, m, seed=None):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rng = random.Random(seed)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arestas = [(0, v) for v in range(1, m + 1)]        # semente: estrela com m+1 nós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repetidos = [0] * m + list(range(1, m + 1))         # cada nó aparece 'grau' vezes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for novo in range(m + 1, n):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alvos = set()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while len(alvos) &lt; m:                           # m alvos distintos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alvos.add(rng.choice(repetidos))            # P(i) = k_i / soma dos graus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for a in alvos: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arestas.append((novo, a))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repetidos += [novo, a]</w:t>
      </w:r>
    </w:p>
    <w:p>
      <w:pPr>
        <w:keepNext w:val="false"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return arestas</w:t>
      </w:r>
    </w:p>
    <w:p>
      <w:pPr>
        <w:spacing w:after="140"/>
      </w:pPr>
    </w:p>
    <w:p>
      <w:pPr>
        <w:pStyle w:val="Heading2"/>
      </w:pPr>
      <w:r>
        <w:t xml:space="preserve">5.5 Como uma rede BA se parece</w:t>
      </w:r>
    </w:p>
    <w:p>
      <w:pPr>
        <w:spacing w:after="120" w:line="276"/>
        <w:jc w:val="both"/>
      </w:pPr>
      <w:r>
        <w:t xml:space="preserve">A Figura 2 compara uma rede BA (m = 2) com um grafo de Erdős–Rényi de mesmo grau médio (⟨k⟩ ≈ 4). O tamanho e a cor dos nós indicam o grau. Na rede BA, alguns poucos nós concentram muitas conexões; no grafo aleatório, os graus são muito mais homogêneos. Nesta amostra, o maior grau é 21 na rede BA e 10 no grafo aleatório.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figura2" descr="Rede BA (m = 2) e grafo de Erdős–Rényi com o mesmo grau médio (N = 120). Nós maiores e mais escuros têm grau mais alto." title="Rede BA (m = 2) e grafo de Erdős–Rényi com o mesmo grau médio (N = 120). Nós maiores e mais escuros têm grau mais al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Figura 2 — Rede BA (m = 2) e grafo de Erdős–Rényi com o mesmo grau médio (N = 120). Nós maiores e mais escuros têm grau mais alto.</w:t>
      </w:r>
    </w:p>
    <w:p>
      <w:pPr>
        <w:pStyle w:val="Heading1"/>
      </w:pPr>
      <w:r>
        <w:t xml:space="preserve">6. Análise do modelo</w:t>
      </w:r>
    </w:p>
    <w:p>
      <w:pPr>
        <w:pStyle w:val="Heading2"/>
      </w:pPr>
      <w:r>
        <w:t xml:space="preserve">6.1 Campo médio: como o grau de um nó cresce</w:t>
      </w:r>
    </w:p>
    <w:p>
      <w:pPr>
        <w:spacing w:after="120" w:line="276"/>
        <w:jc w:val="both"/>
      </w:pPr>
      <w:r>
        <w:t xml:space="preserve">A aproximação de campo médio (Barabási, Albert e Jeong, 1999) trata o grau k</w:t>
      </w:r>
      <w:r>
        <w:rPr>
          <w:vertAlign w:val="subscript"/>
        </w:rPr>
        <w:t xml:space="preserve">i</w:t>
      </w:r>
      <w:r>
        <w:t xml:space="preserve"> como uma variável contínua que cresce de acordo com a taxa esperada de recebimento de arestas. O nó i, nascido no instante t</w:t>
      </w:r>
      <w:r>
        <w:rPr>
          <w:vertAlign w:val="subscript"/>
        </w:rPr>
        <w:t xml:space="preserve">i</w:t>
      </w:r>
      <w:r>
        <w:t xml:space="preserve"> com grau m, recebe arestas a cada passo com probabilidade proporcional ao seu grau: cada uma das m arestas do novo nó o escolhe com probabilidade Π(k</w:t>
      </w:r>
      <w:r>
        <w:rPr>
          <w:vertAlign w:val="subscript"/>
        </w:rPr>
        <w:t xml:space="preserve">i</w:t>
      </w:r>
      <w:r>
        <w:t xml:space="preserve">). Logo: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∂k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/∂t = m Π(k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) = m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 / Σ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4"/>
          <w:szCs w:val="24"/>
        </w:rPr>
        <w:t xml:space="preserve">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4"/>
          <w:szCs w:val="24"/>
        </w:rPr>
        <w:t xml:space="preserve"> = m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 / (2mt) =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 / (2t)</w:t>
      </w:r>
    </w:p>
    <w:p>
      <w:pPr>
        <w:spacing w:after="120" w:line="276"/>
        <w:jc w:val="both"/>
      </w:pPr>
      <w:r>
        <w:t xml:space="preserve">Essa equação diferencial, com a condição inicial k</w:t>
      </w:r>
      <w:r>
        <w:rPr>
          <w:vertAlign w:val="subscript"/>
        </w:rPr>
        <w:t xml:space="preserve">i</w:t>
      </w:r>
      <w:r>
        <w:t xml:space="preserve">(t</w:t>
      </w:r>
      <w:r>
        <w:rPr>
          <w:vertAlign w:val="subscript"/>
        </w:rPr>
        <w:t xml:space="preserve">i</w:t>
      </w:r>
      <w:r>
        <w:t xml:space="preserve">) = m, tem solução: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(t) = m (t / t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)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1/2</w:t>
      </w:r>
    </w:p>
    <w:p>
      <w:pPr>
        <w:spacing w:after="120" w:line="276"/>
        <w:jc w:val="both"/>
      </w:pPr>
      <w:r>
        <w:t xml:space="preserve">Duas conclusões importantes: (i) todos os nós crescem com o mesmo expoente 1/2; (ii) os nós </w:t>
      </w:r>
      <w:r>
        <w:rPr>
          <w:b/>
          <w:bCs/>
        </w:rPr>
        <w:t xml:space="preserve">mais antigos</w:t>
      </w:r>
      <w:r>
        <w:t xml:space="preserve"> (menor t</w:t>
      </w:r>
      <w:r>
        <w:rPr>
          <w:vertAlign w:val="subscript"/>
        </w:rPr>
        <w:t xml:space="preserve">i</w:t>
      </w:r>
      <w:r>
        <w:t xml:space="preserve">) têm os maiores graus. Esse é o “efeito de idade” do modelo BA, e é uma de suas limitações (Seção 10). A Figura 3 compara a previsão com simulações: as médias sobre 300 realizações seguem o comportamento t</w:t>
      </w:r>
      <w:r>
        <w:rPr>
          <w:vertAlign w:val="superscript"/>
        </w:rPr>
        <w:t xml:space="preserve">1/2</w:t>
      </w:r>
      <w:r>
        <w:t xml:space="preserve">, com razão simulação/teoria entre 0,94 e 1,15 (o maior desvio ocorre para o nó nascido em t = 10, em que a aproximação contínua é menos precisa).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figura3" descr="Grau médio de nós nascidos em t = 10, 100 e 1000 (300 simulações, m = 3, N = 20 000) versus k_{i}(t) = m (t/t_{i})^{1/2}." title="Grau médio de nós nascidos em t = 10, 100 e 1000 (300 simulações, m = 3, N = 20 000) versus k_{i}(t) = m (t/t_{i})^{1/2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Figura 3 — Grau médio de nós nascidos em t = 10, 100 e 1000 (300 simulações, m = 3, N = 20 000) versus k</w:t>
      </w:r>
      <w:r>
        <w:rPr>
          <w:i/>
          <w:iCs/>
          <w:sz w:val="19"/>
          <w:szCs w:val="19"/>
          <w:vertAlign w:val="subscript"/>
        </w:rPr>
        <w:t xml:space="preserve">i</w:t>
      </w:r>
      <w:r>
        <w:rPr>
          <w:i/>
          <w:iCs/>
          <w:sz w:val="19"/>
          <w:szCs w:val="19"/>
        </w:rPr>
        <w:t xml:space="preserve">(t) = m (t/t</w:t>
      </w:r>
      <w:r>
        <w:rPr>
          <w:i/>
          <w:iCs/>
          <w:sz w:val="19"/>
          <w:szCs w:val="19"/>
          <w:vertAlign w:val="subscript"/>
        </w:rPr>
        <w:t xml:space="preserve">i</w:t>
      </w:r>
      <w:r>
        <w:rPr>
          <w:i/>
          <w:iCs/>
          <w:sz w:val="19"/>
          <w:szCs w:val="19"/>
        </w:rPr>
        <w:t xml:space="preserve">)</w:t>
      </w:r>
      <w:r>
        <w:rPr>
          <w:i/>
          <w:iCs/>
          <w:sz w:val="19"/>
          <w:szCs w:val="19"/>
          <w:vertAlign w:val="superscript"/>
        </w:rPr>
        <w:t xml:space="preserve">1/2</w:t>
      </w:r>
      <w:r>
        <w:rPr>
          <w:i/>
          <w:iCs/>
          <w:sz w:val="19"/>
          <w:szCs w:val="19"/>
        </w:rPr>
        <w:t xml:space="preserve">.</w:t>
      </w:r>
    </w:p>
    <w:p>
      <w:pPr>
        <w:pStyle w:val="Heading2"/>
      </w:pPr>
      <w:r>
        <w:t xml:space="preserve">6.2 Campo médio: a distribuição de grau</w:t>
      </w:r>
    </w:p>
    <w:p>
      <w:pPr>
        <w:spacing w:after="120" w:line="276"/>
        <w:jc w:val="both"/>
      </w:pPr>
      <w:r>
        <w:t xml:space="preserve">Como os nós chegam a taxa constante, o instante de nascimento t</w:t>
      </w:r>
      <w:r>
        <w:rPr>
          <w:vertAlign w:val="subscript"/>
        </w:rPr>
        <w:t xml:space="preserve">i</w:t>
      </w:r>
      <w:r>
        <w:t xml:space="preserve"> é uniformemente distribuído em [0, t]. A probabilidade de um nó ter grau menor que k no instante t é a probabilidade de ter nascido depois de t</w:t>
      </w:r>
      <w:r>
        <w:rPr>
          <w:vertAlign w:val="subscript"/>
        </w:rPr>
        <w:t xml:space="preserve">i</w:t>
      </w:r>
      <w:r>
        <w:t xml:space="preserve">* = m</w:t>
      </w:r>
      <w:r>
        <w:rPr>
          <w:vertAlign w:val="superscript"/>
        </w:rPr>
        <w:t xml:space="preserve">2</w:t>
      </w:r>
      <w:r>
        <w:t xml:space="preserve"> t / k</w:t>
      </w:r>
      <w:r>
        <w:rPr>
          <w:vertAlign w:val="superscript"/>
        </w:rPr>
        <w:t xml:space="preserve">2</w:t>
      </w:r>
      <w:r>
        <w:t xml:space="preserve">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(t) &lt; k) = P(t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 &gt; m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 t / k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) = 1 − m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 t / [k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 (m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4"/>
          <w:szCs w:val="24"/>
        </w:rPr>
        <w:t xml:space="preserve"> + t)]</w:t>
      </w:r>
    </w:p>
    <w:p>
      <w:pPr>
        <w:spacing w:after="120" w:line="276"/>
        <w:jc w:val="both"/>
      </w:pPr>
      <w:r>
        <w:t xml:space="preserve">Derivando em relação a k, obtém-se a densidade de probabilidade: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P(k) = 2 m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 t / (m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4"/>
          <w:szCs w:val="24"/>
        </w:rPr>
        <w:t xml:space="preserve"> + t) · k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−3</w:t>
      </w:r>
      <w:r>
        <w:rPr>
          <w:rFonts w:ascii="Cambria Math" w:cs="Cambria Math" w:eastAsia="Cambria Math" w:hAnsi="Cambria Math"/>
          <w:sz w:val="24"/>
          <w:szCs w:val="24"/>
        </w:rPr>
        <w:t xml:space="preserve">  →  2 m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 k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−3</w:t>
      </w:r>
      <w:r>
        <w:rPr>
          <w:rFonts w:ascii="Cambria Math" w:cs="Cambria Math" w:eastAsia="Cambria Math" w:hAnsi="Cambria Math"/>
          <w:sz w:val="24"/>
          <w:szCs w:val="24"/>
        </w:rPr>
        <w:t xml:space="preserve">   (t → ∞)</w:t>
      </w:r>
    </w:p>
    <w:p>
      <w:pPr>
        <w:spacing w:after="120" w:line="276"/>
        <w:jc w:val="both"/>
      </w:pPr>
      <w:r>
        <w:t xml:space="preserve">Portanto, o expoente é </w:t>
      </w:r>
      <w:r>
        <w:rPr>
          <w:b/>
          <w:bCs/>
        </w:rPr>
        <w:t xml:space="preserve">γ = 3, independentemente de m</w:t>
      </w:r>
      <w:r>
        <w:t xml:space="preserve">. O parâmetro m altera apenas o prefactor e o grau mínimo (k ≥ m), mas não a inclinação da reta em escala log–log.</w:t>
      </w:r>
    </w:p>
    <w:p>
      <w:pPr>
        <w:pStyle w:val="Heading2"/>
      </w:pPr>
      <w:r>
        <w:t xml:space="preserve">6.3 O resultado exato</w:t>
      </w:r>
    </w:p>
    <w:p>
      <w:pPr>
        <w:spacing w:after="120" w:line="276"/>
        <w:jc w:val="both"/>
      </w:pPr>
      <w:r>
        <w:t xml:space="preserve">O argumento de campo médio é heurístico. O modelo foi resolvido de forma exata por Krapivsky, Redner e Leyvraz (2000) e por Dorogovtsev, Mendes e Samukhin (2000), e Bollobás, Riordan, Spencer e Tusnády (2001) provaram rigorosamente que γ = 3 para uma versão precisa do modelo. Para m arestas por nó, o resultado assintótico é: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P(k) = 2m(m + 1) / [k(k + 1)(k + 2)],   k ≥ m</w:t>
      </w:r>
    </w:p>
    <w:p>
      <w:pPr>
        <w:spacing w:after="120" w:line="276"/>
        <w:jc w:val="both"/>
      </w:pPr>
      <w:r>
        <w:t xml:space="preserve">Somando essa expressão de k até infinito (a soma telescópica é imediata), obtém-se a </w:t>
      </w:r>
      <w:r>
        <w:rPr>
          <w:b/>
          <w:bCs/>
        </w:rPr>
        <w:t xml:space="preserve">distribuição cumulativa complementar</w:t>
      </w:r>
      <w:r>
        <w:t xml:space="preserve">, útil para estimar quantos nós excedem um certo grau: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P(K ≥ k) = m(m + 1) / [k(k + 1)]</w:t>
      </w:r>
    </w:p>
    <w:p>
      <w:pPr>
        <w:spacing w:after="120" w:line="276"/>
        <w:jc w:val="both"/>
      </w:pPr>
      <w:r>
        <w:t xml:space="preserve">Curiosamente, nos trabalhos originais (Barabási e Albert, 1999; Barabási, Albert e Jeong, 1999), os autores estimaram γ ≈ 2,9 ± 0,1 por simulação e propuseram o argumento de campo médio que sugeria γ = 3; a demonstração rigorosa veio depois. A demonstração de Bollobás et al. vale para graus até uma potência pequena de N (da ordem de N</w:t>
      </w:r>
      <w:r>
        <w:rPr>
          <w:vertAlign w:val="superscript"/>
        </w:rPr>
        <w:t xml:space="preserve">1/15</w:t>
      </w:r>
      <w:r>
        <w:t xml:space="preserve">).</w:t>
      </w:r>
    </w:p>
    <w:p>
      <w:pPr>
        <w:spacing w:after="120" w:line="276"/>
        <w:jc w:val="both"/>
      </w:pPr>
      <w:r>
        <w:t xml:space="preserve">A Figura 4 mostra a distribuição de grau obtida em simulação (N = 10</w:t>
      </w:r>
      <w:r>
        <w:rPr>
          <w:vertAlign w:val="superscript"/>
        </w:rPr>
        <w:t xml:space="preserve">5</w:t>
      </w:r>
      <w:r>
        <w:t xml:space="preserve">, m = 3, cinco realizações), sobreposta à fórmula exata, à aproximação de campo médio e à distribuição de Poisson de mesma média. A concordância com a fórmula exata é excelente em toda a faixa de graus, e a cauda do BA se estende por três ordens de grandeza, enquanto a de Poisson se extingue perto de k ≈ 30.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171825"/>
            <wp:effectExtent t="0" r="0" b="0" l="0"/>
            <wp:docPr id="1" name="figura4" descr="Distribuição de grau simulada (N = 100 000, m = 3) versus teoria exata, campo médio e Poisson (⟨k⟩ = 6)." title="Distribuição de grau simulada (N = 100 000, m = 3) versus teoria exata, campo médio e Poisson (⟨k⟩ = 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Figura 4 — Distribuição de grau simulada (N = 100 000, m = 3) versus teoria exata, campo médio e Poisson (⟨k⟩ = 6).</w:t>
      </w:r>
    </w:p>
    <w:p>
      <w:pPr>
        <w:pStyle w:val="Heading3"/>
      </w:pPr>
      <w:r>
        <w:t xml:space="preserve">Estimando γ: cuidado com o ajuste da reta</w:t>
      </w:r>
    </w:p>
    <w:p>
      <w:pPr>
        <w:spacing w:after="120" w:line="276"/>
        <w:jc w:val="both"/>
      </w:pPr>
      <w:r>
        <w:t xml:space="preserve">Estimar γ ajustando uma reta por mínimos quadrados ao gráfico log–log é enviesado, principalmente na cauda, onde os dados são ruidosos. O método recomendado é a máxima verossimilhança (Clauset, Shalizi e Newman, 2009). Para uma lei de potência discreta com k ≥ k</w:t>
      </w:r>
      <w:r>
        <w:rPr>
          <w:vertAlign w:val="subscript"/>
        </w:rPr>
        <w:t xml:space="preserve">min</w:t>
      </w:r>
      <w:r>
        <w:t xml:space="preserve">, um estimador aproximado é: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γ̂ ≈ 1 + n [ Σ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i=1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n</w:t>
      </w:r>
      <w:r>
        <w:rPr>
          <w:rFonts w:ascii="Cambria Math" w:cs="Cambria Math" w:eastAsia="Cambria Math" w:hAnsi="Cambria Math"/>
          <w:sz w:val="24"/>
          <w:szCs w:val="24"/>
        </w:rPr>
        <w:t xml:space="preserve"> ln( 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4"/>
          <w:szCs w:val="24"/>
        </w:rPr>
        <w:t xml:space="preserve"> / (k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min</w:t>
      </w:r>
      <w:r>
        <w:rPr>
          <w:rFonts w:ascii="Cambria Math" w:cs="Cambria Math" w:eastAsia="Cambria Math" w:hAnsi="Cambria Math"/>
          <w:sz w:val="24"/>
          <w:szCs w:val="24"/>
        </w:rPr>
        <w:t xml:space="preserve"> − 1/2) ) ]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−1</w:t>
      </w:r>
    </w:p>
    <w:p>
      <w:pPr>
        <w:spacing w:after="120" w:line="276"/>
        <w:jc w:val="both"/>
      </w:pPr>
      <w:r>
        <w:t xml:space="preserve">onde n é o número de nós com grau ≥ k</w:t>
      </w:r>
      <w:r>
        <w:rPr>
          <w:vertAlign w:val="subscript"/>
        </w:rPr>
        <w:t xml:space="preserve">min</w:t>
      </w:r>
      <w:r>
        <w:t xml:space="preserve">. Aplicado aos dados da Figura 4, o estimador dá γ̂ = 2,79 (k</w:t>
      </w:r>
      <w:r>
        <w:rPr>
          <w:vertAlign w:val="subscript"/>
        </w:rPr>
        <w:t xml:space="preserve">min</w:t>
      </w:r>
      <w:r>
        <w:t xml:space="preserve"> = 6), 2,88 (k</w:t>
      </w:r>
      <w:r>
        <w:rPr>
          <w:vertAlign w:val="subscript"/>
        </w:rPr>
        <w:t xml:space="preserve">min</w:t>
      </w:r>
      <w:r>
        <w:t xml:space="preserve"> = 10) e 2,92 (k</w:t>
      </w:r>
      <w:r>
        <w:rPr>
          <w:vertAlign w:val="subscript"/>
        </w:rPr>
        <w:t xml:space="preserve">min</w:t>
      </w:r>
      <w:r>
        <w:t xml:space="preserve"> = 20). O valor se aproxima de 3 quando k</w:t>
      </w:r>
      <w:r>
        <w:rPr>
          <w:vertAlign w:val="subscript"/>
        </w:rPr>
        <w:t xml:space="preserve">min</w:t>
      </w:r>
      <w:r>
        <w:t xml:space="preserve"> cresce. Isso é esperado: a lei P(k) ∝ k</w:t>
      </w:r>
      <w:r>
        <w:rPr>
          <w:vertAlign w:val="superscript"/>
        </w:rPr>
        <w:t xml:space="preserve">−3</w:t>
      </w:r>
      <w:r>
        <w:t xml:space="preserve"> vale de fato apenas assintoticamente, e a fórmula exata 2m(m+1)/[k(k+1)(k+2)] tem, para k pequeno, uma inclinação local mais suave do que −3. Escolher k</w:t>
      </w:r>
      <w:r>
        <w:rPr>
          <w:vertAlign w:val="subscript"/>
        </w:rPr>
        <w:t xml:space="preserve">min</w:t>
      </w:r>
      <w:r>
        <w:t xml:space="preserve"> é, portanto, parte do problema de estimação.</w:t>
      </w:r>
    </w:p>
    <w:p>
      <w:pPr>
        <w:pStyle w:val="Heading2"/>
      </w:pPr>
      <w:r>
        <w:t xml:space="preserve">6.4 Propriedades estruturais</w:t>
      </w:r>
    </w:p>
    <w:p>
      <w:pPr>
        <w:spacing w:after="120" w:line="276"/>
        <w:jc w:val="both"/>
      </w:pPr>
      <w:r>
        <w:t xml:space="preserve">A Tabela abaixo resume propriedades do modelo BA. As colunas “simulado” foram obtidas neste material com m = 3 (⟨k⟩ ≈ 6), em médias de 5 realizações para N = 10</w:t>
      </w:r>
      <w:r>
        <w:rPr>
          <w:vertAlign w:val="superscript"/>
        </w:rPr>
        <w:t xml:space="preserve">3</w:t>
      </w:r>
      <w:r>
        <w:t xml:space="preserve"> e 10</w:t>
      </w:r>
      <w:r>
        <w:rPr>
          <w:vertAlign w:val="superscript"/>
        </w:rPr>
        <w:t xml:space="preserve">4</w:t>
      </w:r>
      <w:r>
        <w:t xml:space="preserve"> e de 3 realizações para N = 10</w:t>
      </w:r>
      <w:r>
        <w:rPr>
          <w:vertAlign w:val="superscript"/>
        </w:rPr>
        <w:t xml:space="preserve">5</w:t>
      </w:r>
      <w:r>
        <w:t xml:space="preserve">; as distâncias médias foram estimadas a partir de 100 nós de origem sorteados.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Propriedade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Resultado teórico ou da literatura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Simulação (m = 3)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Grau médio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⟨k⟩ → 2m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⟨k⟩ = 5,98; 6,00; 6,00 (N = 10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3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10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4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10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5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Expoente de grau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γ = 3, independente de m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γ̂ = 2,79 a 2,92 (Seção 6.3)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Grau máximo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 xml:space="preserve">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 ∼ m N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1/2</w:t>
            </w:r>
            <w:r>
              <w:rPr>
                <w:b w:val="false"/>
                <w:bCs w:val="false"/>
                <w:sz w:val="19"/>
                <w:szCs w:val="19"/>
              </w:rPr>
              <w:t xml:space="preserve"> (campo médio)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88; 285; 892 contra 95; 300; 949 previstos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Distâncias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Diâmetro ∼ ln N / ln ln N para m ≥ 2 (Bollobás e Riordan, 2004)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⟨l⟩ = 3,5; 4,3; 5,0 (ln N / ln ln N = 3,6; 4,1; 4,7)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Clustering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Decai com N, da ordem de (ln N)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2</w:t>
            </w:r>
            <w:r>
              <w:rPr>
                <w:b w:val="false"/>
                <w:bCs w:val="false"/>
                <w:sz w:val="19"/>
                <w:szCs w:val="19"/>
              </w:rPr>
              <w:t xml:space="preserve">/N (Bollobás e Riordan, 2003)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= 0,030; 0,0053; 0,00081; C·N/(ln N)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2</w:t>
            </w:r>
            <w:r>
              <w:rPr>
                <w:b w:val="false"/>
                <w:bCs w:val="false"/>
                <w:sz w:val="19"/>
                <w:szCs w:val="19"/>
              </w:rPr>
              <w:t xml:space="preserve"> ≈ 0,61 a 0,63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b/>
          <w:bCs/>
        </w:rPr>
        <w:t xml:space="preserve">Grau máximo.</w:t>
      </w:r>
      <w:r>
        <w:t xml:space="preserve"> O campo médio dá k</w:t>
      </w:r>
      <w:r>
        <w:rPr>
          <w:vertAlign w:val="subscript"/>
        </w:rPr>
        <w:t xml:space="preserve">max</w:t>
      </w:r>
      <w:r>
        <w:t xml:space="preserve"> ≈ m√N, pois o nó mais antigo tem t</w:t>
      </w:r>
      <w:r>
        <w:rPr>
          <w:vertAlign w:val="subscript"/>
        </w:rPr>
        <w:t xml:space="preserve">i</w:t>
      </w:r>
      <w:r>
        <w:t xml:space="preserve"> ≈ 1. Na Figura 5, o grau máximo simulado acompanha m√N em toda a faixa de N = 10</w:t>
      </w:r>
      <w:r>
        <w:rPr>
          <w:vertAlign w:val="superscript"/>
        </w:rPr>
        <w:t xml:space="preserve">2</w:t>
      </w:r>
      <w:r>
        <w:t xml:space="preserve"> a 10</w:t>
      </w:r>
      <w:r>
        <w:rPr>
          <w:vertAlign w:val="superscript"/>
        </w:rPr>
        <w:t xml:space="preserve">5</w:t>
      </w:r>
      <w:r>
        <w:t xml:space="preserve">, com valores um pouco abaixo da previsão em N grande (0,94 vezes a previsão em N = 10</w:t>
      </w:r>
      <w:r>
        <w:rPr>
          <w:vertAlign w:val="superscript"/>
        </w:rPr>
        <w:t xml:space="preserve">5</w:t>
      </w:r>
      <w:r>
        <w:t xml:space="preserve">); as barras de erro (desvio padrão) mostram que o grau máximo flutua bastante de uma realização para outra.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790825"/>
            <wp:effectExtent t="0" r="0" b="0" l="0"/>
            <wp:docPr id="1" name="figura5" descr="Grau máximo em função de N (m = 3): simulação (média ± desvio padrão) e previsão m√N." title="Grau máximo em função de N (m = 3): simulação (média ± desvio padrão) e previsão m√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Figura 5 — Grau máximo em função de N (m = 3): simulação (média ± desvio padrão) e previsão m√N.</w:t>
      </w:r>
    </w:p>
    <w:p>
      <w:pPr>
        <w:spacing w:after="120" w:line="276"/>
        <w:jc w:val="both"/>
      </w:pPr>
      <w:r>
        <w:rPr>
          <w:b/>
          <w:bCs/>
        </w:rPr>
        <w:t xml:space="preserve">Distâncias.</w:t>
      </w:r>
      <w:r>
        <w:t xml:space="preserve"> As redes BA são de “mundo pequeno” e, de fato, mais compactas que grafos aleatórios de mesmo tamanho e grau médio: com N = 10</w:t>
      </w:r>
      <w:r>
        <w:rPr>
          <w:vertAlign w:val="superscript"/>
        </w:rPr>
        <w:t xml:space="preserve">5</w:t>
      </w:r>
      <w:r>
        <w:t xml:space="preserve">, ⟨l⟩ = 5,0 no BA contra 6,6 no grafo de Erdős–Rényi comparável (Erdős–Rényi: ⟨l⟩ ≈ ln N / ln⟨k⟩). O crescimento de ⟨l⟩ a cada década de N é também menor (cerca de 0,75 no BA contra 1,3 no ER).</w:t>
      </w:r>
    </w:p>
    <w:p>
      <w:pPr>
        <w:spacing w:after="120" w:line="276"/>
        <w:jc w:val="both"/>
      </w:pPr>
      <w:r>
        <w:rPr>
          <w:b/>
          <w:bCs/>
        </w:rPr>
        <w:t xml:space="preserve">Clustering.</w:t>
      </w:r>
      <w:r>
        <w:t xml:space="preserve"> O clustering médio local do BA é cerca de 5 a 18 vezes o de um grafo aleatório com o mesmo ⟨k⟩ (por exemplo, 8 × 10</w:t>
      </w:r>
      <w:r>
        <w:rPr>
          <w:vertAlign w:val="superscript"/>
        </w:rPr>
        <w:t xml:space="preserve">−4</w:t>
      </w:r>
      <w:r>
        <w:t xml:space="preserve"> contra 4,6 × 10</w:t>
      </w:r>
      <w:r>
        <w:rPr>
          <w:vertAlign w:val="superscript"/>
        </w:rPr>
        <w:t xml:space="preserve">−5</w:t>
      </w:r>
      <w:r>
        <w:t xml:space="preserve"> em N = 10</w:t>
      </w:r>
      <w:r>
        <w:rPr>
          <w:vertAlign w:val="superscript"/>
        </w:rPr>
        <w:t xml:space="preserve">5</w:t>
      </w:r>
      <w:r>
        <w:t xml:space="preserve">), mas decresce com N e é muito menor que o de redes reais, que costumam ter clustering alto e independente de N (Seção 10). Nossas medidas mostram que C·N/(ln N)</w:t>
      </w:r>
      <w:r>
        <w:rPr>
          <w:vertAlign w:val="superscript"/>
        </w:rPr>
        <w:t xml:space="preserve">2</w:t>
      </w:r>
      <w:r>
        <w:t xml:space="preserve"> fica praticamente constante (≈ 0,61 a 0,63) em três ordens de grandeza de N, compatível com o escalonamento (ln N)</w:t>
      </w:r>
      <w:r>
        <w:rPr>
          <w:vertAlign w:val="superscript"/>
        </w:rPr>
        <w:t xml:space="preserve">2</w:t>
      </w:r>
      <w:r>
        <w:t xml:space="preserve">/N citado na literatura; as constantes analíticas conhecidas referem-se, em geral, ao coeficiente de clustering </w:t>
      </w:r>
      <w:r>
        <w:rPr>
          <w:b/>
          <w:bCs/>
        </w:rPr>
        <w:t xml:space="preserve">global</w:t>
      </w:r>
      <w:r>
        <w:t xml:space="preserve">, e por isso não são comparadas aqui numericamente.</w:t>
      </w:r>
    </w:p>
    <w:p>
      <w:pPr>
        <w:pStyle w:val="Heading1"/>
      </w:pPr>
      <w:r>
        <w:t xml:space="preserve">7. Robustez e vulnerabilidade</w:t>
      </w:r>
    </w:p>
    <w:p>
      <w:pPr>
        <w:pStyle w:val="Heading2"/>
      </w:pPr>
      <w:r>
        <w:t xml:space="preserve">7.1 Falhas aleatórias e ataques dirigidos</w:t>
      </w:r>
    </w:p>
    <w:p>
      <w:pPr>
        <w:spacing w:after="120" w:line="276"/>
        <w:jc w:val="both"/>
      </w:pPr>
      <w:r>
        <w:t xml:space="preserve">Albert, Jeong e Barabási (2000) estudaram como a conectividade de uma rede se degrada quando nós são removidos: (i) </w:t>
      </w:r>
      <w:r>
        <w:rPr>
          <w:b/>
          <w:bCs/>
        </w:rPr>
        <w:t xml:space="preserve">falhas aleatórias</w:t>
      </w:r>
      <w:r>
        <w:t xml:space="preserve">, em que nós são removidos ao acaso, e (ii) </w:t>
      </w:r>
      <w:r>
        <w:rPr>
          <w:b/>
          <w:bCs/>
        </w:rPr>
        <w:t xml:space="preserve">ataques</w:t>
      </w:r>
      <w:r>
        <w:t xml:space="preserve">, em que os nós de maior grau são removidos primeiro. A medida usual é o tamanho S da maior componente conexa. Eles mostraram que redes livres de escala toleram falhas aleatórias de forma notável, mas são muito vulneráveis a ataques a poucos hubs. O mecanismo é intuitivo: na maioria das vezes, um nó sorteado ao acaso tem grau baixo e sua remoção pouco altera a conectividade global; já os hubs mantêm a rede coesa, e removê-los a fragmenta rapidamente.</w:t>
      </w:r>
    </w:p>
    <w:p>
      <w:pPr>
        <w:spacing w:after="120" w:line="276"/>
        <w:jc w:val="both"/>
      </w:pPr>
      <w:r>
        <w:t xml:space="preserve">Do ponto de vista teórico, esses resultados se relacionam com a teoria de percolação em redes com distribuição de grau arbitrária (Callaway et al., 2000; Cohen et al., 2000, 2001). Para redes não correlacionadas, o limiar de fragmentação por remoção aleatória depende da razão ⟨k</w:t>
      </w:r>
      <w:r>
        <w:rPr>
          <w:vertAlign w:val="superscript"/>
        </w:rPr>
        <w:t xml:space="preserve">2</w:t>
      </w:r>
      <w:r>
        <w:t xml:space="preserve">⟩/⟨k⟩; para γ ≤ 3, ⟨k</w:t>
      </w:r>
      <w:r>
        <w:rPr>
          <w:vertAlign w:val="superscript"/>
        </w:rPr>
        <w:t xml:space="preserve">2</w:t>
      </w:r>
      <w:r>
        <w:t xml:space="preserve">⟩ diverge no limite N → ∞, e o limiar crítico de remoção aleatória tende a 1 (a rede só se fragmenta ao remover praticamente todos os nós).</w:t>
      </w:r>
    </w:p>
    <w:p>
      <w:pPr>
        <w:pStyle w:val="Heading2"/>
      </w:pPr>
      <w:r>
        <w:t xml:space="preserve">7.2 Simulação</w:t>
      </w:r>
    </w:p>
    <w:p>
      <w:pPr>
        <w:spacing w:after="120" w:line="276"/>
        <w:jc w:val="both"/>
      </w:pPr>
      <w:r>
        <w:t xml:space="preserve">Simulamos os dois tipos de remoção em redes BA (m = 2, N = 5000, ⟨k⟩ ≈ 4) e em grafos de Erdős–Rényi de mesmo tamanho e grau médio, com médias de 5 realizações. O ataque remove os nós em ordem decrescente do grau </w:t>
      </w:r>
      <w:r>
        <w:rPr>
          <w:b/>
          <w:bCs/>
        </w:rPr>
        <w:t xml:space="preserve">inicial</w:t>
      </w:r>
      <w:r>
        <w:t xml:space="preserve"> (ataque estático; ataques adaptativos, que recalculam o grau a cada remoção, tendem a ser ainda mais eficientes). A Figura 6 mostra S/N em função da fração f de nós removidos.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962275"/>
            <wp:effectExtent t="0" r="0" b="0" l="0"/>
            <wp:docPr id="1" name="figura6" descr="Fração da maior componente (relativa ao N original) em função da fração f de nós removidos: falhas aleatórias e ataques por grau, redes BA e ER (N = 5000, ⟨k⟩ ≈ 4)." title="Fração da maior componente (relativa ao N original) em função da fração f de nós removidos: falhas aleatórias e ataques por grau, redes BA e ER (N = 5000, ⟨k⟩ ≈ 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9"/>
          <w:szCs w:val="19"/>
        </w:rPr>
        <w:t xml:space="preserve">Figura 6 — Fração da maior componente (relativa ao N original) em função da fração f de nós removidos: falhas aleatórias e ataques por grau, redes BA e ER (N = 5000, ⟨k⟩ ≈ 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0"/>
        <w:gridCol w:w="1980"/>
        <w:gridCol w:w="1980"/>
        <w:gridCol w:w="1986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 — aleatória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 — ataque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ER — aleatória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ER — ataque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0,926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0,918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0,871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0,850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0,761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0,681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0,648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0,402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0,399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0,082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0,001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Ataques:</w:t>
      </w:r>
      <w:r>
        <w:t xml:space="preserve"> na rede BA, a remoção de apenas 16% dos nós de maior grau reduz a maior componente a menos de 5% do tamanho original; no grafo aleatório, isso só ocorre em f ≈ 0,37. Já com f = 0,20, a maior componente do BA tem apenas 0,6% dos nós.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Falhas aleatórias:</w:t>
      </w:r>
      <w:r>
        <w:t xml:space="preserve"> as curvas de BA e ER são muito próximas até f ≈ 0,5. A diferença aparece perto do limiar do ER: o ER se fragmenta em f ≈ 0,72 (a teoria prevê 1 − 1/⟨k⟩ = 0,75 no limite N → ∞), e o BA em f ≈ 0,78. Com ⟨k⟩ ≈ 4 e N = 5000, a vantagem do BA nas falhas aleatórias é, portanto, modesta; o contraste dramático está nos ataques.</w:t>
      </w:r>
    </w:p>
    <w:p>
      <w:pPr>
        <w:pBdr>
          <w:left w:val="single" w:color="2F5496" w:sz="24" w:space="8"/>
        </w:pBdr>
        <w:shd w:fill="EAF1FB" w:val="clear"/>
        <w:spacing w:after="160" w:before="80" w:line="264"/>
        <w:ind w:left="200" w:right="100"/>
      </w:pPr>
      <w:r>
        <w:rPr>
          <w:b/>
          <w:bCs/>
          <w:sz w:val="21"/>
          <w:szCs w:val="21"/>
        </w:rPr>
        <w:t xml:space="preserve">Leitura correta do resultado.</w:t>
      </w:r>
      <w:r>
        <w:rPr>
          <w:sz w:val="21"/>
          <w:szCs w:val="21"/>
        </w:rPr>
        <w:t xml:space="preserve"> “Robusto a falhas aleatórias” não significa “invulnerável”: significa que a fragmentação exige remover uma fração muito grande de nós ao acaso. A fragilidade a ataques dirigidos é a face oposta da mesma propriedade: a coesão depende dos hubs.</w:t>
      </w:r>
    </w:p>
    <w:p>
      <w:pPr>
        <w:spacing w:after="120" w:line="276"/>
        <w:jc w:val="both"/>
      </w:pPr>
      <w:r>
        <w:t xml:space="preserve">O código abaixo (executado neste material) reproduz o experimento em pequena escala com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networkx</w:t>
      </w:r>
      <w:r>
        <w:t xml:space="preserve">. Com N = 5000 e m = 2, o resultado para f = 0,1 foi 0,896 (aleatória) e 0,594 (ataque), e para f = 0,2, 0,780 e 0,005, em concordância com a tabela.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import random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import networkx as nx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def maior_componente(H):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return max((len(c) for c in nx.connected_components(H)), default=0)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def fracao_gigante(G, f, ataque=False, seed=0):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H = G.copy(); n = H.number_of_nodes(); k = int(f * n)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if ataque: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nos = sorted(H.nodes, key=H.degree, reverse=True)[:k]     # remove os hubs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else: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nos = random.Random(seed).sample(list(H.nodes), k)         # remove ao acaso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H.remove_nodes_from(nos)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return maior_componente(H) / n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G = nx.barabasi_albert_graph(5000, 2, seed=1)</w:t>
      </w:r>
    </w:p>
    <w:p>
      <w:pPr>
        <w:keepNext w:val="false"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print(fracao_gigante(G, 0.1), fracao_gigante(G, 0.1, ataque=True))</w:t>
      </w:r>
    </w:p>
    <w:p>
      <w:pPr>
        <w:spacing w:after="140"/>
      </w:pPr>
    </w:p>
    <w:p>
      <w:pPr>
        <w:pStyle w:val="Heading1"/>
      </w:pPr>
      <w:r>
        <w:t xml:space="preserve">8. Dinâmicas em redes: epidemias</w:t>
      </w:r>
    </w:p>
    <w:p>
      <w:pPr>
        <w:spacing w:after="120" w:line="276"/>
        <w:jc w:val="both"/>
      </w:pPr>
      <w:r>
        <w:t xml:space="preserve">A estrutura de hubs também afeta processos dinâmicos. No modelo epidêmico SIS (suscetível–infectado–suscetível) sobre uma rede, cada nó infectado transmite a doença a cada vizinho com taxa λ e se recupera com taxa unitária. Em populações homogêneas há um </w:t>
      </w:r>
      <w:r>
        <w:rPr>
          <w:b/>
          <w:bCs/>
        </w:rPr>
        <w:t xml:space="preserve">limiar epidêmico</w:t>
      </w:r>
      <w:r>
        <w:t xml:space="preserve">: abaixo de um valor crítico de λ, a doença se extingue. Pastor-Satorras e Vespignani (2001) mostraram, em aproximação de campo médio para redes sem correlações de grau, que esse limiar é:</w:t>
      </w:r>
    </w:p>
    <w:p>
      <w:pPr>
        <w:spacing w:after="14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λ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4"/>
          <w:szCs w:val="24"/>
        </w:rPr>
        <w:t xml:space="preserve"> = ⟨k⟩ / ⟨k</w:t>
      </w:r>
      <w:r>
        <w:rPr>
          <w:rFonts w:ascii="Cambria Math" w:cs="Cambria Math" w:eastAsia="Cambria Math" w:hAnsi="Cambria Math"/>
          <w:sz w:val="24"/>
          <w:szCs w:val="24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4"/>
          <w:szCs w:val="24"/>
        </w:rPr>
        <w:t xml:space="preserve">⟩</w:t>
      </w:r>
    </w:p>
    <w:p>
      <w:pPr>
        <w:spacing w:after="120" w:line="276"/>
        <w:jc w:val="both"/>
      </w:pPr>
      <w:r>
        <w:t xml:space="preserve">Em redes livres de escala com γ ≤ 3, ⟨k</w:t>
      </w:r>
      <w:r>
        <w:rPr>
          <w:vertAlign w:val="superscript"/>
        </w:rPr>
        <w:t xml:space="preserve">2</w:t>
      </w:r>
      <w:r>
        <w:t xml:space="preserve">⟩ diverge quando N → ∞, e portanto λ</w:t>
      </w:r>
      <w:r>
        <w:rPr>
          <w:vertAlign w:val="subscript"/>
        </w:rPr>
        <w:t xml:space="preserve">c</w:t>
      </w:r>
      <w:r>
        <w:t xml:space="preserve"> → 0: a doença pode persistir mesmo com taxas de transmissão muito baixas. Os hubs funcionam como “superdisseminadores”. Os autores usaram o resultado para explicar por que vírus de computador podem persistir por muito tempo na Internet. Uma consequência prática é que estratégias de imunização dirigidas a nós de alto grau tendem a ser mais eficazes do que a imunização aleatória. Vale lembrar que a fórmula acima vale para redes sem correlações de grau e sob a aproximação de campo médio; em redes finitas o limiar é pequeno, mas não nulo.</w:t>
      </w:r>
    </w:p>
    <w:p>
      <w:pPr>
        <w:pStyle w:val="Heading1"/>
      </w:pPr>
      <w:r>
        <w:t xml:space="preserve">9. Extensões e variações do modelo</w:t>
      </w:r>
    </w:p>
    <w:p>
      <w:pPr>
        <w:pStyle w:val="Heading2"/>
      </w:pPr>
      <w:r>
        <w:t xml:space="preserve">9.1 Ligação preferencial não linear</w:t>
      </w:r>
    </w:p>
    <w:p>
      <w:pPr>
        <w:spacing w:after="120" w:line="276"/>
        <w:jc w:val="both"/>
      </w:pPr>
      <w:r>
        <w:t xml:space="preserve">Krapivsky, Redner e Leyvraz (2000) estudaram o caso em que a probabilidade de ligação cresce como uma potência do grau, Π(k) ∝ k</w:t>
      </w:r>
      <w:r>
        <w:rPr>
          <w:vertAlign w:val="superscript"/>
        </w:rPr>
        <w:t xml:space="preserve">α</w:t>
      </w:r>
      <w:r>
        <w:t xml:space="preserve">. Os regimes são qualitativamente distintos: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Regime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α &lt; 1 (sublinear)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Distribuição de grau do tipo exponencial esticada (“stretched exponential”).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Cauda mais leve; poucos hubs relevantes.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α = 1 (linear)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de potência; o expoente pode ser ajustado para qualquer valor em (2, ∞) ao se acrescentar uma constante ao kernel.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 o modelo BA (γ = 3 no caso puro).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α &gt; 1 (superlinear)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 único nó conecta-se a quase todos os demais.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“O vencedor leva tudo”.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9.2 Atratividade inicial</w:t>
      </w:r>
    </w:p>
    <w:p>
      <w:pPr>
        <w:spacing w:after="120" w:line="276"/>
        <w:jc w:val="both"/>
      </w:pPr>
      <w:r>
        <w:t xml:space="preserve">Dorogovtsev, Mendes e Samukhin (2000) consideraram kernels do tipo Π ∝ k + a, em que a &gt; −m é uma “atratividade inicial” que permite a um nó novo, ainda sem conexões recebidas, ser escolhido. Nesse caso, o expoente deixa de ser fixo: γ = 3 + a/m, que varia em (2, ∞) quando a varia em (−m, ∞), o que permite reproduzir expoentes observados em redes reais (frequentemente entre 2 e 3). Esse resultado é consistente com a faixa de expoentes descrita por Krapivsky et al.</w:t>
      </w:r>
    </w:p>
    <w:p>
      <w:pPr>
        <w:pStyle w:val="Heading2"/>
      </w:pPr>
      <w:r>
        <w:t xml:space="preserve">9.3 O modelo de fitness</w:t>
      </w:r>
    </w:p>
    <w:p>
      <w:pPr>
        <w:spacing w:after="120" w:line="276"/>
        <w:jc w:val="both"/>
      </w:pPr>
      <w:r>
        <w:t xml:space="preserve">No modelo BA, o grau final depende essencialmente da idade do nó. Em redes reais, porém, nós recém-chegados podem superar nós antigos (o Google superou portais mais antigos; artigos recentes podem se tornar muito citados). Bianconi e Barabási (2001) propuseram associar a cada nó i uma </w:t>
      </w:r>
      <w:r>
        <w:rPr>
          <w:b/>
          <w:bCs/>
        </w:rPr>
        <w:t xml:space="preserve">aptidão</w:t>
      </w:r>
      <w:r>
        <w:t xml:space="preserve"> (</w:t>
      </w:r>
      <w:r>
        <w:rPr>
          <w:i/>
          <w:iCs/>
        </w:rPr>
        <w:t xml:space="preserve">fitness</w:t>
      </w:r>
      <w:r>
        <w:t xml:space="preserve">) η</w:t>
      </w:r>
      <w:r>
        <w:rPr>
          <w:vertAlign w:val="subscript"/>
        </w:rPr>
        <w:t xml:space="preserve">i</w:t>
      </w:r>
      <w:r>
        <w:t xml:space="preserve">, sorteada de uma distribuição, e fazer a probabilidade de ligação proporcional a η</w:t>
      </w:r>
      <w:r>
        <w:rPr>
          <w:vertAlign w:val="subscript"/>
        </w:rPr>
        <w:t xml:space="preserve">i</w:t>
      </w:r>
      <w:r>
        <w:t xml:space="preserve">·k</w:t>
      </w:r>
      <w:r>
        <w:rPr>
          <w:vertAlign w:val="subscript"/>
        </w:rPr>
        <w:t xml:space="preserve">i</w:t>
      </w:r>
      <w:r>
        <w:t xml:space="preserve">. O resultado é uma “multiescala” (</w:t>
      </w:r>
      <w:r>
        <w:rPr>
          <w:i/>
          <w:iCs/>
        </w:rPr>
        <w:t xml:space="preserve">multiscaling</w:t>
      </w:r>
      <w:r>
        <w:t xml:space="preserve">): o expoente dinâmico do crescimento do grau passa a depender da aptidão, permitindo que nós mais aptos, mesmo mais novos, ultrapassem nós mais conectados, mas menos aptos, o fenômeno conhecido como “</w:t>
      </w:r>
      <w:r>
        <w:rPr>
          <w:i/>
          <w:iCs/>
        </w:rPr>
        <w:t xml:space="preserve">fit-get-richer</w:t>
      </w:r>
      <w:r>
        <w:t xml:space="preserve">”. Em um caso extremo, o modelo é mapeado em um gás de Bose e pode exibir uma transição análoga à condensação de Bose–Einstein, em que um único nó captura uma fração finita das ligações.</w:t>
      </w:r>
    </w:p>
    <w:p>
      <w:pPr>
        <w:pStyle w:val="Heading2"/>
      </w:pPr>
      <w:r>
        <w:t xml:space="preserve">9.4 Outras variações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Eventos locais (novas arestas e rearranjo):</w:t>
      </w:r>
      <w:r>
        <w:t xml:space="preserve"> Albert e Barabási (2000) incorporaram eventos locais (adição de arestas entre nós existentes, rearranjo de arestas) e mostraram que, conforme as probabilidades desses eventos, a rede pode passar de um regime livre de escala para um regime exponencial.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Modelos direcionados e de citação:</w:t>
      </w:r>
      <w:r>
        <w:t xml:space="preserve"> a versão de Price (1965, 1976) é direcionada e adequada a redes de citações; nela, o grau de entrada segue uma lei de potência.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Modelos com clustering e comunidades:</w:t>
      </w:r>
      <w:r>
        <w:t xml:space="preserve"> variantes que adicionam “fechamento triádico” ou estrutura modular corrigem o baixo clustering do BA puro.</w:t>
      </w:r>
    </w:p>
    <w:p>
      <w:pPr>
        <w:pStyle w:val="Heading1"/>
      </w:pPr>
      <w:r>
        <w:t xml:space="preserve">10. Críticas, limitações e o debate sobre universalidade</w:t>
      </w:r>
    </w:p>
    <w:p>
      <w:pPr>
        <w:pStyle w:val="Heading2"/>
      </w:pPr>
      <w:r>
        <w:t xml:space="preserve">10.1 Limitações do modelo BA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Expoente fixo:</w:t>
      </w:r>
      <w:r>
        <w:t xml:space="preserve"> o BA puro produz γ = 3, enquanto muitas redes reais são descritas com 2 &lt; γ &lt; 3 (o que exige extensões como a atratividade inicial).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Efeito de idade:</w:t>
      </w:r>
      <w:r>
        <w:t xml:space="preserve"> os maiores hubs são sempre os nós mais antigos, o que muitas vezes contradiz os dados (motivação do modelo de </w:t>
      </w:r>
      <w:r>
        <w:rPr>
          <w:i/>
          <w:iCs/>
        </w:rPr>
        <w:t xml:space="preserve">fitness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Clustering baixo e ausência de comunidades:</w:t>
      </w:r>
      <w:r>
        <w:t xml:space="preserve"> o BA gera redes localmente quase em forma de árvore, ao contrário de redes sociais e biológicas.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Informação global:</w:t>
      </w:r>
      <w:r>
        <w:t xml:space="preserve"> a regra exige conhecer o grau de todos os nós ao escolher alvos, o que raramente é realista; mecanismos locais (copiar vizinhos, passeios aleatórios) também geram leis de potência.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Não há remoção de nós nem correlações de grau</w:t>
      </w:r>
      <w:r>
        <w:t xml:space="preserve"> entre vizinhos, propriedades comuns em redes reais.</w:t>
      </w:r>
    </w:p>
    <w:p>
      <w:pPr>
        <w:pStyle w:val="Heading2"/>
      </w:pPr>
      <w:r>
        <w:t xml:space="preserve">10.2 Quão comuns são as redes livres de escala?</w:t>
      </w:r>
    </w:p>
    <w:p>
      <w:pPr>
        <w:spacing w:after="120" w:line="276"/>
        <w:jc w:val="both"/>
      </w:pPr>
      <w:r>
        <w:t xml:space="preserve">Broido e Clauset (2019), no artigo </w:t>
      </w:r>
      <w:r>
        <w:rPr>
          <w:i/>
          <w:iCs/>
        </w:rPr>
        <w:t xml:space="preserve">Scale-free networks are rare</w:t>
      </w:r>
      <w:r>
        <w:t xml:space="preserve">, testaram estatisticamente a hipótese de lei de potência em quase mil redes de origem social, biológica, tecnológica, de transporte e de informação, usando ajuste por máxima verossimilhança, teste de plausibilidade e comparação com alternativas como a log-normal. Concluíram que a estrutura </w:t>
      </w:r>
      <w:r>
        <w:rPr>
          <w:b/>
          <w:bCs/>
        </w:rPr>
        <w:t xml:space="preserve">fortemente</w:t>
      </w:r>
      <w:r>
        <w:t xml:space="preserve"> livre de escala é empiricamente rara, que, para a maioria das redes, distribuições log-normais se ajustam tão bem quanto ou melhor que leis de potência, e que as redes sociais são, no máximo, fracamente livres de escala, ao passo que um punhado de redes tecnológicas e biológicas parece fortemente livre de escala.</w:t>
      </w:r>
    </w:p>
    <w:p>
      <w:pPr>
        <w:spacing w:after="120" w:line="276"/>
        <w:jc w:val="both"/>
      </w:pPr>
      <w:r>
        <w:t xml:space="preserve">O resultado gerou debate: Holme (2019) e Voitalov e colaboradores (2019), por exemplo, discutiram as definições de “livre de escala” e a forma de testá-las, e argumentaram que a conclusão depende dos critérios adotados. Um ponto consensual é o metodológico: </w:t>
      </w:r>
      <w:r>
        <w:rPr>
          <w:b/>
          <w:bCs/>
        </w:rPr>
        <w:t xml:space="preserve">uma reta aparente em gráfico log–log não é evidência suficiente</w:t>
      </w:r>
      <w:r>
        <w:t xml:space="preserve">; é preciso estimar o expoente e o limite inferior k</w:t>
      </w:r>
      <w:r>
        <w:rPr>
          <w:vertAlign w:val="subscript"/>
        </w:rPr>
        <w:t xml:space="preserve">min</w:t>
      </w:r>
      <w:r>
        <w:t xml:space="preserve"> por máxima verossimilhança, avaliar a qualidade do ajuste e comparar com alternativas plausíveis. O modelo BA continua sendo um exemplo pedagógico e um ponto de partida teórico importante, mas não deve ser tratado como descrição universal.</w:t>
      </w:r>
    </w:p>
    <w:p>
      <w:pPr>
        <w:pStyle w:val="Heading1"/>
      </w:pPr>
      <w:r>
        <w:t xml:space="preserve">11. Implementação em Python</w:t>
      </w:r>
    </w:p>
    <w:p>
      <w:pPr>
        <w:pStyle w:val="Heading2"/>
      </w:pPr>
      <w:r>
        <w:t xml:space="preserve">11.1 Usando o networkx</w:t>
      </w:r>
    </w:p>
    <w:p>
      <w:pPr>
        <w:spacing w:after="120" w:line="276"/>
        <w:jc w:val="both"/>
      </w:pPr>
      <w:r>
        <w:t xml:space="preserve">O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networkx</w:t>
      </w:r>
      <w:r>
        <w:t xml:space="preserve"> fornece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barabasi_albert_graph(n, m, seed)</w:t>
      </w:r>
      <w:r>
        <w:t xml:space="preserve">, que parte de uma estrela com m + 1 nós e sorteia m alvos distintos por nó novo. Saída típica (executada): 1000 nós, 2991 arestas, grau médio 5,98 e grau máximo 93.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import networkx as nx, numpy as np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G = nx.barabasi_albert_graph(n=1000, m=3, seed=42)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graus = [d for _, d in G.degree()]</w:t>
      </w:r>
    </w:p>
    <w:p>
      <w:pPr>
        <w:keepNext w:val="false"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print(G.number_of_nodes(), G.number_of_edges(), max(graus), np.mean(graus))</w:t>
      </w:r>
    </w:p>
    <w:p>
      <w:pPr>
        <w:spacing w:after="140"/>
      </w:pPr>
    </w:p>
    <w:p>
      <w:pPr>
        <w:pStyle w:val="Heading2"/>
      </w:pPr>
      <w:r>
        <w:t xml:space="preserve">11.2 Estimando o expoente de grau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def gamma_mle(graus, kmin):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x = np.asarray([k for k in graus if k &gt;= kmin])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return 1 + len(x) / np.sum(np.log(x / (kmin - 0.5)))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# com a implementação "do zero" da Seção 5.4 (N = 100 000, m = 3, uma realização):</w:t>
      </w:r>
    </w:p>
    <w:p>
      <w:pPr>
        <w:keepNext w:val="false"/>
        <w:keepLines/>
        <w:pBdr>
          <w:left w:val="single" w:color="BFBFBF" w:sz="12" w:space="6"/>
        </w:pBdr>
        <w:shd w:fill="F5F5F5" w:val="clear"/>
        <w:spacing w:after="0" w:before="0" w:line="23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# gamma_mle(graus, 6) = 2,79 | gamma_mle(graus, 10) = 2,86 | gamma_mle(graus, 20) = 2,91</w:t>
      </w:r>
    </w:p>
    <w:p>
      <w:pPr>
        <w:spacing w:after="140"/>
      </w:pPr>
    </w:p>
    <w:p>
      <w:pPr>
        <w:spacing w:after="120" w:line="276"/>
        <w:jc w:val="both"/>
      </w:pPr>
      <w:r>
        <w:t xml:space="preserve">Para uma análise completa (escolha automática de k</w:t>
      </w:r>
      <w:r>
        <w:rPr>
          <w:vertAlign w:val="subscript"/>
        </w:rPr>
        <w:t xml:space="preserve">min</w:t>
      </w:r>
      <w:r>
        <w:t xml:space="preserve">, teste de aderência e comparação com log-normal e exponencial), recomenda-se seguir o procedimento de Clauset, Shalizi e Newman (2009), implementado em pacotes especializados.</w:t>
      </w:r>
    </w:p>
    <w:p>
      <w:pPr>
        <w:pStyle w:val="Heading2"/>
      </w:pPr>
      <w:r>
        <w:t xml:space="preserve">11.3 Relação com o projeto de crescimento quântico</w:t>
      </w:r>
    </w:p>
    <w:p>
      <w:pPr>
        <w:spacing w:after="120" w:line="276"/>
        <w:jc w:val="both"/>
      </w:pPr>
      <w:r>
        <w:t xml:space="preserve">Nos scripts desenvolvidos anteriormente neste projeto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grafo_classico_passo_a_passo.py</w:t>
      </w:r>
      <w:r>
        <w:t xml:space="preserve">), a regra clássica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"barabasi"</w:t>
      </w:r>
      <w:r>
        <w:t xml:space="preserve"> é exatamente a ligação preferencial p</w:t>
      </w:r>
      <w:r>
        <w:rPr>
          <w:vertAlign w:val="subscript"/>
        </w:rPr>
        <w:t xml:space="preserve">i</w:t>
      </w:r>
      <w:r>
        <w:t xml:space="preserve"> = k</w:t>
      </w:r>
      <w:r>
        <w:rPr>
          <w:vertAlign w:val="subscript"/>
        </w:rPr>
        <w:t xml:space="preserve">i</w:t>
      </w:r>
      <w:r>
        <w:t xml:space="preserve">/Σk, usada como referência para comparar com o crescimento por caminhada quântica. As diferenças em relação ao modelo BA canônico são pequenas, mas vale conhecê-las: a semente é um grafo completo K</w:t>
      </w:r>
      <w:r>
        <w:rPr>
          <w:vertAlign w:val="subscript"/>
        </w:rPr>
        <w:t xml:space="preserve">m+1</w:t>
      </w:r>
      <w:r>
        <w:t xml:space="preserve"> (e não uma estrela), e os m alvos são sorteados sem reposição a partir das probabilidades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rng.choice(..., replace=False)</w:t>
      </w:r>
      <w:r>
        <w:t xml:space="preserve">). Na comparação com 40 nós, o BA produziu o maior grau (14, contra 10 do passeio clássico e do quântico), como esperado de um mecanismo que reforça hubs; a diferença de clustering entre os modelos, porém, foi obtida em uma única realização e não deve ser interpretada sem repetição com muitas sementes.</w:t>
      </w:r>
    </w:p>
    <w:p>
      <w:pPr>
        <w:pStyle w:val="Heading1"/>
      </w:pPr>
      <w:r>
        <w:t xml:space="preserve">12. Exercícios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Um grafo tem seis nós com graus (4, 2, 2, 2, 1, 1). Calcule Π para cada nó. Qual a probabilidade de que uma única aresta nova se ligue a um nó de grau 1?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Mostre que, no modelo BA com m arestas por nó, ⟨k⟩ → 2m quando t → ∞.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Partindo de ∂k</w:t>
      </w:r>
      <w:r>
        <w:rPr>
          <w:vertAlign w:val="subscript"/>
        </w:rPr>
        <w:t xml:space="preserve">i</w:t>
      </w:r>
      <w:r>
        <w:t xml:space="preserve">/∂t = k</w:t>
      </w:r>
      <w:r>
        <w:rPr>
          <w:vertAlign w:val="subscript"/>
        </w:rPr>
        <w:t xml:space="preserve">i</w:t>
      </w:r>
      <w:r>
        <w:t xml:space="preserve">/(2t) e k</w:t>
      </w:r>
      <w:r>
        <w:rPr>
          <w:vertAlign w:val="subscript"/>
        </w:rPr>
        <w:t xml:space="preserve">i</w:t>
      </w:r>
      <w:r>
        <w:t xml:space="preserve">(t</w:t>
      </w:r>
      <w:r>
        <w:rPr>
          <w:vertAlign w:val="subscript"/>
        </w:rPr>
        <w:t xml:space="preserve">i</w:t>
      </w:r>
      <w:r>
        <w:t xml:space="preserve">) = m, obtenha k</w:t>
      </w:r>
      <w:r>
        <w:rPr>
          <w:vertAlign w:val="subscript"/>
        </w:rPr>
        <w:t xml:space="preserve">i</w:t>
      </w:r>
      <w:r>
        <w:t xml:space="preserve">(t).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Use P(K ≥ k) = m(m+1)/[k(k+1)] para estimar quantos nós com grau ≥ 100 são esperados em uma rede BA com N = 10</w:t>
      </w:r>
      <w:r>
        <w:rPr>
          <w:vertAlign w:val="superscript"/>
        </w:rPr>
        <w:t xml:space="preserve">6</w:t>
      </w:r>
      <w:r>
        <w:t xml:space="preserve"> e m = 3.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Estime o grau máximo esperado para N = 10</w:t>
      </w:r>
      <w:r>
        <w:rPr>
          <w:vertAlign w:val="superscript"/>
        </w:rPr>
        <w:t xml:space="preserve">6</w:t>
      </w:r>
      <w:r>
        <w:t xml:space="preserve"> e m = 2, usando k</w:t>
      </w:r>
      <w:r>
        <w:rPr>
          <w:vertAlign w:val="subscript"/>
        </w:rPr>
        <w:t xml:space="preserve">max</w:t>
      </w:r>
      <w:r>
        <w:t xml:space="preserve"> ≈ m√N.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Por que o expoente γ = 3 não depende de m? O que m controla?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Simule o modelo BA com N = 10</w:t>
      </w:r>
      <w:r>
        <w:rPr>
          <w:vertAlign w:val="superscript"/>
        </w:rPr>
        <w:t xml:space="preserve">4</w:t>
      </w:r>
      <w:r>
        <w:t xml:space="preserve"> e m = 3 e estime γ com o estimador de máxima verossimilhança para k</w:t>
      </w:r>
      <w:r>
        <w:rPr>
          <w:vertAlign w:val="subscript"/>
        </w:rPr>
        <w:t xml:space="preserve">min</w:t>
      </w:r>
      <w:r>
        <w:t xml:space="preserve"> = 10. Compare com 3 e explique a diferença.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Explique, com argumentos de conectividade, por que remover 16% dos nós de maior grau fragmenta uma rede BA (m = 2), mas remover 16% dos nós ao acaso quase não afeta a maior componente.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O que esperar de uma regra de ligação Π ∝ k</w:t>
      </w:r>
      <w:r>
        <w:rPr>
          <w:vertAlign w:val="superscript"/>
        </w:rPr>
        <w:t xml:space="preserve">2</w:t>
      </w:r>
      <w:r>
        <w:t xml:space="preserve">? E de Π ∝ k</w:t>
      </w:r>
      <w:r>
        <w:rPr>
          <w:vertAlign w:val="superscript"/>
        </w:rPr>
        <w:t xml:space="preserve">1/2</w:t>
      </w:r>
      <w:r>
        <w:t xml:space="preserve">?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Por que um ajuste de reta em gráfico log–log não basta para afirmar que uma rede é livre de escala? Que procedimento estatístico o substitui?</w:t>
      </w:r>
    </w:p>
    <w:p>
      <w:pPr>
        <w:pStyle w:val="Heading2"/>
      </w:pPr>
      <w:r>
        <w:t xml:space="preserve">Gabarito e orientações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Σk = 12. Π = 4/12 = 1/3 (nó de grau 4); 2/12 = 1/6 (cada nó de grau 2); 1/12 (cada nó de grau 1). A probabilidade de ligar-se a um nó de grau 1 é 2/12 = 1/6 ≈ 16,7%.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Cada passo acrescenta 1 nó e m arestas, logo L ≈ mt e N ≈ t (ignorando a semente). Então ⟨k⟩ = 2L/N = 2mt/t = 2m.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Separando variáveis: dk/k = dt/(2t) ⇒ ln k = (1/2) ln t + c ⇒ k = C t</w:t>
      </w:r>
      <w:r>
        <w:rPr>
          <w:vertAlign w:val="superscript"/>
        </w:rPr>
        <w:t xml:space="preserve">1/2</w:t>
      </w:r>
      <w:r>
        <w:t xml:space="preserve">. Com k(t</w:t>
      </w:r>
      <w:r>
        <w:rPr>
          <w:vertAlign w:val="subscript"/>
        </w:rPr>
        <w:t xml:space="preserve">i</w:t>
      </w:r>
      <w:r>
        <w:t xml:space="preserve">) = m, C = m/t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1/2</w:t>
      </w:r>
      <w:r>
        <w:t xml:space="preserve">; logo k</w:t>
      </w:r>
      <w:r>
        <w:rPr>
          <w:vertAlign w:val="subscript"/>
        </w:rPr>
        <w:t xml:space="preserve">i</w:t>
      </w:r>
      <w:r>
        <w:t xml:space="preserve">(t) = m (t/t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1/2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P(K ≥ 100) = 12/(100·101) ≈ 1,19 × 10</w:t>
      </w:r>
      <w:r>
        <w:rPr>
          <w:vertAlign w:val="superscript"/>
        </w:rPr>
        <w:t xml:space="preserve">−3</w:t>
      </w:r>
      <w:r>
        <w:t xml:space="preserve">; com N = 10</w:t>
      </w:r>
      <w:r>
        <w:rPr>
          <w:vertAlign w:val="superscript"/>
        </w:rPr>
        <w:t xml:space="preserve">6</w:t>
      </w:r>
      <w:r>
        <w:t xml:space="preserve">, espera-se cerca de 1188 nós.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k</w:t>
      </w:r>
      <w:r>
        <w:rPr>
          <w:vertAlign w:val="subscript"/>
        </w:rPr>
        <w:t xml:space="preserve">max</w:t>
      </w:r>
      <w:r>
        <w:t xml:space="preserve"> ≈ 2·√(10</w:t>
      </w:r>
      <w:r>
        <w:rPr>
          <w:vertAlign w:val="superscript"/>
        </w:rPr>
        <w:t xml:space="preserve">6</w:t>
      </w:r>
      <w:r>
        <w:t xml:space="preserve">) = 2000 (ordem de grandeza; nas simulações deste material, os valores medidos ficaram cerca de 0,94 a 1,0 vezes a previsão).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O campo médio mostra que k</w:t>
      </w:r>
      <w:r>
        <w:rPr>
          <w:vertAlign w:val="subscript"/>
        </w:rPr>
        <w:t xml:space="preserve">i</w:t>
      </w:r>
      <w:r>
        <w:t xml:space="preserve">(t) = m (t/t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1/2</w:t>
      </w:r>
      <w:r>
        <w:t xml:space="preserve">; a lei P(k) ∝ k</w:t>
      </w:r>
      <w:r>
        <w:rPr>
          <w:vertAlign w:val="superscript"/>
        </w:rPr>
        <w:t xml:space="preserve">−3</w:t>
      </w:r>
      <w:r>
        <w:t xml:space="preserve"> vem da distribuição uniforme de t</w:t>
      </w:r>
      <w:r>
        <w:rPr>
          <w:vertAlign w:val="subscript"/>
        </w:rPr>
        <w:t xml:space="preserve">i</w:t>
      </w:r>
      <w:r>
        <w:t xml:space="preserve"> e do expoente 1/2, sem depender de m. O parâmetro m define o grau mínimo, o grau médio (2m) e o prefactor (2m</w:t>
      </w:r>
      <w:r>
        <w:rPr>
          <w:vertAlign w:val="superscript"/>
        </w:rPr>
        <w:t xml:space="preserve">2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Espera-se um valor entre ≈ 2,8 e 3,0 (por exemplo, 2,79 a 2,92 nas simulações deste material). A convergência para 3 é lenta porque a lei é assintótica: a fórmula exata 2m(m+1)/[k(k+1)(k+2)] tem inclinação local mais suave que −3 para k pequeno.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Hubs concentram muitas arestas: os poucos nós de maior grau sustentam a conectividade global; removê-los primeiro destrói muitos caminhos de uma vez. Na simulação, com f = 0,20 a maior componente do BA caiu para 0,6% dos nós no ataque e ficou em 78% nas falhas aleatórias. Um nó aleatório tem, tipicamente, grau baixo.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Π ∝ k</w:t>
      </w:r>
      <w:r>
        <w:rPr>
          <w:vertAlign w:val="superscript"/>
        </w:rPr>
        <w:t xml:space="preserve">2</w:t>
      </w:r>
      <w:r>
        <w:t xml:space="preserve"> (superlinear): um único nó tende a receber quase todas as ligações (vencedor leva tudo). Π ∝ k</w:t>
      </w:r>
      <w:r>
        <w:rPr>
          <w:vertAlign w:val="superscript"/>
        </w:rPr>
        <w:t xml:space="preserve">1/2</w:t>
      </w:r>
      <w:r>
        <w:t xml:space="preserve"> (sublinear): distribuição do tipo exponencial esticada, sem hubs dominantes (Krapivsky et al., 2000).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Uma reta aparente pode surgir de outras distribuições (por exemplo, log-normais) em faixas limitadas de k; além disso, o ajuste por mínimos quadrados é enviesado. O procedimento adequado: estimar γ e k</w:t>
      </w:r>
      <w:r>
        <w:rPr>
          <w:vertAlign w:val="subscript"/>
        </w:rPr>
        <w:t xml:space="preserve">min</w:t>
      </w:r>
      <w:r>
        <w:t xml:space="preserve"> por máxima verossimilhança, testar a aderência (por exemplo, por bootstrap) e comparar com alternativas por razão de verossimilhança (Clauset et al., 2009; Broido e Clauset, 2019).</w:t>
      </w:r>
    </w:p>
    <w:p>
      <w:pPr>
        <w:pStyle w:val="Heading1"/>
      </w:pPr>
      <w:r>
        <w:t xml:space="preserve">13.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Termo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 médio (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mean field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Aproximação que substitui variáveis aleatórias por seus valores esperados, permitindo tratar o grau como variável contínua.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gigante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componente conexa da rede; contém uma fração finita dos nós.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Crescimento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Ingrediente do modelo BA: novos nós entram continuamente na rede.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Fitness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(aptidão)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Atributo de um nó que modula a sua capacidade de atrair ligações (Bianconi e Barabási, 2001).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Grau (k)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arestas de um nó.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Hub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Nó de grau muito superior à média.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de potência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Distribuição do tipo P(k) ∝ k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−γ</w:t>
            </w:r>
            <w:r>
              <w:rPr>
                <w:b w:val="false"/>
                <w:bCs w:val="false"/>
                <w:sz w:val="19"/>
                <w:szCs w:val="19"/>
              </w:rPr>
              <w:t xml:space="preserve">; reta em gráfico log–log.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Ligação preferencial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em que a probabilidade de receber nova aresta cresce com o grau do nó.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Livre de escala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Rede cuja distribuição de grau segue uma lei de potência; não há valor típico de grau.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Limiar epidêmico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crítico da taxa de transmissão abaixo do qual a doença se extingue.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Máxima verossimilhança (MLE)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Método de estimação de parâmetros que maximiza a probabilidade dos dados observados.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Percolação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Estudo da conectividade de um sistema quando nós ou arestas são removidos aleatoriamente.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epidêmico em que indivíduos alternam entre suscetível e infectado, sem imunidade permanente.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14. Bibliografia</w:t>
      </w:r>
    </w:p>
    <w:p>
      <w:pPr>
        <w:spacing w:after="120" w:line="276"/>
        <w:jc w:val="both"/>
      </w:pPr>
      <w:r>
        <w:t xml:space="preserve">Legenda: </w:t>
      </w:r>
      <w:r>
        <w:rPr>
          <w:b/>
          <w:bCs/>
        </w:rPr>
        <w:t xml:space="preserve">[V]</w:t>
      </w:r>
      <w:r>
        <w:t xml:space="preserve"> = dados principais (autores, título, periódico, ano, páginas ou DOI) conferidos por busca na web durante a elaboração deste material; </w:t>
      </w:r>
      <w:r>
        <w:rPr>
          <w:b/>
          <w:bCs/>
        </w:rPr>
        <w:t xml:space="preserve">[M]</w:t>
      </w:r>
      <w:r>
        <w:t xml:space="preserve"> = referência incluída a partir do conhecimento do autor do material, cujos dados devem ser conferidos antes de qualquer citação formal.</w:t>
      </w:r>
    </w:p>
    <w:p>
      <w:pPr>
        <w:pStyle w:val="Heading2"/>
      </w:pPr>
      <w:r>
        <w:t xml:space="preserve">14.1 Obras de Barabási e colaboradores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BARABÁSI, A.-L.; ALBERT, R. </w:t>
      </w:r>
      <w:r>
        <w:rPr>
          <w:b/>
          <w:bCs/>
          <w:sz w:val="21"/>
          <w:szCs w:val="21"/>
        </w:rPr>
        <w:t xml:space="preserve">Emergence of scaling in random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Science</w:t>
      </w:r>
      <w:r>
        <w:rPr>
          <w:sz w:val="21"/>
          <w:szCs w:val="21"/>
        </w:rPr>
        <w:t xml:space="preserve">, v. 286, n. 5439, p. 509–512, 1999. DOI: 10.1126/science.286.5439.509.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artigo fundador do modelo BA (Seção 5).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ALBERT, R.; JEONG, H.; BARABÁSI, A.-L. </w:t>
      </w:r>
      <w:r>
        <w:rPr>
          <w:b/>
          <w:bCs/>
          <w:sz w:val="21"/>
          <w:szCs w:val="21"/>
        </w:rPr>
        <w:t xml:space="preserve">Diameter of the World Wide Web.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</w:t>
      </w:r>
      <w:r>
        <w:rPr>
          <w:sz w:val="21"/>
          <w:szCs w:val="21"/>
        </w:rPr>
        <w:t xml:space="preserve">, v. 401, p. 130–131, 1999.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medição da Web como rede real (Seção 4.2).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BARABÁSI, A.-L.; ALBERT, R.; JEONG, H. </w:t>
      </w:r>
      <w:r>
        <w:rPr>
          <w:b/>
          <w:bCs/>
          <w:sz w:val="21"/>
          <w:szCs w:val="21"/>
        </w:rPr>
        <w:t xml:space="preserve">Mean-field theory for scale-free random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 A</w:t>
      </w:r>
      <w:r>
        <w:rPr>
          <w:sz w:val="21"/>
          <w:szCs w:val="21"/>
        </w:rPr>
        <w:t xml:space="preserve">, v. 272, p. 173–187, 1999.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aproximação de campo médio (Seção 6).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ALBERT, R.; JEONG, H.; BARABÁSI, A.-L. </w:t>
      </w:r>
      <w:r>
        <w:rPr>
          <w:b/>
          <w:bCs/>
          <w:sz w:val="21"/>
          <w:szCs w:val="21"/>
        </w:rPr>
        <w:t xml:space="preserve">Error and attack tolerance of complex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</w:t>
      </w:r>
      <w:r>
        <w:rPr>
          <w:sz w:val="21"/>
          <w:szCs w:val="21"/>
        </w:rPr>
        <w:t xml:space="preserve">, v. 406, p. 378–382, 2000. DOI: 10.1038/35019019.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robustez e vulnerabilidade (Seção 7).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ALBERT, R.; BARABÁSI, A.-L. </w:t>
      </w:r>
      <w:r>
        <w:rPr>
          <w:b/>
          <w:bCs/>
          <w:sz w:val="21"/>
          <w:szCs w:val="21"/>
        </w:rPr>
        <w:t xml:space="preserve">Topology of evolving networks: local events and universality.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85, n. 24, p. 5234–5237, 2000.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variações com eventos locais (Seção 9.4).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BIANCONI, G.; BARABÁSI, A.-L. </w:t>
      </w:r>
      <w:r>
        <w:rPr>
          <w:b/>
          <w:bCs/>
          <w:sz w:val="21"/>
          <w:szCs w:val="21"/>
        </w:rPr>
        <w:t xml:space="preserve">Competition and multiscaling in evolving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Europhysics Letters</w:t>
      </w:r>
      <w:r>
        <w:rPr>
          <w:sz w:val="21"/>
          <w:szCs w:val="21"/>
        </w:rPr>
        <w:t xml:space="preserve">, v. 54, n. 4, p. 436–442, 2001. DOI: 10.1209/epl/i2001-00260-6.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modelo de </w:t>
      </w:r>
      <w:r>
        <w:rPr>
          <w:i/>
          <w:iCs/>
          <w:color w:val="404040"/>
          <w:sz w:val="19"/>
          <w:szCs w:val="19"/>
        </w:rPr>
        <w:t xml:space="preserve">fitness</w:t>
      </w:r>
      <w:r>
        <w:rPr>
          <w:i/>
          <w:iCs/>
          <w:color w:val="404040"/>
          <w:sz w:val="19"/>
          <w:szCs w:val="19"/>
        </w:rPr>
        <w:t xml:space="preserve"> (Seção 9.3).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BIANCONI, G.; BARABÁSI, A.-L. </w:t>
      </w:r>
      <w:r>
        <w:rPr>
          <w:b/>
          <w:bCs/>
          <w:sz w:val="21"/>
          <w:szCs w:val="21"/>
        </w:rPr>
        <w:t xml:space="preserve">Bose-Einstein condensation in complex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86, n. 24, p. 5632–5635, 2001.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mapeamento do modelo de </w:t>
      </w:r>
      <w:r>
        <w:rPr>
          <w:i/>
          <w:iCs/>
          <w:color w:val="404040"/>
          <w:sz w:val="19"/>
          <w:szCs w:val="19"/>
        </w:rPr>
        <w:t xml:space="preserve">fitness</w:t>
      </w:r>
      <w:r>
        <w:rPr>
          <w:i/>
          <w:iCs/>
          <w:color w:val="404040"/>
          <w:sz w:val="19"/>
          <w:szCs w:val="19"/>
        </w:rPr>
        <w:t xml:space="preserve"> em um gás de Bose.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ALBERT, R.; BARABÁSI, A.-L. </w:t>
      </w:r>
      <w:r>
        <w:rPr>
          <w:b/>
          <w:bCs/>
          <w:sz w:val="21"/>
          <w:szCs w:val="21"/>
        </w:rPr>
        <w:t xml:space="preserve">Statistical mechanics of complex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Reviews of Modern Physics</w:t>
      </w:r>
      <w:r>
        <w:rPr>
          <w:sz w:val="21"/>
          <w:szCs w:val="21"/>
        </w:rPr>
        <w:t xml:space="preserve">, v. 74, n. 1, p. 47–97, 2002. DOI: 10.1103/RevModPhys.74.47.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revisão geral; leitura recomendada.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BARABÁSI, A.-L. </w:t>
      </w:r>
      <w:r>
        <w:rPr>
          <w:b/>
          <w:bCs/>
          <w:sz w:val="21"/>
          <w:szCs w:val="21"/>
        </w:rPr>
        <w:t xml:space="preserve">Linked: the new science of networks.</w:t>
      </w:r>
      <w:r>
        <w:rPr>
          <w:sz w:val="21"/>
          <w:szCs w:val="21"/>
        </w:rPr>
        <w:t xml:space="preserve"> Cambridge, MA: Perseus, 2002.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livro de divulgação.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BARABÁSI, A.-L. </w:t>
      </w:r>
      <w:r>
        <w:rPr>
          <w:b/>
          <w:bCs/>
          <w:sz w:val="21"/>
          <w:szCs w:val="21"/>
        </w:rPr>
        <w:t xml:space="preserve">Network science.</w:t>
      </w:r>
      <w:r>
        <w:rPr>
          <w:sz w:val="21"/>
          <w:szCs w:val="21"/>
        </w:rPr>
        <w:t xml:space="preserve"> Cambridge: Cambridge University Press, 2016. Disponível gratuitamente no site do autor.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livro-texto de referência.</w:t>
      </w:r>
    </w:p>
    <w:p>
      <w:pPr>
        <w:pStyle w:val="Heading2"/>
      </w:pPr>
      <w:r>
        <w:t xml:space="preserve">14.2 Precursores e contexto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ERDŐS, P.; RÉNYI, A. </w:t>
      </w:r>
      <w:r>
        <w:rPr>
          <w:b/>
          <w:bCs/>
          <w:sz w:val="21"/>
          <w:szCs w:val="21"/>
        </w:rPr>
        <w:t xml:space="preserve">On random graphs I.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Publicationes Mathematicae (Debrecen)</w:t>
      </w:r>
      <w:r>
        <w:rPr>
          <w:sz w:val="21"/>
          <w:szCs w:val="21"/>
        </w:rPr>
        <w:t xml:space="preserve">, v. 6, p. 290–297, 1959.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modelo de grafo aleatório.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ERDŐS, P.; RÉNYI, A. </w:t>
      </w:r>
      <w:r>
        <w:rPr>
          <w:b/>
          <w:bCs/>
          <w:sz w:val="21"/>
          <w:szCs w:val="21"/>
        </w:rPr>
        <w:t xml:space="preserve">On the evolution of random graphs.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Publications of the Mathematical Institute of the Hungarian Academy of Sciences</w:t>
      </w:r>
      <w:r>
        <w:rPr>
          <w:sz w:val="21"/>
          <w:szCs w:val="21"/>
        </w:rPr>
        <w:t xml:space="preserve">, v. 5, n. 1, p. 17–60, 1960.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evolução de grafos aleatórios.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WATTS, D. J.; STROGATZ, S. H. </w:t>
      </w:r>
      <w:r>
        <w:rPr>
          <w:b/>
          <w:bCs/>
          <w:sz w:val="21"/>
          <w:szCs w:val="21"/>
        </w:rPr>
        <w:t xml:space="preserve">Collective dynamics of ‘small-world’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</w:t>
      </w:r>
      <w:r>
        <w:rPr>
          <w:sz w:val="21"/>
          <w:szCs w:val="21"/>
        </w:rPr>
        <w:t xml:space="preserve">, v. 393, p. 440–442, 1998. DOI: 10.1038/30918.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mundo pequeno e coeficiente de clustering.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PRICE, D. J. de S. </w:t>
      </w:r>
      <w:r>
        <w:rPr>
          <w:b/>
          <w:bCs/>
          <w:sz w:val="21"/>
          <w:szCs w:val="21"/>
        </w:rPr>
        <w:t xml:space="preserve">A general theory of bibliometric and other cumulative advantage processes.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Journal of the American Society for Information Science</w:t>
      </w:r>
      <w:r>
        <w:rPr>
          <w:sz w:val="21"/>
          <w:szCs w:val="21"/>
        </w:rPr>
        <w:t xml:space="preserve">, v. 27, n. 5, p. 292–306, 1976. DOI: 10.1002/asi.4630270505.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precursor da ligação preferencial.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PRICE, D. J. de S. </w:t>
      </w:r>
      <w:r>
        <w:rPr>
          <w:b/>
          <w:bCs/>
          <w:sz w:val="21"/>
          <w:szCs w:val="21"/>
        </w:rPr>
        <w:t xml:space="preserve">Networks of scientific papers.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Science</w:t>
      </w:r>
      <w:r>
        <w:rPr>
          <w:sz w:val="21"/>
          <w:szCs w:val="21"/>
        </w:rPr>
        <w:t xml:space="preserve">, v. 149, n. 3683, p. 510–515, 1965.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redes de citações.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SIMON, H. A. </w:t>
      </w:r>
      <w:r>
        <w:rPr>
          <w:b/>
          <w:bCs/>
          <w:sz w:val="21"/>
          <w:szCs w:val="21"/>
        </w:rPr>
        <w:t xml:space="preserve">On a class of skew distribution functions.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Biometrika</w:t>
      </w:r>
      <w:r>
        <w:rPr>
          <w:sz w:val="21"/>
          <w:szCs w:val="21"/>
        </w:rPr>
        <w:t xml:space="preserve">, v. 42, n. 3–4, p. 425–440, 1955.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processo de crescimento com lei de potência.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YULE, G. U. </w:t>
      </w:r>
      <w:r>
        <w:rPr>
          <w:b/>
          <w:bCs/>
          <w:sz w:val="21"/>
          <w:szCs w:val="21"/>
        </w:rPr>
        <w:t xml:space="preserve">A mathematical theory of evolution, based on the conclusions of Dr. J. C. Willis, F.R.S.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Philosophical Transactions of the Royal Society B</w:t>
      </w:r>
      <w:r>
        <w:rPr>
          <w:sz w:val="21"/>
          <w:szCs w:val="21"/>
        </w:rPr>
        <w:t xml:space="preserve">, v. 213, p. 21–87, 1925.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distribuição de Yule.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MERTON, R. K. </w:t>
      </w:r>
      <w:r>
        <w:rPr>
          <w:b/>
          <w:bCs/>
          <w:sz w:val="21"/>
          <w:szCs w:val="21"/>
        </w:rPr>
        <w:t xml:space="preserve">The Matthew effect in science.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Science</w:t>
      </w:r>
      <w:r>
        <w:rPr>
          <w:sz w:val="21"/>
          <w:szCs w:val="21"/>
        </w:rPr>
        <w:t xml:space="preserve">, v. 159, n. 3810, p. 56–63, 1968.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“efeito Mateus”.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FALOUTSOS, M.; FALOUTSOS, P.; FALOUTSOS, C. </w:t>
      </w:r>
      <w:r>
        <w:rPr>
          <w:b/>
          <w:bCs/>
          <w:sz w:val="21"/>
          <w:szCs w:val="21"/>
        </w:rPr>
        <w:t xml:space="preserve">On power-law relationships of the Internet topology.</w:t>
      </w:r>
      <w:r>
        <w:rPr>
          <w:sz w:val="21"/>
          <w:szCs w:val="21"/>
        </w:rPr>
        <w:t xml:space="preserve"> In: </w:t>
      </w:r>
      <w:r>
        <w:rPr>
          <w:i/>
          <w:iCs/>
          <w:sz w:val="21"/>
          <w:szCs w:val="21"/>
        </w:rPr>
        <w:t xml:space="preserve">Proceedings of ACM SIGCOMM</w:t>
      </w:r>
      <w:r>
        <w:rPr>
          <w:sz w:val="21"/>
          <w:szCs w:val="21"/>
        </w:rPr>
        <w:t xml:space="preserve">, 1999, p. 251–262.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leis de potência na Internet (Seção 4.2).</w:t>
      </w:r>
    </w:p>
    <w:p>
      <w:pPr>
        <w:pStyle w:val="Heading2"/>
      </w:pPr>
      <w:r>
        <w:t xml:space="preserve">14.3 Teoria e matemática do modelo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KRAPIVSKY, P. L.; REDNER, S.; LEYVRAZ, F. </w:t>
      </w:r>
      <w:r>
        <w:rPr>
          <w:b/>
          <w:bCs/>
          <w:sz w:val="21"/>
          <w:szCs w:val="21"/>
        </w:rPr>
        <w:t xml:space="preserve">Connectivity of growing random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85, n. 21, p. 4629–4632, 2000. DOI: 10.1103/PhysRevLett.85.4629.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solução exata e ligação não linear (Seções 6.3 e 9.1).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DOROGOVTSEV, S. N.; MENDES, J. F. F.; SAMUKHIN, A. N. </w:t>
      </w:r>
      <w:r>
        <w:rPr>
          <w:b/>
          <w:bCs/>
          <w:sz w:val="21"/>
          <w:szCs w:val="21"/>
        </w:rPr>
        <w:t xml:space="preserve">Structure of growing networks with preferential linking.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85, n. 21, p. 4633–4636, 2000. DOI: 10.1103/PhysRevLett.85.4633.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solução exata e atratividade inicial (Seções 6.3 e 9.2).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BOLLOBÁS, B.; RIORDAN, O.; SPENCER, J.; TUSNÁDY, G. </w:t>
      </w:r>
      <w:r>
        <w:rPr>
          <w:b/>
          <w:bCs/>
          <w:sz w:val="21"/>
          <w:szCs w:val="21"/>
        </w:rPr>
        <w:t xml:space="preserve">The degree sequence of a scale-free random graph process.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Random Structures &amp; Algorithms</w:t>
      </w:r>
      <w:r>
        <w:rPr>
          <w:sz w:val="21"/>
          <w:szCs w:val="21"/>
        </w:rPr>
        <w:t xml:space="preserve">, v. 18, n. 3, p. 279–290, 2001.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demonstração rigorosa de γ = 3.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BOLLOBÁS, B.; RIORDAN, O. </w:t>
      </w:r>
      <w:r>
        <w:rPr>
          <w:b/>
          <w:bCs/>
          <w:sz w:val="21"/>
          <w:szCs w:val="21"/>
        </w:rPr>
        <w:t xml:space="preserve">The diameter of a scale-free random graph.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Combinatorica</w:t>
      </w:r>
      <w:r>
        <w:rPr>
          <w:sz w:val="21"/>
          <w:szCs w:val="21"/>
        </w:rPr>
        <w:t xml:space="preserve">, v. 24, n. 1, p. 5–34, 2004.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diâmetro ∼ ln N / ln ln N.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BOLLOBÁS, B.; RIORDAN, O. </w:t>
      </w:r>
      <w:r>
        <w:rPr>
          <w:b/>
          <w:bCs/>
          <w:sz w:val="21"/>
          <w:szCs w:val="21"/>
        </w:rPr>
        <w:t xml:space="preserve">Mathematical results on scale-free random graphs.</w:t>
      </w:r>
      <w:r>
        <w:rPr>
          <w:sz w:val="21"/>
          <w:szCs w:val="21"/>
        </w:rPr>
        <w:t xml:space="preserve"> In: BORNHOLDT, S.; SCHUSTER, H. G. (Eds.). </w:t>
      </w:r>
      <w:r>
        <w:rPr>
          <w:i/>
          <w:iCs/>
          <w:sz w:val="21"/>
          <w:szCs w:val="21"/>
        </w:rPr>
        <w:t xml:space="preserve">Handbook of Graphs and Networks: From the Genome to the Internet</w:t>
      </w:r>
      <w:r>
        <w:rPr>
          <w:sz w:val="21"/>
          <w:szCs w:val="21"/>
        </w:rPr>
        <w:t xml:space="preserve">. Weinheim: Wiley-VCH, 2003, p. 1–34.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resultados matemáticos, inclusive sobre clustering.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DOROGOVTSEV, S. N.; MENDES, J. F. F. </w:t>
      </w:r>
      <w:r>
        <w:rPr>
          <w:b/>
          <w:bCs/>
          <w:sz w:val="21"/>
          <w:szCs w:val="21"/>
        </w:rPr>
        <w:t xml:space="preserve">Evolution of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Advances in Physics</w:t>
      </w:r>
      <w:r>
        <w:rPr>
          <w:sz w:val="21"/>
          <w:szCs w:val="21"/>
        </w:rPr>
        <w:t xml:space="preserve">, v. 51, n. 4, p. 1079–1187, 2002.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revisão sobre redes em evolução.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BOLLOBÁS, B. </w:t>
      </w:r>
      <w:r>
        <w:rPr>
          <w:b/>
          <w:bCs/>
          <w:sz w:val="21"/>
          <w:szCs w:val="21"/>
        </w:rPr>
        <w:t xml:space="preserve">Random graphs.</w:t>
      </w:r>
      <w:r>
        <w:rPr>
          <w:sz w:val="21"/>
          <w:szCs w:val="21"/>
        </w:rPr>
        <w:t xml:space="preserve"> 2. ed. Cambridge: Cambridge University Press, 2001.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referência matemática.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NEWMAN, M. E. J. </w:t>
      </w:r>
      <w:r>
        <w:rPr>
          <w:b/>
          <w:bCs/>
          <w:sz w:val="21"/>
          <w:szCs w:val="21"/>
        </w:rPr>
        <w:t xml:space="preserve">Networks: an introduction.</w:t>
      </w:r>
      <w:r>
        <w:rPr>
          <w:sz w:val="21"/>
          <w:szCs w:val="21"/>
        </w:rPr>
        <w:t xml:space="preserve"> Oxford: Oxford University Press, 2010.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livro-texto geral.</w:t>
      </w:r>
    </w:p>
    <w:p>
      <w:pPr>
        <w:pStyle w:val="Heading2"/>
      </w:pPr>
      <w:r>
        <w:t xml:space="preserve">14.4 Robustez e epidemias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CALLAWAY, D. S.; NEWMAN, M. E. J.; STROGATZ, S. H.; WATTS, D. J. </w:t>
      </w:r>
      <w:r>
        <w:rPr>
          <w:b/>
          <w:bCs/>
          <w:sz w:val="21"/>
          <w:szCs w:val="21"/>
        </w:rPr>
        <w:t xml:space="preserve">Network robustness and fragility: percolation on random graphs.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85, n. 25, p. 5468–5471, 2000.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percolação em redes com distribuição de grau arbitrária.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COHEN, R.; EREZ, K.; BEN-AVRAHAM, D.; HAVLIN, S. </w:t>
      </w:r>
      <w:r>
        <w:rPr>
          <w:b/>
          <w:bCs/>
          <w:sz w:val="21"/>
          <w:szCs w:val="21"/>
        </w:rPr>
        <w:t xml:space="preserve">Resilience of the Internet to random breakdowns.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85, n. 21, p. 4626–4628, 2000.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limiar de percolação em redes livres de escala.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COHEN, R.; EREZ, K.; BEN-AVRAHAM, D.; HAVLIN, S. </w:t>
      </w:r>
      <w:r>
        <w:rPr>
          <w:b/>
          <w:bCs/>
          <w:sz w:val="21"/>
          <w:szCs w:val="21"/>
        </w:rPr>
        <w:t xml:space="preserve">Breakdown of the Internet under intentional attack.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86, n. 16, p. 3682–3685, 2001.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ataques intencionais.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PASTOR-SATORRAS, R.; VESPIGNANI, A. </w:t>
      </w:r>
      <w:r>
        <w:rPr>
          <w:b/>
          <w:bCs/>
          <w:sz w:val="21"/>
          <w:szCs w:val="21"/>
        </w:rPr>
        <w:t xml:space="preserve">Epidemic spreading in scale-free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Letters</w:t>
      </w:r>
      <w:r>
        <w:rPr>
          <w:sz w:val="21"/>
          <w:szCs w:val="21"/>
        </w:rPr>
        <w:t xml:space="preserve">, v. 86, n. 14, p. 3200–3203, 2001. DOI: 10.1103/PhysRevLett.86.3200.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ausência de limiar epidêmico (Seção 8).</w:t>
      </w:r>
    </w:p>
    <w:p>
      <w:pPr>
        <w:pStyle w:val="Heading2"/>
      </w:pPr>
      <w:r>
        <w:t xml:space="preserve">14.5 Análise empírica de leis de potência e crítica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CLAUSET, A.; SHALIZI, C. R.; NEWMAN, M. E. J. </w:t>
      </w:r>
      <w:r>
        <w:rPr>
          <w:b/>
          <w:bCs/>
          <w:sz w:val="21"/>
          <w:szCs w:val="21"/>
        </w:rPr>
        <w:t xml:space="preserve">Power-law distributions in empirical data.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SIAM Review</w:t>
      </w:r>
      <w:r>
        <w:rPr>
          <w:sz w:val="21"/>
          <w:szCs w:val="21"/>
        </w:rPr>
        <w:t xml:space="preserve">, v. 51, n. 4, p. 661–703, 2009. DOI: 10.1137/070710111.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estimação de γ por máxima verossimilhança.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NEWMAN, M. E. J. </w:t>
      </w:r>
      <w:r>
        <w:rPr>
          <w:b/>
          <w:bCs/>
          <w:sz w:val="21"/>
          <w:szCs w:val="21"/>
        </w:rPr>
        <w:t xml:space="preserve">Power laws, Pareto distributions and Zipf’s law.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Contemporary Physics</w:t>
      </w:r>
      <w:r>
        <w:rPr>
          <w:sz w:val="21"/>
          <w:szCs w:val="21"/>
        </w:rPr>
        <w:t xml:space="preserve">, v. 46, n. 5, p. 323–351, 2005.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introdução às leis de potência.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BROIDO, A. D.; CLAUSET, A. </w:t>
      </w:r>
      <w:r>
        <w:rPr>
          <w:b/>
          <w:bCs/>
          <w:sz w:val="21"/>
          <w:szCs w:val="21"/>
        </w:rPr>
        <w:t xml:space="preserve">Scale-free networks are rare.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 Communications</w:t>
      </w:r>
      <w:r>
        <w:rPr>
          <w:sz w:val="21"/>
          <w:szCs w:val="21"/>
        </w:rPr>
        <w:t xml:space="preserve">, v. 10, art. 1017, 2019. DOI: 10.1038/s41467-019-08746-5. [V]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teste estatístico em quase mil redes (Seção 10.2).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HOLME, P. </w:t>
      </w:r>
      <w:r>
        <w:rPr>
          <w:b/>
          <w:bCs/>
          <w:sz w:val="21"/>
          <w:szCs w:val="21"/>
        </w:rPr>
        <w:t xml:space="preserve">Rare and everywhere: perspectives on scale-free networks.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 Communications</w:t>
      </w:r>
      <w:r>
        <w:rPr>
          <w:sz w:val="21"/>
          <w:szCs w:val="21"/>
        </w:rPr>
        <w:t xml:space="preserve">, v. 10, art. 1016, 2019.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perspectiva sobre o debate.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VOITALOV, I.; VAN DER HOORN, P.; VAN DER HOFSTAD, R.; KRIOUKOV, D. </w:t>
      </w:r>
      <w:r>
        <w:rPr>
          <w:b/>
          <w:bCs/>
          <w:sz w:val="21"/>
          <w:szCs w:val="21"/>
        </w:rPr>
        <w:t xml:space="preserve">Scale-free networks well done.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Physical Review Research</w:t>
      </w:r>
      <w:r>
        <w:rPr>
          <w:sz w:val="21"/>
          <w:szCs w:val="21"/>
        </w:rPr>
        <w:t xml:space="preserve">, v. 1, art. 033034, 2019.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discussão metodológica sobre a definição de redes livres de escala.</w:t>
      </w:r>
    </w:p>
    <w:p>
      <w:pPr>
        <w:pStyle w:val="Heading2"/>
      </w:pPr>
      <w:r>
        <w:t xml:space="preserve">14.6 Software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HAGBERG, A. A.; SCHULT, D. A.; SWART, P. J. </w:t>
      </w:r>
      <w:r>
        <w:rPr>
          <w:b/>
          <w:bCs/>
          <w:sz w:val="21"/>
          <w:szCs w:val="21"/>
        </w:rPr>
        <w:t xml:space="preserve">Exploring network structure, dynamics, and function using NetworkX.</w:t>
      </w:r>
      <w:r>
        <w:rPr>
          <w:sz w:val="21"/>
          <w:szCs w:val="21"/>
        </w:rPr>
        <w:t xml:space="preserve"> In: </w:t>
      </w:r>
      <w:r>
        <w:rPr>
          <w:i/>
          <w:iCs/>
          <w:sz w:val="21"/>
          <w:szCs w:val="21"/>
        </w:rPr>
        <w:t xml:space="preserve">Proceedings of the 7th Python in Science Conference (SciPy 2008)</w:t>
      </w:r>
      <w:r>
        <w:rPr>
          <w:sz w:val="21"/>
          <w:szCs w:val="21"/>
        </w:rPr>
        <w:t xml:space="preserve">, 2008, p. 11–15.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biblioteca </w:t>
      </w:r>
      <w:r>
        <w:rPr>
          <w:rFonts w:ascii="Consolas" w:cs="Consolas" w:eastAsia="Consolas" w:hAnsi="Consolas"/>
          <w:i/>
          <w:iCs/>
          <w:color w:val="404040"/>
          <w:sz w:val="17"/>
          <w:szCs w:val="17"/>
          <w:shd w:fill="EFEFEF" w:val="clear"/>
        </w:rPr>
        <w:t xml:space="preserve">networkx</w:t>
      </w:r>
      <w:r>
        <w:rPr>
          <w:i/>
          <w:iCs/>
          <w:color w:val="404040"/>
          <w:sz w:val="19"/>
          <w:szCs w:val="19"/>
        </w:rPr>
        <w:t xml:space="preserve">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HARRIS, C. R. et al. </w:t>
      </w:r>
      <w:r>
        <w:rPr>
          <w:b/>
          <w:bCs/>
          <w:sz w:val="21"/>
          <w:szCs w:val="21"/>
        </w:rPr>
        <w:t xml:space="preserve">Array programming with NumPy.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</w:t>
      </w:r>
      <w:r>
        <w:rPr>
          <w:sz w:val="21"/>
          <w:szCs w:val="21"/>
        </w:rPr>
        <w:t xml:space="preserve">, v. 585, p. 357–362, 2020. DOI: 10.1038/s41586-020-2649-2.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biblioteca </w:t>
      </w:r>
      <w:r>
        <w:rPr>
          <w:rFonts w:ascii="Consolas" w:cs="Consolas" w:eastAsia="Consolas" w:hAnsi="Consolas"/>
          <w:i/>
          <w:iCs/>
          <w:color w:val="404040"/>
          <w:sz w:val="17"/>
          <w:szCs w:val="17"/>
          <w:shd w:fill="EFEFEF" w:val="clear"/>
        </w:rPr>
        <w:t xml:space="preserve">numpy</w:t>
      </w:r>
      <w:r>
        <w:rPr>
          <w:i/>
          <w:iCs/>
          <w:color w:val="404040"/>
          <w:sz w:val="19"/>
          <w:szCs w:val="19"/>
        </w:rPr>
        <w:t xml:space="preserve">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VIRTANEN, P. et al. </w:t>
      </w:r>
      <w:r>
        <w:rPr>
          <w:b/>
          <w:bCs/>
          <w:sz w:val="21"/>
          <w:szCs w:val="21"/>
        </w:rPr>
        <w:t xml:space="preserve">SciPy 1.0: fundamental algorithms for scientific computing in Python.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Nature Methods</w:t>
      </w:r>
      <w:r>
        <w:rPr>
          <w:sz w:val="21"/>
          <w:szCs w:val="21"/>
        </w:rPr>
        <w:t xml:space="preserve">, v. 17, p. 261–272, 2020. DOI: 10.1038/s41592-019-0686-2.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biblioteca </w:t>
      </w:r>
      <w:r>
        <w:rPr>
          <w:rFonts w:ascii="Consolas" w:cs="Consolas" w:eastAsia="Consolas" w:hAnsi="Consolas"/>
          <w:i/>
          <w:iCs/>
          <w:color w:val="404040"/>
          <w:sz w:val="17"/>
          <w:szCs w:val="17"/>
          <w:shd w:fill="EFEFEF" w:val="clear"/>
        </w:rPr>
        <w:t xml:space="preserve">scipy</w:t>
      </w:r>
      <w:r>
        <w:rPr>
          <w:i/>
          <w:iCs/>
          <w:color w:val="404040"/>
          <w:sz w:val="19"/>
          <w:szCs w:val="19"/>
        </w:rPr>
        <w:t xml:space="preserve">.</w:t>
      </w:r>
    </w:p>
    <w:p>
      <w:pPr>
        <w:spacing w:after="20" w:before="60" w:line="264"/>
        <w:ind w:left="567" w:hanging="567"/>
      </w:pPr>
      <w:r>
        <w:rPr>
          <w:sz w:val="21"/>
          <w:szCs w:val="21"/>
        </w:rPr>
        <w:t xml:space="preserve">HUNTER, J. D. </w:t>
      </w:r>
      <w:r>
        <w:rPr>
          <w:b/>
          <w:bCs/>
          <w:sz w:val="21"/>
          <w:szCs w:val="21"/>
        </w:rPr>
        <w:t xml:space="preserve">Matplotlib: a 2D graphics environment.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Computing in Science &amp; Engineering</w:t>
      </w:r>
      <w:r>
        <w:rPr>
          <w:sz w:val="21"/>
          <w:szCs w:val="21"/>
        </w:rPr>
        <w:t xml:space="preserve">, v. 9, n. 3, p. 90–95, 2007. DOI: 10.1109/MCSE.2007.55. [M]</w:t>
      </w:r>
    </w:p>
    <w:p>
      <w:pPr>
        <w:spacing w:after="110" w:line="250"/>
        <w:ind w:left="567"/>
      </w:pPr>
      <w:r>
        <w:rPr>
          <w:i/>
          <w:iCs/>
          <w:color w:val="404040"/>
          <w:sz w:val="19"/>
          <w:szCs w:val="19"/>
        </w:rPr>
        <w:t xml:space="preserve">Uso neste material: biblioteca </w:t>
      </w:r>
      <w:r>
        <w:rPr>
          <w:rFonts w:ascii="Consolas" w:cs="Consolas" w:eastAsia="Consolas" w:hAnsi="Consolas"/>
          <w:i/>
          <w:iCs/>
          <w:color w:val="404040"/>
          <w:sz w:val="17"/>
          <w:szCs w:val="17"/>
          <w:shd w:fill="EFEFEF" w:val="clear"/>
        </w:rPr>
        <w:t xml:space="preserve">matplotlib</w:t>
      </w:r>
      <w:r>
        <w:rPr>
          <w:i/>
          <w:iCs/>
          <w:color w:val="404040"/>
          <w:sz w:val="19"/>
          <w:szCs w:val="19"/>
        </w:rP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7"/>
        <w:szCs w:val="17"/>
      </w:rPr>
      <w:t xml:space="preserve">Barabási e as Redes Complexas — Material de estudo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49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355e97335ac8e8a14341ac6381d68587acec9eb.png"/><Relationship Id="rId12" Type="http://schemas.openxmlformats.org/officeDocument/2006/relationships/image" Target="media/1ce62087d70c376bed92f9c2987d445ada316d75.png"/><Relationship Id="rId13" Type="http://schemas.openxmlformats.org/officeDocument/2006/relationships/image" Target="media/8fa0c5317e4016eac60763020ce5f166b56dd0a1.png"/><Relationship Id="rId14" Type="http://schemas.openxmlformats.org/officeDocument/2006/relationships/image" Target="media/db7ac29b35954c5cd187cd7663c697f4f7402c2b.png"/><Relationship Id="rId15" Type="http://schemas.openxmlformats.org/officeDocument/2006/relationships/image" Target="media/97763bb61e06adf52a34d70412a118c14a02a24d.png"/><Relationship Id="rId16" Type="http://schemas.openxmlformats.org/officeDocument/2006/relationships/image" Target="media/234f0b6d2ed67913fbcebc3e217b946d62bf596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Barabási e as Redes Complexas — Material de estudo</dc:title>
  <dc:creator>Material de estudo</dc:creator>
  <cp:lastModifiedBy>Un-named</cp:lastModifiedBy>
  <cp:revision>1</cp:revision>
  <dcterms:created xsi:type="dcterms:W3CDTF">2026-09-19T20:28:45.900Z</dcterms:created>
  <dcterms:modified xsi:type="dcterms:W3CDTF">2026-09-19T20:28:45.900Z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