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i/>
          <w:color w:val="000000"/>
          <w:sz w:val="22"/>
        </w:rPr>
        <w:t>[SIT Pune logo – insert picture here]</w:t>
      </w:r>
    </w:p>
    <w:p>
      <w:pPr>
        <w:spacing w:line="276" w:lineRule="auto" w:after="40" w:before="272"/>
        <w:jc w:val="center"/>
      </w:pPr>
      <w:r>
        <w:rPr>
          <w:rFonts w:ascii="Times New Roman" w:hAnsi="Times New Roman" w:cs="Times New Roman" w:eastAsia="Times New Roman"/>
          <w:b/>
          <w:i w:val="0"/>
          <w:color w:val="000000"/>
          <w:sz w:val="28"/>
        </w:rPr>
        <w:t>CYBER SECURITY</w:t>
      </w:r>
    </w:p>
    <w:p>
      <w:pPr>
        <w:spacing w:line="276" w:lineRule="auto" w:after="40" w:before="0"/>
        <w:jc w:val="center"/>
      </w:pPr>
      <w:r>
        <w:rPr>
          <w:rFonts w:ascii="Times New Roman" w:hAnsi="Times New Roman" w:cs="Times New Roman" w:eastAsia="Times New Roman"/>
          <w:b w:val="0"/>
          <w:i w:val="0"/>
          <w:color w:val="000000"/>
          <w:sz w:val="24"/>
        </w:rPr>
        <w:t>Case Study Report (Unit 4)</w:t>
      </w:r>
    </w:p>
    <w:p>
      <w:pPr>
        <w:spacing w:line="276" w:lineRule="auto" w:after="40" w:before="544"/>
        <w:jc w:val="center"/>
      </w:pPr>
      <w:r>
        <w:rPr>
          <w:rFonts w:ascii="Times New Roman" w:hAnsi="Times New Roman" w:cs="Times New Roman" w:eastAsia="Times New Roman"/>
          <w:b/>
          <w:i w:val="0"/>
          <w:color w:val="000000"/>
          <w:sz w:val="36"/>
        </w:rPr>
        <w:t>AI-Powered Detection and Automated Response to Malicious PowerShell Attacks Using Machine Learning</w:t>
      </w:r>
    </w:p>
    <w:p>
      <w:pPr>
        <w:spacing w:line="276" w:lineRule="auto" w:after="40" w:before="476"/>
        <w:jc w:val="center"/>
      </w:pPr>
      <w:r>
        <w:rPr>
          <w:rFonts w:ascii="Times New Roman" w:hAnsi="Times New Roman" w:cs="Times New Roman" w:eastAsia="Times New Roman"/>
          <w:b/>
          <w:i w:val="0"/>
          <w:color w:val="000000"/>
          <w:sz w:val="28"/>
        </w:rPr>
        <w:t>Group No.:</w:t>
      </w:r>
      <w:r>
        <w:rPr>
          <w:rFonts w:ascii="Times New Roman" w:hAnsi="Times New Roman" w:cs="Times New Roman" w:eastAsia="Times New Roman"/>
          <w:b w:val="0"/>
          <w:i w:val="0"/>
          <w:color w:val="000000"/>
          <w:sz w:val="28"/>
        </w:rPr>
        <w:t xml:space="preserve"> G__</w:t>
      </w:r>
    </w:p>
    <w:p>
      <w:pPr>
        <w:spacing w:line="276" w:lineRule="auto" w:after="40" w:before="170"/>
        <w:jc w:val="center"/>
      </w:pPr>
      <w:r>
        <w:rPr>
          <w:rFonts w:ascii="Times New Roman" w:hAnsi="Times New Roman" w:cs="Times New Roman" w:eastAsia="Times New Roman"/>
          <w:b/>
          <w:i w:val="0"/>
          <w:color w:val="000000"/>
          <w:sz w:val="24"/>
        </w:rPr>
        <w:t>Topic Selected:</w:t>
      </w:r>
      <w:r>
        <w:rPr>
          <w:rFonts w:ascii="Times New Roman" w:hAnsi="Times New Roman" w:cs="Times New Roman" w:eastAsia="Times New Roman"/>
          <w:b w:val="0"/>
          <w:i w:val="0"/>
          <w:color w:val="000000"/>
          <w:sz w:val="24"/>
        </w:rPr>
        <w:t xml:space="preserve"> AI-Powered Detection and Automated Response to Malicious PowerShell Attacks Using Machine Learning</w:t>
      </w:r>
    </w:p>
    <w:p>
      <w:pPr>
        <w:spacing w:line="276" w:lineRule="auto" w:after="40" w:before="850"/>
        <w:jc w:val="center"/>
      </w:pPr>
      <w:r>
        <w:rPr>
          <w:rFonts w:ascii="Times New Roman" w:hAnsi="Times New Roman" w:cs="Times New Roman" w:eastAsia="Times New Roman"/>
          <w:b/>
          <w:i w:val="0"/>
          <w:color w:val="000000"/>
          <w:sz w:val="28"/>
        </w:rPr>
        <w:t>Submitted by:</w:t>
      </w:r>
    </w:p>
    <w:p>
      <w:pPr>
        <w:spacing w:line="276" w:lineRule="auto" w:after="40" w:before="68"/>
        <w:jc w:val="center"/>
      </w:pPr>
      <w:r>
        <w:rPr>
          <w:rFonts w:ascii="Times New Roman" w:hAnsi="Times New Roman" w:cs="Times New Roman" w:eastAsia="Times New Roman"/>
          <w:b w:val="0"/>
          <w:i w:val="0"/>
          <w:color w:val="000000"/>
          <w:sz w:val="24"/>
        </w:rPr>
        <w:t>Kushagra</w:t>
      </w:r>
    </w:p>
    <w:p>
      <w:pPr>
        <w:spacing w:line="276" w:lineRule="auto" w:after="40" w:before="0"/>
        <w:jc w:val="center"/>
      </w:pPr>
      <w:r>
        <w:rPr>
          <w:rFonts w:ascii="Times New Roman" w:hAnsi="Times New Roman" w:cs="Times New Roman" w:eastAsia="Times New Roman"/>
          <w:b w:val="0"/>
          <w:i w:val="0"/>
          <w:color w:val="000000"/>
          <w:sz w:val="24"/>
        </w:rPr>
        <w:t>23070122122</w:t>
      </w:r>
    </w:p>
    <w:p>
      <w:pPr>
        <w:spacing w:line="276" w:lineRule="auto" w:after="40" w:before="476"/>
        <w:jc w:val="center"/>
      </w:pPr>
      <w:r>
        <w:rPr>
          <w:rFonts w:ascii="Times New Roman" w:hAnsi="Times New Roman" w:cs="Times New Roman" w:eastAsia="Times New Roman"/>
          <w:b/>
          <w:i w:val="0"/>
          <w:color w:val="000000"/>
          <w:sz w:val="28"/>
        </w:rPr>
        <w:t>Submitted to:</w:t>
      </w:r>
      <w:r>
        <w:rPr>
          <w:rFonts w:ascii="Times New Roman" w:hAnsi="Times New Roman" w:cs="Times New Roman" w:eastAsia="Times New Roman"/>
          <w:b w:val="0"/>
          <w:i w:val="0"/>
          <w:color w:val="000000"/>
          <w:sz w:val="28"/>
        </w:rPr>
        <w:t xml:space="preserve"> Dr. Pooja Bagane</w:t>
      </w:r>
    </w:p>
    <w:p>
      <w:pPr>
        <w:spacing w:line="276" w:lineRule="auto" w:after="40" w:before="68"/>
        <w:jc w:val="center"/>
      </w:pPr>
      <w:r>
        <w:rPr>
          <w:rFonts w:ascii="Times New Roman" w:hAnsi="Times New Roman" w:cs="Times New Roman" w:eastAsia="Times New Roman"/>
          <w:b w:val="0"/>
          <w:i w:val="0"/>
          <w:color w:val="000000"/>
          <w:sz w:val="24"/>
        </w:rPr>
        <w:t>Department of Computer Science and Engineering</w:t>
      </w:r>
    </w:p>
    <w:p>
      <w:pPr>
        <w:spacing w:line="276" w:lineRule="auto" w:after="40" w:before="0"/>
        <w:jc w:val="center"/>
      </w:pPr>
      <w:r>
        <w:rPr>
          <w:rFonts w:ascii="Times New Roman" w:hAnsi="Times New Roman" w:cs="Times New Roman" w:eastAsia="Times New Roman"/>
          <w:b w:val="0"/>
          <w:i w:val="0"/>
          <w:color w:val="000000"/>
          <w:sz w:val="24"/>
        </w:rPr>
        <w:t>Symbiosis Institute of Technology, Pune</w:t>
      </w:r>
    </w:p>
    <w:p>
      <w:pPr>
        <w:spacing w:line="276" w:lineRule="auto" w:after="40" w:before="204"/>
        <w:jc w:val="center"/>
      </w:pPr>
      <w:r>
        <w:rPr>
          <w:rFonts w:ascii="Times New Roman" w:hAnsi="Times New Roman" w:cs="Times New Roman" w:eastAsia="Times New Roman"/>
          <w:b w:val="0"/>
          <w:i w:val="0"/>
          <w:color w:val="000000"/>
          <w:sz w:val="24"/>
        </w:rPr>
        <w:t>October 2026</w:t>
      </w:r>
    </w:p>
    <w:p>
      <w:pPr>
        <w:sectPr>
          <w:pgSz w:w="11906" w:h="16838"/>
          <w:pgMar w:top="1440" w:right="1440" w:bottom="1440" w:left="1440" w:header="720" w:footer="720" w:gutter="0"/>
          <w:cols w:space="720"/>
          <w:docGrid w:linePitch="360"/>
        </w:sectPr>
      </w:pPr>
    </w:p>
    <w:p>
      <w:pPr>
        <w:pStyle w:val="Heading1"/>
      </w:pPr>
      <w:r>
        <w:rPr>
          <w:rFonts w:ascii="Times New Roman" w:hAnsi="Times New Roman" w:cs="Times New Roman" w:eastAsia="Times New Roman"/>
          <w:b/>
          <w:color w:val="000000"/>
          <w:sz w:val="28"/>
        </w:rPr>
        <w:t>Abstract</w:t>
      </w:r>
    </w:p>
    <w:p>
      <w:pPr>
        <w:jc w:val="both"/>
      </w:pPr>
      <w:r>
        <w:rPr>
          <w:rFonts w:ascii="Times New Roman" w:hAnsi="Times New Roman" w:cs="Times New Roman" w:eastAsia="Times New Roman"/>
          <w:b w:val="0"/>
          <w:i w:val="0"/>
          <w:color w:val="000000"/>
          <w:sz w:val="24"/>
        </w:rPr>
        <w:t>PowerShell is a scripting tool that comes with every Windows computer. Attackers often use it because it is trusted, powerful and can run code directly in memory without leaving files on disk. This case study examines how PowerShell has been used in real attacks, including the Odinaff attacks on banks, the POSHSPY backdoor of the APT29 group, the Emotet malware campaigns and the REvil ransomware attack through Kaseya VSA. These cases show that traditional signature-based antivirus finds it hard to catch such scripts, because attackers can easily change the text of a script while keeping its behaviour the same. Based on the lessons from these cases, we built and tested a machine-learning system that reads a PowerShell script, decides whether it is malicious, and takes an automatic response according to its risk. Using the public MPSD dataset, from which more than half of the malicious files had to be removed as duplicates, an ensemble model achieved an F1-score of 0.972, detecting 96.2% of malicious scripts while wrongly flagging only 0.7% of benign scripts. In a test on unseen scripts, the automatic response system contained 91.2% of malicious scripts and wrongly blocked only 0.23% of benign ones. The study shows that explainable machine learning combined with a careful, human-supervised response policy can help organisations defend against PowerShell attacks.</w:t>
      </w:r>
    </w:p>
    <w:p>
      <w:pPr>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PowerShell, fileless malware, case study, machine learning, malware detection, automated incident response, ransomware, MITRE ATT&amp;CK.</w:t>
      </w:r>
    </w:p>
    <w:p>
      <w:r>
        <w:br w:type="page"/>
      </w:r>
    </w:p>
    <w:p>
      <w:pPr>
        <w:pStyle w:val="Heading1"/>
      </w:pPr>
      <w:r>
        <w:rPr>
          <w:rFonts w:ascii="Times New Roman" w:hAnsi="Times New Roman" w:cs="Times New Roman" w:eastAsia="Times New Roman"/>
          <w:b/>
          <w:color w:val="000000"/>
          <w:sz w:val="28"/>
        </w:rPr>
        <w:t>1  Introduction</w:t>
      </w:r>
    </w:p>
    <w:p>
      <w:pPr>
        <w:jc w:val="both"/>
      </w:pPr>
      <w:r>
        <w:rPr>
          <w:rFonts w:ascii="Times New Roman" w:hAnsi="Times New Roman" w:cs="Times New Roman" w:eastAsia="Times New Roman"/>
          <w:b w:val="0"/>
          <w:i w:val="0"/>
          <w:color w:val="000000"/>
          <w:sz w:val="24"/>
        </w:rPr>
        <w:t xml:space="preserve">PowerShell is a command-line shell and scripting language made by Microsoft. It is installed by default on Windows and is used by system administrators to automate everyday tasks such as managing users, installing software and changing settings. Because it is powerful and already trusted on the system, attackers also like to use it. With a single PowerShell command, an attacker can download harmful code from the internet and run it directly in memory, without saving any file on the disk. This type of attack is called a </w:t>
      </w:r>
      <w:r>
        <w:rPr>
          <w:rFonts w:ascii="Times New Roman" w:hAnsi="Times New Roman" w:cs="Times New Roman" w:eastAsia="Times New Roman"/>
          <w:b w:val="0"/>
          <w:i/>
          <w:color w:val="000000"/>
          <w:sz w:val="24"/>
        </w:rPr>
        <w:t>fileless</w:t>
      </w:r>
      <w:r>
        <w:rPr>
          <w:rFonts w:ascii="Times New Roman" w:hAnsi="Times New Roman" w:cs="Times New Roman" w:eastAsia="Times New Roman"/>
          <w:b w:val="0"/>
          <w:i w:val="0"/>
          <w:color w:val="000000"/>
          <w:sz w:val="24"/>
        </w:rPr>
        <w:t xml:space="preserve"> or </w:t>
      </w:r>
      <w:r>
        <w:rPr>
          <w:rFonts w:ascii="Times New Roman" w:hAnsi="Times New Roman" w:cs="Times New Roman" w:eastAsia="Times New Roman"/>
          <w:b w:val="0"/>
          <w:i/>
          <w:color w:val="000000"/>
          <w:sz w:val="24"/>
        </w:rPr>
        <w:t>living-off-the-land</w:t>
      </w:r>
      <w:r>
        <w:rPr>
          <w:rFonts w:ascii="Times New Roman" w:hAnsi="Times New Roman" w:cs="Times New Roman" w:eastAsia="Times New Roman"/>
          <w:b w:val="0"/>
          <w:i w:val="0"/>
          <w:color w:val="000000"/>
          <w:sz w:val="24"/>
        </w:rPr>
        <w:t xml:space="preserve"> attack, because the attacker uses tools that are already present on the computer [1].</w:t>
      </w:r>
    </w:p>
    <w:p>
      <w:pPr>
        <w:jc w:val="both"/>
      </w:pPr>
      <w:r>
        <w:rPr>
          <w:rFonts w:ascii="Times New Roman" w:hAnsi="Times New Roman" w:cs="Times New Roman" w:eastAsia="Times New Roman"/>
          <w:b w:val="0"/>
          <w:i w:val="0"/>
          <w:color w:val="000000"/>
          <w:sz w:val="24"/>
        </w:rPr>
        <w:t>PowerShell attacks remain a serious and current problem. Symantec reported that 95.4% of the PowerShell scripts submitted to its analysis service were malicious [2]. MITRE ATT&amp;CK, a widely used knowledge base of attacker behaviour, lists PowerShell as technique T1059.001 and records its use by many criminal and state-sponsored groups [3]. The 2025 Threat Detection Report by Red Canary found that command and scripting interpreters were the most common attack technique for the sixth year in a row [4]. Removing PowerShell is not possible, because organisations depend on it; in 2022 the NSA and CISA advised organisations to keep PowerShell but to log and monitor it carefully [5].</w:t>
      </w:r>
    </w:p>
    <w:p>
      <w:pPr>
        <w:jc w:val="both"/>
      </w:pPr>
      <w:r>
        <w:rPr>
          <w:rFonts w:ascii="Times New Roman" w:hAnsi="Times New Roman" w:cs="Times New Roman" w:eastAsia="Times New Roman"/>
          <w:b w:val="0"/>
          <w:i w:val="0"/>
          <w:color w:val="000000"/>
          <w:sz w:val="24"/>
        </w:rPr>
        <w:t>Logging alone, however, only collects data. Someone still has to decide whether each script is safe or harmful, and do so quickly enough to stop an attack. Attackers make this harder by disguising their scripts with free tools such as Invoke-Obfuscation [6], and security teams already receive more alerts than they can check [7]. Machine learning can help by scoring every script automatically and supporting a fast and consistent response, in line with current incident-response guidance [8].</w:t>
      </w:r>
    </w:p>
    <w:p>
      <w:pPr>
        <w:jc w:val="both"/>
      </w:pPr>
      <w:r>
        <w:rPr>
          <w:rFonts w:ascii="Times New Roman" w:hAnsi="Times New Roman" w:cs="Times New Roman" w:eastAsia="Times New Roman"/>
          <w:b/>
          <w:i w:val="0"/>
          <w:color w:val="000000"/>
          <w:sz w:val="24"/>
        </w:rPr>
        <w:t>Problem statement.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Given the text of a PowerShell script captured on a Windows computer, the system should (1) decide whether the script is malicious, with very few false alarms, and (2) automatically take a suitable action, such as raising an alert or blocking the script, while leaving the most serious actions to a human analyst.</w:t>
      </w:r>
    </w:p>
    <w:p>
      <w:pPr>
        <w:jc w:val="both"/>
      </w:pPr>
      <w:r>
        <w:rPr>
          <w:rFonts w:ascii="Times New Roman" w:hAnsi="Times New Roman" w:cs="Times New Roman" w:eastAsia="Times New Roman"/>
          <w:b/>
          <w:i w:val="0"/>
          <w:color w:val="000000"/>
          <w:sz w:val="24"/>
        </w:rPr>
        <w:t>Objectives.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The objectives of this case study are:</w:t>
      </w:r>
    </w:p>
    <w:p>
      <w:pPr>
        <w:tabs>
          <w:tab w:pos="567" w:val="left"/>
        </w:tabs>
        <w:spacing w:after="60"/>
        <w:ind w:left="567" w:hanging="340"/>
        <w:jc w:val="both"/>
      </w:pPr>
      <w:r>
        <w:rPr>
          <w:rFonts w:ascii="Times New Roman" w:hAnsi="Times New Roman" w:cs="Times New Roman" w:eastAsia="Times New Roman"/>
          <w:color w:val="000000"/>
        </w:rPr>
        <w:t>1.</w:t>
        <w:tab/>
      </w:r>
      <w:r>
        <w:rPr>
          <w:rFonts w:ascii="Times New Roman" w:hAnsi="Times New Roman" w:cs="Times New Roman" w:eastAsia="Times New Roman"/>
          <w:b w:val="0"/>
          <w:i w:val="0"/>
          <w:color w:val="000000"/>
          <w:sz w:val="24"/>
        </w:rPr>
        <w:t>to study how PowerShell has been used in real attacks and what defenders can learn from them;</w:t>
      </w:r>
    </w:p>
    <w:p>
      <w:pPr>
        <w:tabs>
          <w:tab w:pos="567" w:val="left"/>
        </w:tabs>
        <w:spacing w:after="60"/>
        <w:ind w:left="567" w:hanging="340"/>
        <w:jc w:val="both"/>
      </w:pPr>
      <w:r>
        <w:rPr>
          <w:rFonts w:ascii="Times New Roman" w:hAnsi="Times New Roman" w:cs="Times New Roman" w:eastAsia="Times New Roman"/>
          <w:color w:val="000000"/>
        </w:rPr>
        <w:t>2.</w:t>
        <w:tab/>
      </w:r>
      <w:r>
        <w:rPr>
          <w:rFonts w:ascii="Times New Roman" w:hAnsi="Times New Roman" w:cs="Times New Roman" w:eastAsia="Times New Roman"/>
          <w:b w:val="0"/>
          <w:i w:val="0"/>
          <w:color w:val="000000"/>
          <w:sz w:val="24"/>
        </w:rPr>
        <w:t>to review existing research on detecting malicious PowerShell;</w:t>
      </w:r>
    </w:p>
    <w:p>
      <w:pPr>
        <w:tabs>
          <w:tab w:pos="567" w:val="left"/>
        </w:tabs>
        <w:spacing w:after="60"/>
        <w:ind w:left="567" w:hanging="340"/>
        <w:jc w:val="both"/>
      </w:pPr>
      <w:r>
        <w:rPr>
          <w:rFonts w:ascii="Times New Roman" w:hAnsi="Times New Roman" w:cs="Times New Roman" w:eastAsia="Times New Roman"/>
          <w:color w:val="000000"/>
        </w:rPr>
        <w:t>3.</w:t>
        <w:tab/>
      </w:r>
      <w:r>
        <w:rPr>
          <w:rFonts w:ascii="Times New Roman" w:hAnsi="Times New Roman" w:cs="Times New Roman" w:eastAsia="Times New Roman"/>
          <w:b w:val="0"/>
          <w:i w:val="0"/>
          <w:color w:val="000000"/>
          <w:sz w:val="24"/>
        </w:rPr>
        <w:t>to build and compare machine-learning models that detect malicious scripts;</w:t>
      </w:r>
    </w:p>
    <w:p>
      <w:pPr>
        <w:tabs>
          <w:tab w:pos="567" w:val="left"/>
        </w:tabs>
        <w:spacing w:after="60"/>
        <w:ind w:left="567" w:hanging="340"/>
        <w:jc w:val="both"/>
      </w:pPr>
      <w:r>
        <w:rPr>
          <w:rFonts w:ascii="Times New Roman" w:hAnsi="Times New Roman" w:cs="Times New Roman" w:eastAsia="Times New Roman"/>
          <w:color w:val="000000"/>
        </w:rPr>
        <w:t>4.</w:t>
        <w:tab/>
      </w:r>
      <w:r>
        <w:rPr>
          <w:rFonts w:ascii="Times New Roman" w:hAnsi="Times New Roman" w:cs="Times New Roman" w:eastAsia="Times New Roman"/>
          <w:b w:val="0"/>
          <w:i w:val="0"/>
          <w:color w:val="000000"/>
          <w:sz w:val="24"/>
        </w:rPr>
        <w:t>to design an automated response that acts according to the risk of each script; and</w:t>
      </w:r>
    </w:p>
    <w:p>
      <w:pPr>
        <w:tabs>
          <w:tab w:pos="567" w:val="left"/>
        </w:tabs>
        <w:spacing w:after="60"/>
        <w:ind w:left="567" w:hanging="340"/>
        <w:jc w:val="both"/>
      </w:pPr>
      <w:r>
        <w:rPr>
          <w:rFonts w:ascii="Times New Roman" w:hAnsi="Times New Roman" w:cs="Times New Roman" w:eastAsia="Times New Roman"/>
          <w:color w:val="000000"/>
        </w:rPr>
        <w:t>5.</w:t>
        <w:tab/>
      </w:r>
      <w:r>
        <w:rPr>
          <w:rFonts w:ascii="Times New Roman" w:hAnsi="Times New Roman" w:cs="Times New Roman" w:eastAsia="Times New Roman"/>
          <w:b w:val="0"/>
          <w:i w:val="0"/>
          <w:color w:val="000000"/>
          <w:sz w:val="24"/>
        </w:rPr>
        <w:t>to evaluate the system and relate its results back to the real-world cases.</w:t>
      </w:r>
    </w:p>
    <w:p>
      <w:pPr>
        <w:pStyle w:val="Heading1"/>
      </w:pPr>
      <w:r>
        <w:rPr>
          <w:rFonts w:ascii="Times New Roman" w:hAnsi="Times New Roman" w:cs="Times New Roman" w:eastAsia="Times New Roman"/>
          <w:b/>
          <w:color w:val="000000"/>
          <w:sz w:val="28"/>
        </w:rPr>
        <w:t>2  Case Study: PowerShell in Real-World Attacks</w:t>
      </w:r>
    </w:p>
    <w:p>
      <w:pPr>
        <w:jc w:val="both"/>
      </w:pPr>
      <w:r>
        <w:rPr>
          <w:rFonts w:ascii="Times New Roman" w:hAnsi="Times New Roman" w:cs="Times New Roman" w:eastAsia="Times New Roman"/>
          <w:b w:val="0"/>
          <w:i w:val="0"/>
          <w:color w:val="000000"/>
          <w:sz w:val="24"/>
        </w:rPr>
        <w:t>This section looks at why attackers choose PowerShell, how a typical attack unfolds, and what four well-documented incidents teach defenders.</w:t>
      </w:r>
    </w:p>
    <w:p>
      <w:pPr>
        <w:jc w:val="both"/>
      </w:pPr>
      <w:r>
        <w:rPr>
          <w:rFonts w:ascii="Times New Roman" w:hAnsi="Times New Roman" w:cs="Times New Roman" w:eastAsia="Times New Roman"/>
          <w:b/>
          <w:i w:val="0"/>
          <w:color w:val="000000"/>
          <w:sz w:val="24"/>
        </w:rPr>
        <w:t>Why attackers choose PowerShell.</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PowerShell offers attackers several advantages at once. It is already installed and trusted, so running it does not look unusual. It can call almost any Windows function and .NET library, which allows it to download files, read passwords, change security settings and talk to remote servers. It can run code that exists only in memory, which leaves little evidence on disk for antivirus to scan. Finally, scripts can be encoded or disguised in many ways, so the same attack can look completely different each time [2], [6]. In earlier years, detailed PowerShell logging was also turned off by default in most organisations, so attackers could often act without leaving a record [2].</w:t>
      </w:r>
    </w:p>
    <w:p>
      <w:pPr>
        <w:jc w:val="both"/>
      </w:pPr>
      <w:r>
        <w:rPr>
          <w:rFonts w:ascii="Times New Roman" w:hAnsi="Times New Roman" w:cs="Times New Roman" w:eastAsia="Times New Roman"/>
          <w:b/>
          <w:i w:val="0"/>
          <w:color w:val="000000"/>
          <w:sz w:val="24"/>
        </w:rPr>
        <w:t>A typical attack chain.</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Figure 1 shows how PowerShell commonly appears in an attack. The attacker first gains entry, often through a phishing email with a malicious document. When the victim opens the document, a hidden macro starts PowerShell, which downloads the next stage of the attack (ATT&amp;CK T1105) and runs it in memory (T1059.001, T1620). The attacker then sets up a way to come back later (persistence), steals passwords (T1003), turns off security tools (T1562) and spreads to other computers. The final goal may be data theft, financial fraud or ransomware. PowerShell can be involved at almost every stage, which means that monitoring it gives defenders many chances to stop the attack.</w:t>
      </w:r>
    </w:p>
    <w:p>
      <w:pPr>
        <w:keepNext/>
        <w:spacing w:after="40"/>
        <w:jc w:val="center"/>
      </w:pPr>
      <w:r>
        <w:drawing>
          <wp:inline xmlns:a="http://schemas.openxmlformats.org/drawingml/2006/main" xmlns:pic="http://schemas.openxmlformats.org/drawingml/2006/picture">
            <wp:extent cx="5217871" cy="172867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217871" cy="1728673"/>
                    </a:xfrm>
                    <a:prstGeom prst="rect"/>
                  </pic:spPr>
                </pic:pic>
              </a:graphicData>
            </a:graphic>
          </wp:inline>
        </w:drawing>
      </w:r>
    </w:p>
    <w:p>
      <w:pPr>
        <w:spacing w:line="276" w:lineRule="auto" w:after="200"/>
        <w:jc w:val="center"/>
      </w:pPr>
      <w:r>
        <w:rPr>
          <w:rFonts w:ascii="Times New Roman" w:hAnsi="Times New Roman" w:cs="Times New Roman" w:eastAsia="Times New Roman"/>
          <w:b/>
          <w:color w:val="000000"/>
        </w:rPr>
        <w:t xml:space="preserve">Figure 1: </w:t>
      </w:r>
      <w:r>
        <w:rPr>
          <w:rFonts w:ascii="Times New Roman" w:hAnsi="Times New Roman" w:cs="Times New Roman" w:eastAsia="Times New Roman"/>
          <w:b w:val="0"/>
          <w:i w:val="0"/>
          <w:color w:val="000000"/>
          <w:sz w:val="24"/>
        </w:rPr>
        <w:t>Typical stages of an attack that uses PowerShell, with MITRE ATT&amp;CK technique IDs</w:t>
      </w:r>
    </w:p>
    <w:p>
      <w:pPr>
        <w:jc w:val="both"/>
      </w:pPr>
      <w:r>
        <w:rPr>
          <w:rFonts w:ascii="Times New Roman" w:hAnsi="Times New Roman" w:cs="Times New Roman" w:eastAsia="Times New Roman"/>
          <w:b/>
          <w:i w:val="0"/>
          <w:color w:val="000000"/>
          <w:sz w:val="24"/>
        </w:rPr>
        <w:t>Timeline of events.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Figure 2 places the cases discussed below alongside important defensive milestones. Attackers adopted PowerShell early, and defenders have gradually responded with better logging, research tools and official guidance, yet scripting interpreters are still the most observed attack technique today [4].</w:t>
      </w:r>
    </w:p>
    <w:p>
      <w:pPr>
        <w:keepNext/>
        <w:spacing w:after="40"/>
        <w:jc w:val="center"/>
      </w:pPr>
      <w:r>
        <w:drawing>
          <wp:inline xmlns:a="http://schemas.openxmlformats.org/drawingml/2006/main" xmlns:pic="http://schemas.openxmlformats.org/drawingml/2006/picture">
            <wp:extent cx="5478475" cy="217170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78475" cy="2171700"/>
                    </a:xfrm>
                    <a:prstGeom prst="rect"/>
                  </pic:spPr>
                </pic:pic>
              </a:graphicData>
            </a:graphic>
          </wp:inline>
        </w:drawing>
      </w:r>
    </w:p>
    <w:p>
      <w:pPr>
        <w:spacing w:line="276" w:lineRule="auto" w:after="200"/>
        <w:jc w:val="center"/>
      </w:pPr>
      <w:r>
        <w:rPr>
          <w:rFonts w:ascii="Times New Roman" w:hAnsi="Times New Roman" w:cs="Times New Roman" w:eastAsia="Times New Roman"/>
          <w:b/>
          <w:color w:val="000000"/>
        </w:rPr>
        <w:t xml:space="preserve">Figure 2: </w:t>
      </w:r>
      <w:r>
        <w:rPr>
          <w:rFonts w:ascii="Times New Roman" w:hAnsi="Times New Roman" w:cs="Times New Roman" w:eastAsia="Times New Roman"/>
          <w:b w:val="0"/>
          <w:i w:val="0"/>
          <w:color w:val="000000"/>
          <w:sz w:val="24"/>
        </w:rPr>
        <w:t>Timeline of major PowerShell-related attacks and defensive milestones [2], [4], [5], [9]–[13]</w:t>
      </w:r>
    </w:p>
    <w:p>
      <w:pPr>
        <w:jc w:val="both"/>
      </w:pPr>
      <w:r>
        <w:rPr>
          <w:rFonts w:ascii="Times New Roman" w:hAnsi="Times New Roman" w:cs="Times New Roman" w:eastAsia="Times New Roman"/>
          <w:b/>
          <w:i w:val="0"/>
          <w:color w:val="000000"/>
          <w:sz w:val="24"/>
        </w:rPr>
        <w:t>Case 1: Odinaff attacks on financial organisations (2016).</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In 2016, Symantec reported a series of targeted attacks on banks, securities and trading firms and payroll companies around the world, carried out with a trojan called Odinaff [9]. The trojan was delivered through malicious Word macros, password-protected archives and existing botnets. Once inside a network, the attackers used lightweight hacking tools such as Mimikatz together with legitimate utilities such as PowerShell to move between computers and find important systems; some victims were users of the SWIFT interbank messaging system. This case shows how criminals combine PowerShell with password-stealing tools to explore a network quietly, because activity by a legitimate administration tool does not raise suspicion on its own.</w:t>
      </w:r>
    </w:p>
    <w:p>
      <w:pPr>
        <w:jc w:val="both"/>
      </w:pPr>
      <w:r>
        <w:rPr>
          <w:rFonts w:ascii="Times New Roman" w:hAnsi="Times New Roman" w:cs="Times New Roman" w:eastAsia="Times New Roman"/>
          <w:b/>
          <w:i w:val="0"/>
          <w:color w:val="000000"/>
          <w:sz w:val="24"/>
        </w:rPr>
        <w:t>Case 2: APT29 and the POSHSPY backdoor (2015–2017).</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Mandiant described POSHSPY, a backdoor used by the state-sponsored group APT29 as a secret fallback in case its main tools were discovered [10]. POSHSPY was built entirely from PowerShell and Windows Management Instrumentation (WMI). Its encrypted PowerShell code was stored inside a custom WMI property instead of a file, and a WMI event subscription restarted it automatically. It could download and run more PowerShell code and programs, and it contacted its servers rarely and through legitimate local websites. Mandiant noted that, because only legitimate system processes were used, the malicious activity could be identified only through enhanced logging or memory analysis. This case shows the importance of PowerShell logging: without it, a fileless backdoor can stay hidden for long periods.</w:t>
      </w:r>
    </w:p>
    <w:p>
      <w:pPr>
        <w:jc w:val="both"/>
      </w:pPr>
      <w:r>
        <w:rPr>
          <w:rFonts w:ascii="Times New Roman" w:hAnsi="Times New Roman" w:cs="Times New Roman" w:eastAsia="Times New Roman"/>
          <w:b/>
          <w:i w:val="0"/>
          <w:color w:val="000000"/>
          <w:sz w:val="24"/>
        </w:rPr>
        <w:t>Case 3: Emotet malware campaigns (2014 onwards).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Emotet started as a banking trojan and became one of the most widespread malware families in the world, often delivering other malware such as ransomware. In October 2020, CISA warned of a large increase in Emotet phishing emails targeting state and local governments, noting that Emotet spreads through networks by guessing passwords and copying itself to shared drives [12]. Many Emotet campaigns used Word documents whose macros launched an obfuscated PowerShell command to download the malware. Patsakis et al. studied such PowerShell droppers from real Emotet campaigns and found them heavily disguised, so that even advanced language models could not always recover the hidden download addresses [14]. This case shows that obfuscation is used at large scale and that defences based on fixed strings are easily bypassed.</w:t>
      </w:r>
    </w:p>
    <w:p>
      <w:pPr>
        <w:jc w:val="both"/>
      </w:pPr>
      <w:r>
        <w:rPr>
          <w:rFonts w:ascii="Times New Roman" w:hAnsi="Times New Roman" w:cs="Times New Roman" w:eastAsia="Times New Roman"/>
          <w:b/>
          <w:i w:val="0"/>
          <w:color w:val="000000"/>
          <w:sz w:val="24"/>
        </w:rPr>
        <w:t>Case 4: REvil ransomware through Kaseya VSA (2021).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On 2 July 2021, an affiliate of the REvil ransomware group exploited Kaseya VSA, a remote management tool used by managed service providers, and pushed a malicious update to their customers, affecting hundreds of businesses in a single day [13]. Because the management agent ran with high privileges, the attackers used a PowerShell command to switch off Microsoft Defender's real-time protection and script scanning before deploying the ransomware [15]. This case shows how quickly modern attacks can spread: a single malicious update reached hundreds of businesses on the same day, leaving little time for manual investigation. It also shows that a script trying to disable security tools is itself a strong warning sign.</w:t>
      </w:r>
    </w:p>
    <w:p>
      <w:pPr>
        <w:keepNext/>
        <w:spacing w:line="276" w:lineRule="auto" w:after="80"/>
        <w:jc w:val="center"/>
      </w:pPr>
      <w:r>
        <w:rPr>
          <w:rFonts w:ascii="Times New Roman" w:hAnsi="Times New Roman" w:cs="Times New Roman" w:eastAsia="Times New Roman"/>
          <w:b/>
          <w:color w:val="000000"/>
        </w:rPr>
        <w:t xml:space="preserve">Table 1: </w:t>
      </w:r>
      <w:r>
        <w:rPr>
          <w:rFonts w:ascii="Times New Roman" w:hAnsi="Times New Roman" w:cs="Times New Roman" w:eastAsia="Times New Roman"/>
          <w:b w:val="0"/>
          <w:i w:val="0"/>
          <w:color w:val="000000"/>
          <w:sz w:val="24"/>
        </w:rPr>
        <w:t>Summary of the real-world cases</w:t>
      </w:r>
    </w:p>
    <w:tbl>
      <w:tblPr>
        <w:tblStyle w:val="TableGrid"/>
        <w:tblW w:type="auto" w:w="0"/>
        <w:jc w:val="center"/>
        <w:tblLayout w:type="fixed"/>
        <w:tblLook w:firstColumn="1" w:firstRow="1" w:lastColumn="0" w:lastRow="0" w:noHBand="0" w:noVBand="1" w:val="04A0"/>
      </w:tblPr>
      <w:tblGrid>
        <w:gridCol w:w="1644"/>
        <w:gridCol w:w="1474"/>
        <w:gridCol w:w="2948"/>
        <w:gridCol w:w="2948"/>
      </w:tblGrid>
      <w:tr>
        <w:trPr>
          <w:cantSplit/>
        </w:trPr>
        <w:tc>
          <w:tcPr>
            <w:tcW w:type="dxa" w:w="1644"/>
          </w:tcPr>
          <w:p>
            <w:pPr>
              <w:keepNext/>
              <w:spacing w:line="240" w:lineRule="auto" w:after="40"/>
              <w:jc w:val="left"/>
            </w:pPr>
            <w:r>
              <w:rPr>
                <w:rFonts w:ascii="Times New Roman" w:hAnsi="Times New Roman" w:cs="Times New Roman" w:eastAsia="Times New Roman"/>
                <w:b/>
                <w:i w:val="0"/>
                <w:color w:val="000000"/>
                <w:sz w:val="24"/>
              </w:rPr>
              <w:t>Case</w:t>
            </w:r>
          </w:p>
        </w:tc>
        <w:tc>
          <w:tcPr>
            <w:tcW w:type="dxa" w:w="1474"/>
          </w:tcPr>
          <w:p>
            <w:pPr>
              <w:keepNext/>
              <w:spacing w:line="240" w:lineRule="auto" w:after="40"/>
              <w:jc w:val="left"/>
            </w:pPr>
            <w:r>
              <w:rPr>
                <w:rFonts w:ascii="Times New Roman" w:hAnsi="Times New Roman" w:cs="Times New Roman" w:eastAsia="Times New Roman"/>
                <w:b/>
                <w:i w:val="0"/>
                <w:color w:val="000000"/>
                <w:sz w:val="24"/>
              </w:rPr>
              <w:t>Target</w:t>
            </w:r>
          </w:p>
        </w:tc>
        <w:tc>
          <w:tcPr>
            <w:tcW w:type="dxa" w:w="2948"/>
          </w:tcPr>
          <w:p>
            <w:pPr>
              <w:keepNext/>
              <w:spacing w:line="240" w:lineRule="auto" w:after="40"/>
              <w:jc w:val="left"/>
            </w:pPr>
            <w:r>
              <w:rPr>
                <w:rFonts w:ascii="Times New Roman" w:hAnsi="Times New Roman" w:cs="Times New Roman" w:eastAsia="Times New Roman"/>
                <w:b/>
                <w:i w:val="0"/>
                <w:color w:val="000000"/>
                <w:sz w:val="24"/>
              </w:rPr>
              <w:t>Use of PowerShell</w:t>
            </w:r>
          </w:p>
        </w:tc>
        <w:tc>
          <w:tcPr>
            <w:tcW w:type="dxa" w:w="2948"/>
          </w:tcPr>
          <w:p>
            <w:pPr>
              <w:keepNext/>
              <w:spacing w:line="240" w:lineRule="auto" w:after="40"/>
              <w:jc w:val="left"/>
            </w:pPr>
            <w:r>
              <w:rPr>
                <w:rFonts w:ascii="Times New Roman" w:hAnsi="Times New Roman" w:cs="Times New Roman" w:eastAsia="Times New Roman"/>
                <w:b/>
                <w:i w:val="0"/>
                <w:color w:val="000000"/>
                <w:sz w:val="24"/>
              </w:rPr>
              <w:t>Lesson for defenders</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Odinaff (2016) [9]</w:t>
            </w:r>
          </w:p>
        </w:tc>
        <w:tc>
          <w:tcPr>
            <w:tcW w:type="dxa" w:w="1474"/>
          </w:tcPr>
          <w:p>
            <w:pPr>
              <w:keepNext/>
              <w:spacing w:line="240" w:lineRule="auto" w:after="40"/>
              <w:jc w:val="left"/>
            </w:pPr>
            <w:r>
              <w:rPr>
                <w:rFonts w:ascii="Times New Roman" w:hAnsi="Times New Roman" w:cs="Times New Roman" w:eastAsia="Times New Roman"/>
                <w:b w:val="0"/>
                <w:i w:val="0"/>
                <w:color w:val="000000"/>
                <w:sz w:val="24"/>
              </w:rPr>
              <w:t>Banks and financial firms</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Moving through the network with Mimikatz and PowerShell</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Legitimate tools hide malicious activity</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APT29 POSHSPY (2015–2017) [10]</w:t>
            </w:r>
          </w:p>
        </w:tc>
        <w:tc>
          <w:tcPr>
            <w:tcW w:type="dxa" w:w="1474"/>
          </w:tcPr>
          <w:p>
            <w:pPr>
              <w:keepNext/>
              <w:spacing w:line="240" w:lineRule="auto" w:after="40"/>
              <w:jc w:val="left"/>
            </w:pPr>
            <w:r>
              <w:rPr>
                <w:rFonts w:ascii="Times New Roman" w:hAnsi="Times New Roman" w:cs="Times New Roman" w:eastAsia="Times New Roman"/>
                <w:b w:val="0"/>
                <w:i w:val="0"/>
                <w:color w:val="000000"/>
                <w:sz w:val="24"/>
              </w:rPr>
              <w:t>Undisclosed high-value organisations</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Fileless backdoor stored in WMI</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Enhanced logging is essential</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Emotet (2014 onwards) [12], [14]</w:t>
            </w:r>
          </w:p>
        </w:tc>
        <w:tc>
          <w:tcPr>
            <w:tcW w:type="dxa" w:w="1474"/>
          </w:tcPr>
          <w:p>
            <w:pPr>
              <w:keepNext/>
              <w:spacing w:line="240" w:lineRule="auto" w:after="40"/>
              <w:jc w:val="left"/>
            </w:pPr>
            <w:r>
              <w:rPr>
                <w:rFonts w:ascii="Times New Roman" w:hAnsi="Times New Roman" w:cs="Times New Roman" w:eastAsia="Times New Roman"/>
                <w:b w:val="0"/>
                <w:i w:val="0"/>
                <w:color w:val="000000"/>
                <w:sz w:val="24"/>
              </w:rPr>
              <w:t>Businesses and governments</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Obfuscated download command started by a macro</w:t>
            </w:r>
          </w:p>
        </w:tc>
        <w:tc>
          <w:tcPr>
            <w:tcW w:type="dxa" w:w="2948"/>
          </w:tcPr>
          <w:p>
            <w:pPr>
              <w:keepNext/>
              <w:spacing w:line="240" w:lineRule="auto" w:after="40"/>
              <w:jc w:val="left"/>
            </w:pPr>
            <w:r>
              <w:rPr>
                <w:rFonts w:ascii="Times New Roman" w:hAnsi="Times New Roman" w:cs="Times New Roman" w:eastAsia="Times New Roman"/>
                <w:b w:val="0"/>
                <w:i w:val="0"/>
                <w:color w:val="000000"/>
                <w:sz w:val="24"/>
              </w:rPr>
              <w:t>Signatures fail against obfuscation</w:t>
            </w:r>
          </w:p>
        </w:tc>
      </w:tr>
      <w:tr>
        <w:trPr>
          <w:cantSplit/>
        </w:trPr>
        <w:tc>
          <w:tcPr>
            <w:tcW w:type="dxa" w:w="1644"/>
          </w:tcPr>
          <w:p>
            <w:pPr>
              <w:keepNext w:val="0"/>
              <w:spacing w:line="240" w:lineRule="auto" w:after="40"/>
              <w:jc w:val="left"/>
            </w:pPr>
            <w:r>
              <w:rPr>
                <w:rFonts w:ascii="Times New Roman" w:hAnsi="Times New Roman" w:cs="Times New Roman" w:eastAsia="Times New Roman"/>
                <w:b w:val="0"/>
                <w:i w:val="0"/>
                <w:color w:val="000000"/>
                <w:sz w:val="24"/>
              </w:rPr>
              <w:t>REvil / Kaseya (2021) [13], [15]</w:t>
            </w:r>
          </w:p>
        </w:tc>
        <w:tc>
          <w:tcPr>
            <w:tcW w:type="dxa" w:w="1474"/>
          </w:tcPr>
          <w:p>
            <w:pPr>
              <w:keepNext w:val="0"/>
              <w:spacing w:line="240" w:lineRule="auto" w:after="40"/>
              <w:jc w:val="left"/>
            </w:pPr>
            <w:r>
              <w:rPr>
                <w:rFonts w:ascii="Times New Roman" w:hAnsi="Times New Roman" w:cs="Times New Roman" w:eastAsia="Times New Roman"/>
                <w:b w:val="0"/>
                <w:i w:val="0"/>
                <w:color w:val="000000"/>
                <w:sz w:val="24"/>
              </w:rPr>
              <w:t>Managed service providers and their clients</w:t>
            </w:r>
          </w:p>
        </w:tc>
        <w:tc>
          <w:tcPr>
            <w:tcW w:type="dxa" w:w="2948"/>
          </w:tcPr>
          <w:p>
            <w:pPr>
              <w:keepNext w:val="0"/>
              <w:spacing w:line="240" w:lineRule="auto" w:after="40"/>
              <w:jc w:val="left"/>
            </w:pPr>
            <w:r>
              <w:rPr>
                <w:rFonts w:ascii="Times New Roman" w:hAnsi="Times New Roman" w:cs="Times New Roman" w:eastAsia="Times New Roman"/>
                <w:b w:val="0"/>
                <w:i w:val="0"/>
                <w:color w:val="000000"/>
                <w:sz w:val="24"/>
              </w:rPr>
              <w:t>Disabling Microsoft Defender before ransomware</w:t>
            </w:r>
          </w:p>
        </w:tc>
        <w:tc>
          <w:tcPr>
            <w:tcW w:type="dxa" w:w="2948"/>
          </w:tcPr>
          <w:p>
            <w:pPr>
              <w:keepNext w:val="0"/>
              <w:spacing w:line="240" w:lineRule="auto" w:after="40"/>
              <w:jc w:val="left"/>
            </w:pPr>
            <w:r>
              <w:rPr>
                <w:rFonts w:ascii="Times New Roman" w:hAnsi="Times New Roman" w:cs="Times New Roman" w:eastAsia="Times New Roman"/>
                <w:b w:val="0"/>
                <w:i w:val="0"/>
                <w:color w:val="000000"/>
                <w:sz w:val="24"/>
              </w:rPr>
              <w:t>Response must be automatic and fast</w:t>
            </w:r>
          </w:p>
        </w:tc>
      </w:tr>
    </w:tbl>
    <w:p>
      <w:pPr>
        <w:spacing w:after="40"/>
      </w:pPr>
    </w:p>
    <w:p>
      <w:pPr>
        <w:jc w:val="both"/>
      </w:pPr>
      <w:r>
        <w:rPr>
          <w:rFonts w:ascii="Times New Roman" w:hAnsi="Times New Roman" w:cs="Times New Roman" w:eastAsia="Times New Roman"/>
          <w:b/>
          <w:i w:val="0"/>
          <w:color w:val="000000"/>
          <w:sz w:val="24"/>
        </w:rPr>
        <w:t>Comparing the cases.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Although the four incidents had different goals, they share a common pattern. The attackers were of very different types: a financially motivated criminal group (Odinaff), a state-sponsored espionage group (APT29), a large criminal malware operation (Emotet) and a ransomware affiliate (REvil). Their priorities also differed. APT29 valued stealth and long-term access, so POSHSPY was designed to run rarely and to blend in with normal traffic. REvil valued speed and scale, so its PowerShell activity was short and direct, focused on disabling defences just before the ransomware ran. Emotet relied on volume, sending very large numbers of emails with disguised scripts, while Odinaff relied on careful exploration of a small number of selected networks. In every case, however, PowerShell was chosen because it was already present, trusted and capable, and in every case the malicious activity left traces in the scripts that ran. Mapped onto Figure 1, Emotet appears mainly at the execution and download stages, APT29 at the in-memory payload and persistence stages, Odinaff at the credential-theft and network-exploration stages, and REvil at the defence-evasion stage just before impact. A defensive system that examines every script, instead of looking for one particular tool or stage, therefore has a chance to interrupt very different kinds of attack.</w:t>
      </w:r>
    </w:p>
    <w:p>
      <w:pPr>
        <w:jc w:val="both"/>
      </w:pPr>
      <w:r>
        <w:rPr>
          <w:rFonts w:ascii="Times New Roman" w:hAnsi="Times New Roman" w:cs="Times New Roman" w:eastAsia="Times New Roman"/>
          <w:b/>
          <w:i w:val="0"/>
          <w:color w:val="000000"/>
          <w:sz w:val="24"/>
        </w:rPr>
        <w:t>Defensive controls suggested by the cases.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Looking back at the four cases, several existing controls could have reduced their impact. Table 2 links common defensive controls, most of which are recommended in the joint NSA and CISA guidance [5], to the cases they would have helped with. The table also shows a gap: logging and scanning produce evidence, but none of these controls by itself decides quickly whether a particular script is malicious and what to do about it. This gap is the focus of the system developed in this study.</w:t>
      </w:r>
    </w:p>
    <w:p>
      <w:pPr>
        <w:keepNext/>
        <w:spacing w:line="276" w:lineRule="auto" w:after="80"/>
        <w:jc w:val="center"/>
      </w:pPr>
      <w:r>
        <w:rPr>
          <w:rFonts w:ascii="Times New Roman" w:hAnsi="Times New Roman" w:cs="Times New Roman" w:eastAsia="Times New Roman"/>
          <w:b/>
          <w:color w:val="000000"/>
        </w:rPr>
        <w:t xml:space="preserve">Table 2: </w:t>
      </w:r>
      <w:r>
        <w:rPr>
          <w:rFonts w:ascii="Times New Roman" w:hAnsi="Times New Roman" w:cs="Times New Roman" w:eastAsia="Times New Roman"/>
          <w:b w:val="0"/>
          <w:i w:val="0"/>
          <w:color w:val="000000"/>
          <w:sz w:val="24"/>
        </w:rPr>
        <w:t>Defensive controls and the cases they address</w:t>
      </w:r>
    </w:p>
    <w:tbl>
      <w:tblPr>
        <w:tblStyle w:val="TableGrid"/>
        <w:tblW w:type="auto" w:w="0"/>
        <w:jc w:val="center"/>
        <w:tblLayout w:type="fixed"/>
        <w:tblLook w:firstColumn="1" w:firstRow="1" w:lastColumn="0" w:lastRow="0" w:noHBand="0" w:noVBand="1" w:val="04A0"/>
      </w:tblPr>
      <w:tblGrid>
        <w:gridCol w:w="2494"/>
        <w:gridCol w:w="4592"/>
        <w:gridCol w:w="1928"/>
      </w:tblGrid>
      <w:tr>
        <w:trPr>
          <w:cantSplit/>
        </w:trPr>
        <w:tc>
          <w:tcPr>
            <w:tcW w:type="dxa" w:w="2494"/>
          </w:tcPr>
          <w:p>
            <w:pPr>
              <w:keepNext/>
              <w:spacing w:line="240" w:lineRule="auto" w:after="40"/>
              <w:jc w:val="left"/>
            </w:pPr>
            <w:r>
              <w:rPr>
                <w:rFonts w:ascii="Times New Roman" w:hAnsi="Times New Roman" w:cs="Times New Roman" w:eastAsia="Times New Roman"/>
                <w:b/>
                <w:i w:val="0"/>
                <w:color w:val="000000"/>
                <w:sz w:val="24"/>
              </w:rPr>
              <w:t>Control</w:t>
            </w:r>
          </w:p>
        </w:tc>
        <w:tc>
          <w:tcPr>
            <w:tcW w:type="dxa" w:w="4592"/>
          </w:tcPr>
          <w:p>
            <w:pPr>
              <w:keepNext/>
              <w:spacing w:line="240" w:lineRule="auto" w:after="40"/>
              <w:jc w:val="left"/>
            </w:pPr>
            <w:r>
              <w:rPr>
                <w:rFonts w:ascii="Times New Roman" w:hAnsi="Times New Roman" w:cs="Times New Roman" w:eastAsia="Times New Roman"/>
                <w:b/>
                <w:i w:val="0"/>
                <w:color w:val="000000"/>
                <w:sz w:val="24"/>
              </w:rPr>
              <w:t>What it does</w:t>
            </w:r>
          </w:p>
        </w:tc>
        <w:tc>
          <w:tcPr>
            <w:tcW w:type="dxa" w:w="1928"/>
          </w:tcPr>
          <w:p>
            <w:pPr>
              <w:keepNext/>
              <w:spacing w:line="240" w:lineRule="auto" w:after="40"/>
              <w:jc w:val="left"/>
            </w:pPr>
            <w:r>
              <w:rPr>
                <w:rFonts w:ascii="Times New Roman" w:hAnsi="Times New Roman" w:cs="Times New Roman" w:eastAsia="Times New Roman"/>
                <w:b/>
                <w:i w:val="0"/>
                <w:color w:val="000000"/>
                <w:sz w:val="24"/>
              </w:rPr>
              <w:t>Cases helped</w:t>
            </w:r>
          </w:p>
        </w:tc>
      </w:tr>
      <w:tr>
        <w:trPr>
          <w:cantSplit/>
        </w:trPr>
        <w:tc>
          <w:tcPr>
            <w:tcW w:type="dxa" w:w="2494"/>
          </w:tcPr>
          <w:p>
            <w:pPr>
              <w:keepNext/>
              <w:spacing w:line="240" w:lineRule="auto" w:after="40"/>
              <w:jc w:val="left"/>
            </w:pPr>
            <w:r>
              <w:rPr>
                <w:rFonts w:ascii="Times New Roman" w:hAnsi="Times New Roman" w:cs="Times New Roman" w:eastAsia="Times New Roman"/>
                <w:b w:val="0"/>
                <w:i w:val="0"/>
                <w:color w:val="000000"/>
                <w:sz w:val="24"/>
              </w:rPr>
              <w:t>Script Block Logging [16]</w:t>
            </w:r>
          </w:p>
        </w:tc>
        <w:tc>
          <w:tcPr>
            <w:tcW w:type="dxa" w:w="4592"/>
          </w:tcPr>
          <w:p>
            <w:pPr>
              <w:keepNext/>
              <w:spacing w:line="240" w:lineRule="auto" w:after="40"/>
              <w:jc w:val="left"/>
            </w:pPr>
            <w:r>
              <w:rPr>
                <w:rFonts w:ascii="Times New Roman" w:hAnsi="Times New Roman" w:cs="Times New Roman" w:eastAsia="Times New Roman"/>
                <w:b w:val="0"/>
                <w:i w:val="0"/>
                <w:color w:val="000000"/>
                <w:sz w:val="24"/>
              </w:rPr>
              <w:t>Records the code that actually runs, even after decoding</w:t>
            </w:r>
          </w:p>
        </w:tc>
        <w:tc>
          <w:tcPr>
            <w:tcW w:type="dxa" w:w="1928"/>
          </w:tcPr>
          <w:p>
            <w:pPr>
              <w:keepNext/>
              <w:spacing w:line="240" w:lineRule="auto" w:after="40"/>
              <w:jc w:val="left"/>
            </w:pPr>
            <w:r>
              <w:rPr>
                <w:rFonts w:ascii="Times New Roman" w:hAnsi="Times New Roman" w:cs="Times New Roman" w:eastAsia="Times New Roman"/>
                <w:b w:val="0"/>
                <w:i w:val="0"/>
                <w:color w:val="000000"/>
                <w:sz w:val="24"/>
              </w:rPr>
              <w:t>POSHSPY, Emotet, all others</w:t>
            </w:r>
          </w:p>
        </w:tc>
      </w:tr>
      <w:tr>
        <w:trPr>
          <w:cantSplit/>
        </w:trPr>
        <w:tc>
          <w:tcPr>
            <w:tcW w:type="dxa" w:w="2494"/>
          </w:tcPr>
          <w:p>
            <w:pPr>
              <w:keepNext/>
              <w:spacing w:line="240" w:lineRule="auto" w:after="40"/>
              <w:jc w:val="left"/>
            </w:pPr>
            <w:r>
              <w:rPr>
                <w:rFonts w:ascii="Times New Roman" w:hAnsi="Times New Roman" w:cs="Times New Roman" w:eastAsia="Times New Roman"/>
                <w:b w:val="0"/>
                <w:i w:val="0"/>
                <w:color w:val="000000"/>
                <w:sz w:val="24"/>
              </w:rPr>
              <w:t>AMSI scanning [17]</w:t>
            </w:r>
          </w:p>
        </w:tc>
        <w:tc>
          <w:tcPr>
            <w:tcW w:type="dxa" w:w="4592"/>
          </w:tcPr>
          <w:p>
            <w:pPr>
              <w:keepNext/>
              <w:spacing w:line="240" w:lineRule="auto" w:after="40"/>
              <w:jc w:val="left"/>
            </w:pPr>
            <w:r>
              <w:rPr>
                <w:rFonts w:ascii="Times New Roman" w:hAnsi="Times New Roman" w:cs="Times New Roman" w:eastAsia="Times New Roman"/>
                <w:b w:val="0"/>
                <w:i w:val="0"/>
                <w:color w:val="000000"/>
                <w:sz w:val="24"/>
              </w:rPr>
              <w:t>Lets antivirus check a script just before it runs</w:t>
            </w:r>
          </w:p>
        </w:tc>
        <w:tc>
          <w:tcPr>
            <w:tcW w:type="dxa" w:w="1928"/>
          </w:tcPr>
          <w:p>
            <w:pPr>
              <w:keepNext/>
              <w:spacing w:line="240" w:lineRule="auto" w:after="40"/>
              <w:jc w:val="left"/>
            </w:pPr>
            <w:r>
              <w:rPr>
                <w:rFonts w:ascii="Times New Roman" w:hAnsi="Times New Roman" w:cs="Times New Roman" w:eastAsia="Times New Roman"/>
                <w:b w:val="0"/>
                <w:i w:val="0"/>
                <w:color w:val="000000"/>
                <w:sz w:val="24"/>
              </w:rPr>
              <w:t>Emotet, POSHSPY</w:t>
            </w:r>
          </w:p>
        </w:tc>
      </w:tr>
      <w:tr>
        <w:trPr>
          <w:cantSplit/>
        </w:trPr>
        <w:tc>
          <w:tcPr>
            <w:tcW w:type="dxa" w:w="2494"/>
          </w:tcPr>
          <w:p>
            <w:pPr>
              <w:keepNext/>
              <w:spacing w:line="240" w:lineRule="auto" w:after="40"/>
              <w:jc w:val="left"/>
            </w:pPr>
            <w:r>
              <w:rPr>
                <w:rFonts w:ascii="Times New Roman" w:hAnsi="Times New Roman" w:cs="Times New Roman" w:eastAsia="Times New Roman"/>
                <w:b w:val="0"/>
                <w:i w:val="0"/>
                <w:color w:val="000000"/>
                <w:sz w:val="24"/>
              </w:rPr>
              <w:t>Constrained Language Mode with application control [5]</w:t>
            </w:r>
          </w:p>
        </w:tc>
        <w:tc>
          <w:tcPr>
            <w:tcW w:type="dxa" w:w="4592"/>
          </w:tcPr>
          <w:p>
            <w:pPr>
              <w:keepNext/>
              <w:spacing w:line="240" w:lineRule="auto" w:after="40"/>
              <w:jc w:val="left"/>
            </w:pPr>
            <w:r>
              <w:rPr>
                <w:rFonts w:ascii="Times New Roman" w:hAnsi="Times New Roman" w:cs="Times New Roman" w:eastAsia="Times New Roman"/>
                <w:b w:val="0"/>
                <w:i w:val="0"/>
                <w:color w:val="000000"/>
                <w:sz w:val="24"/>
              </w:rPr>
              <w:t>Limits what untrusted scripts are allowed to do</w:t>
            </w:r>
          </w:p>
        </w:tc>
        <w:tc>
          <w:tcPr>
            <w:tcW w:type="dxa" w:w="1928"/>
          </w:tcPr>
          <w:p>
            <w:pPr>
              <w:keepNext/>
              <w:spacing w:line="240" w:lineRule="auto" w:after="40"/>
              <w:jc w:val="left"/>
            </w:pPr>
            <w:r>
              <w:rPr>
                <w:rFonts w:ascii="Times New Roman" w:hAnsi="Times New Roman" w:cs="Times New Roman" w:eastAsia="Times New Roman"/>
                <w:b w:val="0"/>
                <w:i w:val="0"/>
                <w:color w:val="000000"/>
                <w:sz w:val="24"/>
              </w:rPr>
              <w:t>Odinaff, POSHSPY</w:t>
            </w:r>
          </w:p>
        </w:tc>
      </w:tr>
      <w:tr>
        <w:trPr>
          <w:cantSplit/>
        </w:trPr>
        <w:tc>
          <w:tcPr>
            <w:tcW w:type="dxa" w:w="2494"/>
          </w:tcPr>
          <w:p>
            <w:pPr>
              <w:keepNext/>
              <w:spacing w:line="240" w:lineRule="auto" w:after="40"/>
              <w:jc w:val="left"/>
            </w:pPr>
            <w:r>
              <w:rPr>
                <w:rFonts w:ascii="Times New Roman" w:hAnsi="Times New Roman" w:cs="Times New Roman" w:eastAsia="Times New Roman"/>
                <w:b w:val="0"/>
                <w:i w:val="0"/>
                <w:color w:val="000000"/>
                <w:sz w:val="24"/>
              </w:rPr>
              <w:t>Least privilege for management tools</w:t>
            </w:r>
          </w:p>
        </w:tc>
        <w:tc>
          <w:tcPr>
            <w:tcW w:type="dxa" w:w="4592"/>
          </w:tcPr>
          <w:p>
            <w:pPr>
              <w:keepNext/>
              <w:spacing w:line="240" w:lineRule="auto" w:after="40"/>
              <w:jc w:val="left"/>
            </w:pPr>
            <w:r>
              <w:rPr>
                <w:rFonts w:ascii="Times New Roman" w:hAnsi="Times New Roman" w:cs="Times New Roman" w:eastAsia="Times New Roman"/>
                <w:b w:val="0"/>
                <w:i w:val="0"/>
                <w:color w:val="000000"/>
                <w:sz w:val="24"/>
              </w:rPr>
              <w:t>Limits the damage if a remote management tool is abused</w:t>
            </w:r>
          </w:p>
        </w:tc>
        <w:tc>
          <w:tcPr>
            <w:tcW w:type="dxa" w:w="1928"/>
          </w:tcPr>
          <w:p>
            <w:pPr>
              <w:keepNext/>
              <w:spacing w:line="240" w:lineRule="auto" w:after="40"/>
              <w:jc w:val="left"/>
            </w:pPr>
            <w:r>
              <w:rPr>
                <w:rFonts w:ascii="Times New Roman" w:hAnsi="Times New Roman" w:cs="Times New Roman" w:eastAsia="Times New Roman"/>
                <w:b w:val="0"/>
                <w:i w:val="0"/>
                <w:color w:val="000000"/>
                <w:sz w:val="24"/>
              </w:rPr>
              <w:t>REvil / Kaseya</w:t>
            </w:r>
          </w:p>
        </w:tc>
      </w:tr>
      <w:tr>
        <w:trPr>
          <w:cantSplit/>
        </w:trPr>
        <w:tc>
          <w:tcPr>
            <w:tcW w:type="dxa" w:w="2494"/>
          </w:tcPr>
          <w:p>
            <w:pPr>
              <w:keepNext/>
              <w:spacing w:line="240" w:lineRule="auto" w:after="40"/>
              <w:jc w:val="left"/>
            </w:pPr>
            <w:r>
              <w:rPr>
                <w:rFonts w:ascii="Times New Roman" w:hAnsi="Times New Roman" w:cs="Times New Roman" w:eastAsia="Times New Roman"/>
                <w:b w:val="0"/>
                <w:i w:val="0"/>
                <w:color w:val="000000"/>
                <w:sz w:val="24"/>
              </w:rPr>
              <w:t>Protecting security settings</w:t>
            </w:r>
          </w:p>
        </w:tc>
        <w:tc>
          <w:tcPr>
            <w:tcW w:type="dxa" w:w="4592"/>
          </w:tcPr>
          <w:p>
            <w:pPr>
              <w:keepNext/>
              <w:spacing w:line="240" w:lineRule="auto" w:after="40"/>
              <w:jc w:val="left"/>
            </w:pPr>
            <w:r>
              <w:rPr>
                <w:rFonts w:ascii="Times New Roman" w:hAnsi="Times New Roman" w:cs="Times New Roman" w:eastAsia="Times New Roman"/>
                <w:b w:val="0"/>
                <w:i w:val="0"/>
                <w:color w:val="000000"/>
                <w:sz w:val="24"/>
              </w:rPr>
              <w:t>Stops scripts from switching off antivirus protection</w:t>
            </w:r>
          </w:p>
        </w:tc>
        <w:tc>
          <w:tcPr>
            <w:tcW w:type="dxa" w:w="1928"/>
          </w:tcPr>
          <w:p>
            <w:pPr>
              <w:keepNext/>
              <w:spacing w:line="240" w:lineRule="auto" w:after="40"/>
              <w:jc w:val="left"/>
            </w:pPr>
            <w:r>
              <w:rPr>
                <w:rFonts w:ascii="Times New Roman" w:hAnsi="Times New Roman" w:cs="Times New Roman" w:eastAsia="Times New Roman"/>
                <w:b w:val="0"/>
                <w:i w:val="0"/>
                <w:color w:val="000000"/>
                <w:sz w:val="24"/>
              </w:rPr>
              <w:t>REvil / Kaseya</w:t>
            </w:r>
          </w:p>
        </w:tc>
      </w:tr>
      <w:tr>
        <w:trPr>
          <w:cantSplit/>
        </w:trPr>
        <w:tc>
          <w:tcPr>
            <w:tcW w:type="dxa" w:w="2494"/>
          </w:tcPr>
          <w:p>
            <w:pPr>
              <w:keepNext w:val="0"/>
              <w:spacing w:line="240" w:lineRule="auto" w:after="40"/>
              <w:jc w:val="left"/>
            </w:pPr>
            <w:r>
              <w:rPr>
                <w:rFonts w:ascii="Times New Roman" w:hAnsi="Times New Roman" w:cs="Times New Roman" w:eastAsia="Times New Roman"/>
                <w:b w:val="0"/>
                <w:i w:val="0"/>
                <w:color w:val="000000"/>
                <w:sz w:val="24"/>
              </w:rPr>
              <w:t>ML-based detection with automated response (this study)</w:t>
            </w:r>
          </w:p>
        </w:tc>
        <w:tc>
          <w:tcPr>
            <w:tcW w:type="dxa" w:w="4592"/>
          </w:tcPr>
          <w:p>
            <w:pPr>
              <w:keepNext w:val="0"/>
              <w:spacing w:line="240" w:lineRule="auto" w:after="40"/>
              <w:jc w:val="left"/>
            </w:pPr>
            <w:r>
              <w:rPr>
                <w:rFonts w:ascii="Times New Roman" w:hAnsi="Times New Roman" w:cs="Times New Roman" w:eastAsia="Times New Roman"/>
                <w:b w:val="0"/>
                <w:i w:val="0"/>
                <w:color w:val="000000"/>
                <w:sz w:val="24"/>
              </w:rPr>
              <w:t>Scores every logged script and acts within seconds</w:t>
            </w:r>
          </w:p>
        </w:tc>
        <w:tc>
          <w:tcPr>
            <w:tcW w:type="dxa" w:w="1928"/>
          </w:tcPr>
          <w:p>
            <w:pPr>
              <w:keepNext w:val="0"/>
              <w:spacing w:line="240" w:lineRule="auto" w:after="40"/>
              <w:jc w:val="left"/>
            </w:pPr>
            <w:r>
              <w:rPr>
                <w:rFonts w:ascii="Times New Roman" w:hAnsi="Times New Roman" w:cs="Times New Roman" w:eastAsia="Times New Roman"/>
                <w:b w:val="0"/>
                <w:i w:val="0"/>
                <w:color w:val="000000"/>
                <w:sz w:val="24"/>
              </w:rPr>
              <w:t>All four cases</w:t>
            </w:r>
          </w:p>
        </w:tc>
      </w:tr>
    </w:tbl>
    <w:p>
      <w:pPr>
        <w:spacing w:after="40"/>
      </w:pPr>
    </w:p>
    <w:p>
      <w:pPr>
        <w:jc w:val="both"/>
      </w:pPr>
      <w:r>
        <w:rPr>
          <w:rFonts w:ascii="Times New Roman" w:hAnsi="Times New Roman" w:cs="Times New Roman" w:eastAsia="Times New Roman"/>
          <w:b/>
          <w:i w:val="0"/>
          <w:color w:val="000000"/>
          <w:sz w:val="24"/>
        </w:rPr>
        <w:t>Lessons from the cases.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Table 1 summarises the four cases. Together they lead to five requirements for a defensive system, which guide the rest of this study:</w:t>
      </w:r>
    </w:p>
    <w:p>
      <w:pPr>
        <w:tabs>
          <w:tab w:pos="567" w:val="left"/>
        </w:tabs>
        <w:spacing w:after="60"/>
        <w:ind w:left="567" w:hanging="340"/>
        <w:jc w:val="both"/>
      </w:pPr>
      <w:r>
        <w:rPr>
          <w:rFonts w:ascii="Times New Roman" w:hAnsi="Times New Roman" w:cs="Times New Roman" w:eastAsia="Times New Roman"/>
          <w:color w:val="000000"/>
        </w:rPr>
        <w:t>1.</w:t>
        <w:tab/>
      </w:r>
      <w:r>
        <w:rPr>
          <w:rFonts w:ascii="Times New Roman" w:hAnsi="Times New Roman" w:cs="Times New Roman" w:eastAsia="Times New Roman"/>
          <w:b/>
          <w:i w:val="0"/>
          <w:color w:val="000000"/>
          <w:sz w:val="24"/>
        </w:rPr>
        <w:t>Use the logs Windows already produces.</w:t>
      </w:r>
      <w:r>
        <w:rPr>
          <w:rFonts w:ascii="Times New Roman" w:hAnsi="Times New Roman" w:cs="Times New Roman" w:eastAsia="Times New Roman"/>
          <w:b w:val="0"/>
          <w:i w:val="0"/>
          <w:color w:val="000000"/>
          <w:sz w:val="24"/>
        </w:rPr>
        <w:t xml:space="preserve"> Script Block Logging and AMSI record the actual code that runs, including code that was hidden or downloaded at run time [16], [17].</w:t>
      </w:r>
    </w:p>
    <w:p>
      <w:pPr>
        <w:tabs>
          <w:tab w:pos="567" w:val="left"/>
        </w:tabs>
        <w:spacing w:after="60"/>
        <w:ind w:left="567" w:hanging="340"/>
        <w:jc w:val="both"/>
      </w:pPr>
      <w:r>
        <w:rPr>
          <w:rFonts w:ascii="Times New Roman" w:hAnsi="Times New Roman" w:cs="Times New Roman" w:eastAsia="Times New Roman"/>
          <w:color w:val="000000"/>
        </w:rPr>
        <w:t>2.</w:t>
        <w:tab/>
      </w:r>
      <w:r>
        <w:rPr>
          <w:rFonts w:ascii="Times New Roman" w:hAnsi="Times New Roman" w:cs="Times New Roman" w:eastAsia="Times New Roman"/>
          <w:b/>
          <w:i w:val="0"/>
          <w:color w:val="000000"/>
          <w:sz w:val="24"/>
        </w:rPr>
        <w:t>Look at behaviour, not exact text.</w:t>
      </w:r>
      <w:r>
        <w:rPr>
          <w:rFonts w:ascii="Times New Roman" w:hAnsi="Times New Roman" w:cs="Times New Roman" w:eastAsia="Times New Roman"/>
          <w:b w:val="0"/>
          <w:i w:val="0"/>
          <w:color w:val="000000"/>
          <w:sz w:val="24"/>
        </w:rPr>
        <w:t xml:space="preserve"> Because scripts are easily disguised, detection should use patterns that survive small changes.</w:t>
      </w:r>
    </w:p>
    <w:p>
      <w:pPr>
        <w:tabs>
          <w:tab w:pos="567" w:val="left"/>
        </w:tabs>
        <w:spacing w:after="60"/>
        <w:ind w:left="567" w:hanging="340"/>
        <w:jc w:val="both"/>
      </w:pPr>
      <w:r>
        <w:rPr>
          <w:rFonts w:ascii="Times New Roman" w:hAnsi="Times New Roman" w:cs="Times New Roman" w:eastAsia="Times New Roman"/>
          <w:color w:val="000000"/>
        </w:rPr>
        <w:t>3.</w:t>
        <w:tab/>
      </w:r>
      <w:r>
        <w:rPr>
          <w:rFonts w:ascii="Times New Roman" w:hAnsi="Times New Roman" w:cs="Times New Roman" w:eastAsia="Times New Roman"/>
          <w:b/>
          <w:i w:val="0"/>
          <w:color w:val="000000"/>
          <w:sz w:val="24"/>
        </w:rPr>
        <w:t>Keep false alarms very low.</w:t>
      </w:r>
      <w:r>
        <w:rPr>
          <w:rFonts w:ascii="Times New Roman" w:hAnsi="Times New Roman" w:cs="Times New Roman" w:eastAsia="Times New Roman"/>
          <w:b w:val="0"/>
          <w:i w:val="0"/>
          <w:color w:val="000000"/>
          <w:sz w:val="24"/>
        </w:rPr>
        <w:t xml:space="preserve"> Administrators use PowerShell every day, so a detector that blocks legitimate work will not be trusted.</w:t>
      </w:r>
    </w:p>
    <w:p>
      <w:pPr>
        <w:tabs>
          <w:tab w:pos="567" w:val="left"/>
        </w:tabs>
        <w:spacing w:after="60"/>
        <w:ind w:left="567" w:hanging="340"/>
        <w:jc w:val="both"/>
      </w:pPr>
      <w:r>
        <w:rPr>
          <w:rFonts w:ascii="Times New Roman" w:hAnsi="Times New Roman" w:cs="Times New Roman" w:eastAsia="Times New Roman"/>
          <w:color w:val="000000"/>
        </w:rPr>
        <w:t>4.</w:t>
        <w:tab/>
      </w:r>
      <w:r>
        <w:rPr>
          <w:rFonts w:ascii="Times New Roman" w:hAnsi="Times New Roman" w:cs="Times New Roman" w:eastAsia="Times New Roman"/>
          <w:b/>
          <w:i w:val="0"/>
          <w:color w:val="000000"/>
          <w:sz w:val="24"/>
        </w:rPr>
        <w:t>Respond automatically and quickly.</w:t>
      </w:r>
      <w:r>
        <w:rPr>
          <w:rFonts w:ascii="Times New Roman" w:hAnsi="Times New Roman" w:cs="Times New Roman" w:eastAsia="Times New Roman"/>
          <w:b w:val="0"/>
          <w:i w:val="0"/>
          <w:color w:val="000000"/>
          <w:sz w:val="24"/>
        </w:rPr>
        <w:t xml:space="preserve"> Ransomware can spread very quickly, so routine actions must happen without waiting for a person.</w:t>
      </w:r>
    </w:p>
    <w:p>
      <w:pPr>
        <w:tabs>
          <w:tab w:pos="567" w:val="left"/>
        </w:tabs>
        <w:spacing w:after="60"/>
        <w:ind w:left="567" w:hanging="340"/>
        <w:jc w:val="both"/>
      </w:pPr>
      <w:r>
        <w:rPr>
          <w:rFonts w:ascii="Times New Roman" w:hAnsi="Times New Roman" w:cs="Times New Roman" w:eastAsia="Times New Roman"/>
          <w:color w:val="000000"/>
        </w:rPr>
        <w:t>5.</w:t>
        <w:tab/>
      </w:r>
      <w:r>
        <w:rPr>
          <w:rFonts w:ascii="Times New Roman" w:hAnsi="Times New Roman" w:cs="Times New Roman" w:eastAsia="Times New Roman"/>
          <w:b/>
          <w:i w:val="0"/>
          <w:color w:val="000000"/>
          <w:sz w:val="24"/>
        </w:rPr>
        <w:t>Explain every decision.</w:t>
      </w:r>
      <w:r>
        <w:rPr>
          <w:rFonts w:ascii="Times New Roman" w:hAnsi="Times New Roman" w:cs="Times New Roman" w:eastAsia="Times New Roman"/>
          <w:b w:val="0"/>
          <w:i w:val="0"/>
          <w:color w:val="000000"/>
          <w:sz w:val="24"/>
        </w:rPr>
        <w:t xml:space="preserve"> Alerts should say what the script was trying to do, for example in ATT&amp;CK terms [18], so analysts can act on them.</w:t>
      </w:r>
    </w:p>
    <w:p>
      <w:pPr>
        <w:pStyle w:val="Heading1"/>
      </w:pPr>
      <w:r>
        <w:rPr>
          <w:rFonts w:ascii="Times New Roman" w:hAnsi="Times New Roman" w:cs="Times New Roman" w:eastAsia="Times New Roman"/>
          <w:b/>
          <w:color w:val="000000"/>
          <w:sz w:val="28"/>
        </w:rPr>
        <w:t>3  Literature Review</w:t>
      </w:r>
    </w:p>
    <w:p>
      <w:pPr>
        <w:jc w:val="both"/>
      </w:pPr>
      <w:r>
        <w:rPr>
          <w:rFonts w:ascii="Times New Roman" w:hAnsi="Times New Roman" w:cs="Times New Roman" w:eastAsia="Times New Roman"/>
          <w:b w:val="0"/>
          <w:i w:val="0"/>
          <w:color w:val="000000"/>
          <w:sz w:val="24"/>
        </w:rPr>
        <w:t xml:space="preserve">Microsoft has added security features to PowerShell that make detection possible. </w:t>
      </w:r>
      <w:r>
        <w:rPr>
          <w:rFonts w:ascii="Times New Roman" w:hAnsi="Times New Roman" w:cs="Times New Roman" w:eastAsia="Times New Roman"/>
          <w:b w:val="0"/>
          <w:i/>
          <w:color w:val="000000"/>
          <w:sz w:val="24"/>
        </w:rPr>
        <w:t>Script Block Logging</w:t>
      </w:r>
      <w:r>
        <w:rPr>
          <w:rFonts w:ascii="Times New Roman" w:hAnsi="Times New Roman" w:cs="Times New Roman" w:eastAsia="Times New Roman"/>
          <w:b w:val="0"/>
          <w:i w:val="0"/>
          <w:color w:val="000000"/>
          <w:sz w:val="24"/>
        </w:rPr>
        <w:t xml:space="preserve"> records the text of every script that runs as Windows Event ID 4104 [16], and the </w:t>
      </w:r>
      <w:r>
        <w:rPr>
          <w:rFonts w:ascii="Times New Roman" w:hAnsi="Times New Roman" w:cs="Times New Roman" w:eastAsia="Times New Roman"/>
          <w:b w:val="0"/>
          <w:i/>
          <w:color w:val="000000"/>
          <w:sz w:val="24"/>
        </w:rPr>
        <w:t>Antimalware Scan Interface</w:t>
      </w:r>
      <w:r>
        <w:rPr>
          <w:rFonts w:ascii="Times New Roman" w:hAnsi="Times New Roman" w:cs="Times New Roman" w:eastAsia="Times New Roman"/>
          <w:b w:val="0"/>
          <w:i w:val="0"/>
          <w:color w:val="000000"/>
          <w:sz w:val="24"/>
        </w:rPr>
        <w:t xml:space="preserve"> (AMSI) allows antivirus software to scan a script just before it runs [17]. The MITRE ATT&amp;CK framework provides a common language to describe attacker behaviour [18].</w:t>
      </w:r>
    </w:p>
    <w:p>
      <w:pPr>
        <w:jc w:val="both"/>
      </w:pPr>
      <w:r>
        <w:rPr>
          <w:rFonts w:ascii="Times New Roman" w:hAnsi="Times New Roman" w:cs="Times New Roman" w:eastAsia="Times New Roman"/>
          <w:b w:val="0"/>
          <w:i w:val="0"/>
          <w:color w:val="000000"/>
          <w:sz w:val="24"/>
        </w:rPr>
        <w:t>Because attackers disguise their scripts, much research has focused on obfuscation. Bohannon showed that a single command can be rewritten in many forms [6], and Bohannon and Holmes built Revoke-Obfuscation, which detects disguised scripts using statistical features [11]. Several tools try to remove the disguise before analysis, including PowerDrive [19], the method of Li et al. [20] and its extension by Xiong et al. [21], PowerDP [22] and PowerPeeler [23].</w:t>
      </w:r>
    </w:p>
    <w:p>
      <w:pPr>
        <w:jc w:val="both"/>
      </w:pPr>
      <w:r>
        <w:rPr>
          <w:rFonts w:ascii="Times New Roman" w:hAnsi="Times New Roman" w:cs="Times New Roman" w:eastAsia="Times New Roman"/>
          <w:b w:val="0"/>
          <w:i w:val="0"/>
          <w:color w:val="000000"/>
          <w:sz w:val="24"/>
        </w:rPr>
        <w:t>Machine learning has been applied to detect malicious PowerShell directly. Hendler et al. trained deep neural networks on more than 66,000 PowerShell commands and found that combining two different models gave the best results [24]. In later work they used AMSI data and reached a detection rate of nearly 90% with less than 0.1% false alarms [25], and Microsoft described using such models in its Defender products [26]. Rusak et al. used the syntax tree of scripts [27], Song et al. compared token-based and tree-based features and reported about 98% detection [28], and Mimura and Tajiri used word embeddings [29]. Fang et al. combined several types of features with a random forest, reported 98.93% accuracy and released the MPSD dataset used in this study [30]. Saxe and Berlin showed that character-level models work well for short security texts such as web addresses [31], and general reviews of machine learning for malware are given by Ucci et al. [32] and Gibert et al. [33]. The newest work uses large language models to both detect and explain malicious PowerShell [34].</w:t>
      </w:r>
    </w:p>
    <w:p>
      <w:pPr>
        <w:jc w:val="both"/>
      </w:pPr>
      <w:r>
        <w:rPr>
          <w:rFonts w:ascii="Times New Roman" w:hAnsi="Times New Roman" w:cs="Times New Roman" w:eastAsia="Times New Roman"/>
          <w:b w:val="0"/>
          <w:i w:val="0"/>
          <w:color w:val="000000"/>
          <w:sz w:val="24"/>
        </w:rPr>
        <w:t>Researchers have also warned that machine-learning results in security can look better than they really are. Sommer and Paxson explained why intrusion detection is harder than ordinary classification [35]. Arp et al. listed common mistakes, such as allowing very similar samples to appear in both training and test data [36], and Pendlebury et al. showed that careless data splitting can make malware detectors appear much more accurate than they are [37]. On the response side, security orchestration, automation and response (SOAR) tools connect detection to automatic actions [38], and provenance-based methods help analysts handle large numbers of alerts [7], [39].</w:t>
      </w:r>
    </w:p>
    <w:p>
      <w:pPr>
        <w:jc w:val="both"/>
      </w:pPr>
      <w:r>
        <w:rPr>
          <w:rFonts w:ascii="Times New Roman" w:hAnsi="Times New Roman" w:cs="Times New Roman" w:eastAsia="Times New Roman"/>
          <w:b w:val="0"/>
          <w:i w:val="0"/>
          <w:color w:val="000000"/>
          <w:sz w:val="24"/>
        </w:rPr>
        <w:t>Table 3 summarises important studies. Most previous work focuses only on detection and reports very high accuracy, but few studies check their datasets for duplicate samples, and very few connect detection to an automatic response. This case study addresses both gaps.</w:t>
      </w:r>
    </w:p>
    <w:p>
      <w:pPr>
        <w:keepNext/>
        <w:spacing w:line="276" w:lineRule="auto" w:after="80"/>
        <w:jc w:val="center"/>
      </w:pPr>
      <w:r>
        <w:rPr>
          <w:rFonts w:ascii="Times New Roman" w:hAnsi="Times New Roman" w:cs="Times New Roman" w:eastAsia="Times New Roman"/>
          <w:b/>
          <w:color w:val="000000"/>
        </w:rPr>
        <w:t xml:space="preserve">Table 3: </w:t>
      </w:r>
      <w:r>
        <w:rPr>
          <w:rFonts w:ascii="Times New Roman" w:hAnsi="Times New Roman" w:cs="Times New Roman" w:eastAsia="Times New Roman"/>
          <w:b w:val="0"/>
          <w:i w:val="0"/>
          <w:color w:val="000000"/>
          <w:sz w:val="24"/>
        </w:rPr>
        <w:t>Summary of related work</w:t>
      </w:r>
    </w:p>
    <w:tbl>
      <w:tblPr>
        <w:tblStyle w:val="TableGrid"/>
        <w:tblW w:type="auto" w:w="0"/>
        <w:jc w:val="center"/>
        <w:tblLayout w:type="fixed"/>
        <w:tblLook w:firstColumn="1" w:firstRow="1" w:lastColumn="0" w:lastRow="0" w:noHBand="0" w:noVBand="1" w:val="04A0"/>
      </w:tblPr>
      <w:tblGrid>
        <w:gridCol w:w="1871"/>
        <w:gridCol w:w="4706"/>
        <w:gridCol w:w="2438"/>
      </w:tblGrid>
      <w:tr>
        <w:trPr>
          <w:cantSplit/>
        </w:trPr>
        <w:tc>
          <w:tcPr>
            <w:tcW w:type="dxa" w:w="1871"/>
          </w:tcPr>
          <w:p>
            <w:pPr>
              <w:keepNext/>
              <w:spacing w:line="240" w:lineRule="auto" w:after="40"/>
              <w:jc w:val="left"/>
            </w:pPr>
            <w:r>
              <w:rPr>
                <w:rFonts w:ascii="Times New Roman" w:hAnsi="Times New Roman" w:cs="Times New Roman" w:eastAsia="Times New Roman"/>
                <w:b/>
                <w:i w:val="0"/>
                <w:color w:val="000000"/>
                <w:sz w:val="24"/>
              </w:rPr>
              <w:t>Study</w:t>
            </w:r>
          </w:p>
        </w:tc>
        <w:tc>
          <w:tcPr>
            <w:tcW w:type="dxa" w:w="4706"/>
          </w:tcPr>
          <w:p>
            <w:pPr>
              <w:keepNext/>
              <w:spacing w:line="240" w:lineRule="auto" w:after="40"/>
              <w:jc w:val="left"/>
            </w:pPr>
            <w:r>
              <w:rPr>
                <w:rFonts w:ascii="Times New Roman" w:hAnsi="Times New Roman" w:cs="Times New Roman" w:eastAsia="Times New Roman"/>
                <w:b/>
                <w:i w:val="0"/>
                <w:color w:val="000000"/>
                <w:sz w:val="24"/>
              </w:rPr>
              <w:t>Method</w:t>
            </w:r>
          </w:p>
        </w:tc>
        <w:tc>
          <w:tcPr>
            <w:tcW w:type="dxa" w:w="2438"/>
          </w:tcPr>
          <w:p>
            <w:pPr>
              <w:keepNext/>
              <w:spacing w:line="240" w:lineRule="auto" w:after="40"/>
              <w:jc w:val="left"/>
            </w:pPr>
            <w:r>
              <w:rPr>
                <w:rFonts w:ascii="Times New Roman" w:hAnsi="Times New Roman" w:cs="Times New Roman" w:eastAsia="Times New Roman"/>
                <w:b/>
                <w:i w:val="0"/>
                <w:color w:val="000000"/>
                <w:sz w:val="24"/>
              </w:rPr>
              <w:t>Result</w:t>
            </w:r>
          </w:p>
        </w:tc>
      </w:tr>
      <w:tr>
        <w:trPr>
          <w:cantSplit/>
        </w:trPr>
        <w:tc>
          <w:tcPr>
            <w:tcW w:type="dxa" w:w="1871"/>
          </w:tcPr>
          <w:p>
            <w:pPr>
              <w:keepNext/>
              <w:spacing w:line="240" w:lineRule="auto" w:after="40"/>
              <w:jc w:val="left"/>
            </w:pPr>
            <w:r>
              <w:rPr>
                <w:rFonts w:ascii="Times New Roman" w:hAnsi="Times New Roman" w:cs="Times New Roman" w:eastAsia="Times New Roman"/>
                <w:b w:val="0"/>
                <w:i w:val="0"/>
                <w:color w:val="000000"/>
                <w:sz w:val="24"/>
              </w:rPr>
              <w:t>Hendler et al. [24]</w:t>
            </w:r>
          </w:p>
        </w:tc>
        <w:tc>
          <w:tcPr>
            <w:tcW w:type="dxa" w:w="4706"/>
          </w:tcPr>
          <w:p>
            <w:pPr>
              <w:keepNext/>
              <w:spacing w:line="240" w:lineRule="auto" w:after="40"/>
              <w:jc w:val="left"/>
            </w:pPr>
            <w:r>
              <w:rPr>
                <w:rFonts w:ascii="Times New Roman" w:hAnsi="Times New Roman" w:cs="Times New Roman" w:eastAsia="Times New Roman"/>
                <w:b w:val="0"/>
                <w:i w:val="0"/>
                <w:color w:val="000000"/>
                <w:sz w:val="24"/>
              </w:rPr>
              <w:t>Deep neural networks on PowerShell commands</w:t>
            </w:r>
          </w:p>
        </w:tc>
        <w:tc>
          <w:tcPr>
            <w:tcW w:type="dxa" w:w="2438"/>
          </w:tcPr>
          <w:p>
            <w:pPr>
              <w:keepNext/>
              <w:spacing w:line="240" w:lineRule="auto" w:after="40"/>
              <w:jc w:val="left"/>
            </w:pPr>
            <w:r>
              <w:rPr>
                <w:rFonts w:ascii="Times New Roman" w:hAnsi="Times New Roman" w:cs="Times New Roman" w:eastAsia="Times New Roman"/>
                <w:b w:val="0"/>
                <w:i w:val="0"/>
                <w:color w:val="000000"/>
                <w:sz w:val="24"/>
              </w:rPr>
              <w:t>High detection, very few false alarms</w:t>
            </w:r>
          </w:p>
        </w:tc>
      </w:tr>
      <w:tr>
        <w:trPr>
          <w:cantSplit/>
        </w:trPr>
        <w:tc>
          <w:tcPr>
            <w:tcW w:type="dxa" w:w="1871"/>
          </w:tcPr>
          <w:p>
            <w:pPr>
              <w:keepNext/>
              <w:spacing w:line="240" w:lineRule="auto" w:after="40"/>
              <w:jc w:val="left"/>
            </w:pPr>
            <w:r>
              <w:rPr>
                <w:rFonts w:ascii="Times New Roman" w:hAnsi="Times New Roman" w:cs="Times New Roman" w:eastAsia="Times New Roman"/>
                <w:b w:val="0"/>
                <w:i w:val="0"/>
                <w:color w:val="000000"/>
                <w:sz w:val="24"/>
              </w:rPr>
              <w:t>Hendler et al. [25]</w:t>
            </w:r>
          </w:p>
        </w:tc>
        <w:tc>
          <w:tcPr>
            <w:tcW w:type="dxa" w:w="4706"/>
          </w:tcPr>
          <w:p>
            <w:pPr>
              <w:keepNext/>
              <w:spacing w:line="240" w:lineRule="auto" w:after="40"/>
              <w:jc w:val="left"/>
            </w:pPr>
            <w:r>
              <w:rPr>
                <w:rFonts w:ascii="Times New Roman" w:hAnsi="Times New Roman" w:cs="Times New Roman" w:eastAsia="Times New Roman"/>
                <w:b w:val="0"/>
                <w:i w:val="0"/>
                <w:color w:val="000000"/>
                <w:sz w:val="24"/>
              </w:rPr>
              <w:t>AMSI data with pre-trained embeddings</w:t>
            </w:r>
          </w:p>
        </w:tc>
        <w:tc>
          <w:tcPr>
            <w:tcW w:type="dxa" w:w="2438"/>
          </w:tcPr>
          <w:p>
            <w:pPr>
              <w:keepNext/>
              <w:spacing w:line="240" w:lineRule="auto" w:after="40"/>
              <w:jc w:val="left"/>
            </w:pPr>
            <w:r>
              <w:rPr>
                <w:rFonts w:ascii="Times New Roman" w:hAnsi="Times New Roman" w:cs="Times New Roman" w:eastAsia="Times New Roman"/>
                <w:b w:val="0"/>
                <w:i w:val="0"/>
                <w:color w:val="000000"/>
                <w:sz w:val="24"/>
              </w:rPr>
              <w:t>About 90% detection</w:t>
            </w:r>
          </w:p>
        </w:tc>
      </w:tr>
      <w:tr>
        <w:trPr>
          <w:cantSplit/>
        </w:trPr>
        <w:tc>
          <w:tcPr>
            <w:tcW w:type="dxa" w:w="1871"/>
          </w:tcPr>
          <w:p>
            <w:pPr>
              <w:keepNext/>
              <w:spacing w:line="240" w:lineRule="auto" w:after="40"/>
              <w:jc w:val="left"/>
            </w:pPr>
            <w:r>
              <w:rPr>
                <w:rFonts w:ascii="Times New Roman" w:hAnsi="Times New Roman" w:cs="Times New Roman" w:eastAsia="Times New Roman"/>
                <w:b w:val="0"/>
                <w:i w:val="0"/>
                <w:color w:val="000000"/>
                <w:sz w:val="24"/>
              </w:rPr>
              <w:t>Bohannon &amp; Holmes [11]</w:t>
            </w:r>
          </w:p>
        </w:tc>
        <w:tc>
          <w:tcPr>
            <w:tcW w:type="dxa" w:w="4706"/>
          </w:tcPr>
          <w:p>
            <w:pPr>
              <w:keepNext/>
              <w:spacing w:line="240" w:lineRule="auto" w:after="40"/>
              <w:jc w:val="left"/>
            </w:pPr>
            <w:r>
              <w:rPr>
                <w:rFonts w:ascii="Times New Roman" w:hAnsi="Times New Roman" w:cs="Times New Roman" w:eastAsia="Times New Roman"/>
                <w:b w:val="0"/>
                <w:i w:val="0"/>
                <w:color w:val="000000"/>
                <w:sz w:val="24"/>
              </w:rPr>
              <w:t>Statistical features to detect obfuscation</w:t>
            </w:r>
          </w:p>
        </w:tc>
        <w:tc>
          <w:tcPr>
            <w:tcW w:type="dxa" w:w="2438"/>
          </w:tcPr>
          <w:p>
            <w:pPr>
              <w:keepNext/>
              <w:spacing w:line="240" w:lineRule="auto" w:after="40"/>
              <w:jc w:val="left"/>
            </w:pPr>
            <w:r>
              <w:rPr>
                <w:rFonts w:ascii="Times New Roman" w:hAnsi="Times New Roman" w:cs="Times New Roman" w:eastAsia="Times New Roman"/>
                <w:b w:val="0"/>
                <w:i w:val="0"/>
                <w:color w:val="000000"/>
                <w:sz w:val="24"/>
              </w:rPr>
              <w:t>Robust obfuscation detection</w:t>
            </w:r>
          </w:p>
        </w:tc>
      </w:tr>
      <w:tr>
        <w:trPr>
          <w:cantSplit/>
        </w:trPr>
        <w:tc>
          <w:tcPr>
            <w:tcW w:type="dxa" w:w="1871"/>
          </w:tcPr>
          <w:p>
            <w:pPr>
              <w:keepNext/>
              <w:spacing w:line="240" w:lineRule="auto" w:after="40"/>
              <w:jc w:val="left"/>
            </w:pPr>
            <w:r>
              <w:rPr>
                <w:rFonts w:ascii="Times New Roman" w:hAnsi="Times New Roman" w:cs="Times New Roman" w:eastAsia="Times New Roman"/>
                <w:b w:val="0"/>
                <w:i w:val="0"/>
                <w:color w:val="000000"/>
                <w:sz w:val="24"/>
              </w:rPr>
              <w:t>Song et al. [28]</w:t>
            </w:r>
          </w:p>
        </w:tc>
        <w:tc>
          <w:tcPr>
            <w:tcW w:type="dxa" w:w="4706"/>
          </w:tcPr>
          <w:p>
            <w:pPr>
              <w:keepNext/>
              <w:spacing w:line="240" w:lineRule="auto" w:after="40"/>
              <w:jc w:val="left"/>
            </w:pPr>
            <w:r>
              <w:rPr>
                <w:rFonts w:ascii="Times New Roman" w:hAnsi="Times New Roman" w:cs="Times New Roman" w:eastAsia="Times New Roman"/>
                <w:b w:val="0"/>
                <w:i w:val="0"/>
                <w:color w:val="000000"/>
                <w:sz w:val="24"/>
              </w:rPr>
              <w:t>Token and syntax-tree features</w:t>
            </w:r>
          </w:p>
        </w:tc>
        <w:tc>
          <w:tcPr>
            <w:tcW w:type="dxa" w:w="2438"/>
          </w:tcPr>
          <w:p>
            <w:pPr>
              <w:keepNext/>
              <w:spacing w:line="240" w:lineRule="auto" w:after="40"/>
              <w:jc w:val="left"/>
            </w:pPr>
            <w:r>
              <w:rPr>
                <w:rFonts w:ascii="Times New Roman" w:hAnsi="Times New Roman" w:cs="Times New Roman" w:eastAsia="Times New Roman"/>
                <w:b w:val="0"/>
                <w:i w:val="0"/>
                <w:color w:val="000000"/>
                <w:sz w:val="24"/>
              </w:rPr>
              <w:t>About 98% detection</w:t>
            </w:r>
          </w:p>
        </w:tc>
      </w:tr>
      <w:tr>
        <w:trPr>
          <w:cantSplit/>
        </w:trPr>
        <w:tc>
          <w:tcPr>
            <w:tcW w:type="dxa" w:w="1871"/>
          </w:tcPr>
          <w:p>
            <w:pPr>
              <w:keepNext/>
              <w:spacing w:line="240" w:lineRule="auto" w:after="40"/>
              <w:jc w:val="left"/>
            </w:pPr>
            <w:r>
              <w:rPr>
                <w:rFonts w:ascii="Times New Roman" w:hAnsi="Times New Roman" w:cs="Times New Roman" w:eastAsia="Times New Roman"/>
                <w:b w:val="0"/>
                <w:i w:val="0"/>
                <w:color w:val="000000"/>
                <w:sz w:val="24"/>
              </w:rPr>
              <w:t>Fang et al. [30]</w:t>
            </w:r>
          </w:p>
        </w:tc>
        <w:tc>
          <w:tcPr>
            <w:tcW w:type="dxa" w:w="4706"/>
          </w:tcPr>
          <w:p>
            <w:pPr>
              <w:keepNext/>
              <w:spacing w:line="240" w:lineRule="auto" w:after="40"/>
              <w:jc w:val="left"/>
            </w:pPr>
            <w:r>
              <w:rPr>
                <w:rFonts w:ascii="Times New Roman" w:hAnsi="Times New Roman" w:cs="Times New Roman" w:eastAsia="Times New Roman"/>
                <w:b w:val="0"/>
                <w:i w:val="0"/>
                <w:color w:val="000000"/>
                <w:sz w:val="24"/>
              </w:rPr>
              <w:t>Hybrid features with random forest</w:t>
            </w:r>
          </w:p>
        </w:tc>
        <w:tc>
          <w:tcPr>
            <w:tcW w:type="dxa" w:w="2438"/>
          </w:tcPr>
          <w:p>
            <w:pPr>
              <w:keepNext/>
              <w:spacing w:line="240" w:lineRule="auto" w:after="40"/>
              <w:jc w:val="left"/>
            </w:pPr>
            <w:r>
              <w:rPr>
                <w:rFonts w:ascii="Times New Roman" w:hAnsi="Times New Roman" w:cs="Times New Roman" w:eastAsia="Times New Roman"/>
                <w:b w:val="0"/>
                <w:i w:val="0"/>
                <w:color w:val="000000"/>
                <w:sz w:val="24"/>
              </w:rPr>
              <w:t>98.93% accuracy</w:t>
            </w:r>
          </w:p>
        </w:tc>
      </w:tr>
      <w:tr>
        <w:trPr>
          <w:cantSplit/>
        </w:trPr>
        <w:tc>
          <w:tcPr>
            <w:tcW w:type="dxa" w:w="1871"/>
          </w:tcPr>
          <w:p>
            <w:pPr>
              <w:keepNext w:val="0"/>
              <w:spacing w:line="240" w:lineRule="auto" w:after="40"/>
              <w:jc w:val="left"/>
            </w:pPr>
            <w:r>
              <w:rPr>
                <w:rFonts w:ascii="Times New Roman" w:hAnsi="Times New Roman" w:cs="Times New Roman" w:eastAsia="Times New Roman"/>
                <w:b w:val="0"/>
                <w:i w:val="0"/>
                <w:color w:val="000000"/>
                <w:sz w:val="24"/>
              </w:rPr>
              <w:t>Wang et al. [34]</w:t>
            </w:r>
          </w:p>
        </w:tc>
        <w:tc>
          <w:tcPr>
            <w:tcW w:type="dxa" w:w="4706"/>
          </w:tcPr>
          <w:p>
            <w:pPr>
              <w:keepNext w:val="0"/>
              <w:spacing w:line="240" w:lineRule="auto" w:after="40"/>
              <w:jc w:val="left"/>
            </w:pPr>
            <w:r>
              <w:rPr>
                <w:rFonts w:ascii="Times New Roman" w:hAnsi="Times New Roman" w:cs="Times New Roman" w:eastAsia="Times New Roman"/>
                <w:b w:val="0"/>
                <w:i w:val="0"/>
                <w:color w:val="000000"/>
                <w:sz w:val="24"/>
              </w:rPr>
              <w:t>Large language models</w:t>
            </w:r>
          </w:p>
        </w:tc>
        <w:tc>
          <w:tcPr>
            <w:tcW w:type="dxa" w:w="2438"/>
          </w:tcPr>
          <w:p>
            <w:pPr>
              <w:keepNext w:val="0"/>
              <w:spacing w:line="240" w:lineRule="auto" w:after="40"/>
              <w:jc w:val="left"/>
            </w:pPr>
            <w:r>
              <w:rPr>
                <w:rFonts w:ascii="Times New Roman" w:hAnsi="Times New Roman" w:cs="Times New Roman" w:eastAsia="Times New Roman"/>
                <w:b w:val="0"/>
                <w:i w:val="0"/>
                <w:color w:val="000000"/>
                <w:sz w:val="24"/>
              </w:rPr>
              <w:t>Detection with explanations</w:t>
            </w:r>
          </w:p>
        </w:tc>
      </w:tr>
    </w:tbl>
    <w:p>
      <w:pPr>
        <w:spacing w:after="40"/>
      </w:pPr>
    </w:p>
    <w:p>
      <w:pPr>
        <w:pStyle w:val="Heading1"/>
      </w:pPr>
      <w:r>
        <w:rPr>
          <w:rFonts w:ascii="Times New Roman" w:hAnsi="Times New Roman" w:cs="Times New Roman" w:eastAsia="Times New Roman"/>
          <w:b/>
          <w:color w:val="000000"/>
          <w:sz w:val="28"/>
        </w:rPr>
        <w:t>4  Methodology</w:t>
      </w:r>
    </w:p>
    <w:p>
      <w:pPr>
        <w:jc w:val="both"/>
      </w:pPr>
      <w:r>
        <w:rPr>
          <w:rFonts w:ascii="Times New Roman" w:hAnsi="Times New Roman" w:cs="Times New Roman" w:eastAsia="Times New Roman"/>
          <w:b w:val="0"/>
          <w:i w:val="0"/>
          <w:color w:val="000000"/>
          <w:sz w:val="24"/>
        </w:rPr>
        <w:t>The proposed system follows the five requirements identified in the case study. It works in six steps, shown in Figure 3: scripts are collected from Windows logs, the data is cleaned, features are extracted, a machine-learning model gives each script a risk score between 0 and 1, a response policy chooses an action, and every decision is recorded.</w:t>
      </w:r>
    </w:p>
    <w:p>
      <w:pPr>
        <w:keepNext/>
        <w:spacing w:after="40"/>
        <w:jc w:val="center"/>
      </w:pPr>
      <w:r>
        <w:drawing>
          <wp:inline xmlns:a="http://schemas.openxmlformats.org/drawingml/2006/main" xmlns:pic="http://schemas.openxmlformats.org/drawingml/2006/picture">
            <wp:extent cx="4771948" cy="153466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771948" cy="1534668"/>
                    </a:xfrm>
                    <a:prstGeom prst="rect"/>
                  </pic:spPr>
                </pic:pic>
              </a:graphicData>
            </a:graphic>
          </wp:inline>
        </w:drawing>
      </w:r>
    </w:p>
    <w:p>
      <w:pPr>
        <w:spacing w:line="276" w:lineRule="auto" w:after="200"/>
        <w:jc w:val="center"/>
      </w:pPr>
      <w:r>
        <w:rPr>
          <w:rFonts w:ascii="Times New Roman" w:hAnsi="Times New Roman" w:cs="Times New Roman" w:eastAsia="Times New Roman"/>
          <w:b/>
          <w:color w:val="000000"/>
        </w:rPr>
        <w:t xml:space="preserve">Figure 3: </w:t>
      </w:r>
      <w:r>
        <w:rPr>
          <w:rFonts w:ascii="Times New Roman" w:hAnsi="Times New Roman" w:cs="Times New Roman" w:eastAsia="Times New Roman"/>
          <w:b w:val="0"/>
          <w:i w:val="0"/>
          <w:color w:val="000000"/>
          <w:sz w:val="24"/>
        </w:rPr>
        <w:t>Workflow of the proposed system</w:t>
      </w:r>
    </w:p>
    <w:p>
      <w:pPr>
        <w:jc w:val="both"/>
      </w:pPr>
      <w:r>
        <w:rPr>
          <w:rFonts w:ascii="Times New Roman" w:hAnsi="Times New Roman" w:cs="Times New Roman" w:eastAsia="Times New Roman"/>
          <w:b/>
          <w:i w:val="0"/>
          <w:color w:val="000000"/>
          <w:sz w:val="24"/>
        </w:rPr>
        <w:t>Dataset.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We used the public MPSD dataset released by Fang et al. [30]. It contains 4,202 malicious scripts, 4,316 benign scripts and 4,202 “mixed” scripts in which malicious code is hidden inside a normal script. The malicious scripts include downloaders, shellcode loaders, reverse shells and password-stealing tools, similar to those seen in the cases above. The benign scripts are normal administration scripts. All malicious scripts were handled only as text and were never run.</w:t>
      </w:r>
    </w:p>
    <w:p>
      <w:pPr>
        <w:jc w:val="both"/>
      </w:pPr>
      <w:r>
        <w:rPr>
          <w:rFonts w:ascii="Times New Roman" w:hAnsi="Times New Roman" w:cs="Times New Roman" w:eastAsia="Times New Roman"/>
          <w:b/>
          <w:i w:val="0"/>
          <w:color w:val="000000"/>
          <w:sz w:val="24"/>
        </w:rPr>
        <w:t>Data cleaning.</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Before training, the data was checked for problems, as recommended by Arp et al. [36]. Only 1,875 of the 4,202 malicious files were unique, which means 55.2% were exact copies; duplicates were removed. Twelve files appeared in both the malicious and benign folders and were removed because their true label is unknown. A special byte-order mark appeared at the start of about 35% of benign files but never in malicious files; since a model could learn this meaningless pattern, it was removed from all files. Finally, many malicious scripts differ only in variable names or numbers, so such near-copies were grouped into “families” (816 families for 1,875 malicious scripts), and a family was never split between training and testing. After cleaning, 1,875 malicious and 4,302 benign scripts remained.</w:t>
      </w:r>
    </w:p>
    <w:p>
      <w:pPr>
        <w:jc w:val="both"/>
      </w:pPr>
      <w:r>
        <w:rPr>
          <w:rFonts w:ascii="Times New Roman" w:hAnsi="Times New Roman" w:cs="Times New Roman" w:eastAsia="Times New Roman"/>
          <w:b/>
          <w:i w:val="0"/>
          <w:color w:val="000000"/>
          <w:sz w:val="24"/>
        </w:rPr>
        <w:t>Feature extraction.</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Each script is converted to lower case and the backtick character is removed, because PowerShell ignores both and attackers use them to disguise commands. Two kinds of features are then extracted. The first are </w:t>
      </w:r>
      <w:r>
        <w:rPr>
          <w:rFonts w:ascii="Times New Roman" w:hAnsi="Times New Roman" w:cs="Times New Roman" w:eastAsia="Times New Roman"/>
          <w:b w:val="0"/>
          <w:i/>
          <w:color w:val="000000"/>
          <w:sz w:val="24"/>
        </w:rPr>
        <w:t>text features</w:t>
      </w:r>
      <w:r>
        <w:rPr>
          <w:rFonts w:ascii="Times New Roman" w:hAnsi="Times New Roman" w:cs="Times New Roman" w:eastAsia="Times New Roman"/>
          <w:b w:val="0"/>
          <w:i w:val="0"/>
          <w:color w:val="000000"/>
          <w:sz w:val="24"/>
        </w:rPr>
        <w:t>: the script is split into short sequences of 3 to 5 characters, and each sequence is weighted with TF-IDF [40], so that a sequence that is frequent in one script but rare in others receives a high weight:</w:t>
      </w:r>
    </w:p>
    <w:p>
      <w:pPr>
        <w:tabs>
          <w:tab w:pos="4535" w:val="center"/>
          <w:tab w:pos="9014" w:val="right"/>
        </w:tabs>
      </w:pPr>
      <w:r>
        <w:tab/>
      </w:r>
      <w:r>
        <w:drawing>
          <wp:inline xmlns:a="http://schemas.openxmlformats.org/drawingml/2006/main" xmlns:pic="http://schemas.openxmlformats.org/drawingml/2006/picture">
            <wp:extent cx="2145639" cy="471983"/>
            <wp:docPr id="4" name="Picture 4"/>
            <wp:cNvGraphicFramePr>
              <a:graphicFrameLocks noChangeAspect="1"/>
            </wp:cNvGraphicFramePr>
            <a:graphic>
              <a:graphicData uri="http://schemas.openxmlformats.org/drawingml/2006/picture">
                <pic:pic>
                  <pic:nvPicPr>
                    <pic:cNvPr id="0" name="eq1.png"/>
                    <pic:cNvPicPr/>
                  </pic:nvPicPr>
                  <pic:blipFill>
                    <a:blip r:embed="rId13"/>
                    <a:stretch>
                      <a:fillRect/>
                    </a:stretch>
                  </pic:blipFill>
                  <pic:spPr>
                    <a:xfrm>
                      <a:off x="0" y="0"/>
                      <a:ext cx="2145639" cy="471983"/>
                    </a:xfrm>
                    <a:prstGeom prst="rect"/>
                  </pic:spPr>
                </pic:pic>
              </a:graphicData>
            </a:graphic>
          </wp:inline>
        </w:drawing>
      </w:r>
      <w:r>
        <w:rPr>
          <w:rFonts w:ascii="Times New Roman" w:hAnsi="Times New Roman" w:cs="Times New Roman" w:eastAsia="Times New Roman"/>
          <w:color w:val="000000"/>
        </w:rPr>
        <w:tab/>
        <w:t>(1)</w:t>
      </w:r>
    </w:p>
    <w:p>
      <w:pPr>
        <w:jc w:val="both"/>
      </w:pPr>
      <w:r>
        <w:rPr>
          <w:rFonts w:ascii="Times New Roman" w:hAnsi="Times New Roman" w:cs="Times New Roman" w:eastAsia="Times New Roman"/>
          <w:b w:val="0"/>
          <w:i w:val="0"/>
          <w:color w:val="000000"/>
          <w:sz w:val="24"/>
        </w:rPr>
        <w:t xml:space="preserve">where </w:t>
      </w:r>
      <w:r>
        <w:rPr>
          <w:rFonts w:ascii="Times New Roman" w:hAnsi="Times New Roman" w:cs="Times New Roman" w:eastAsia="Times New Roman"/>
          <w:b w:val="0"/>
          <w:i/>
          <w:color w:val="000000"/>
          <w:sz w:val="24"/>
        </w:rPr>
        <w:t>tf(t,d)</w:t>
      </w:r>
      <w:r>
        <w:rPr>
          <w:rFonts w:ascii="Times New Roman" w:hAnsi="Times New Roman" w:cs="Times New Roman" w:eastAsia="Times New Roman"/>
          <w:b w:val="0"/>
          <w:i w:val="0"/>
          <w:color w:val="000000"/>
          <w:sz w:val="24"/>
        </w:rPr>
        <w:t xml:space="preserve"> is how often sequence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appears in script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is the number of scripts and </w:t>
      </w:r>
      <w:r>
        <w:rPr>
          <w:rFonts w:ascii="Times New Roman" w:hAnsi="Times New Roman" w:cs="Times New Roman" w:eastAsia="Times New Roman"/>
          <w:b w:val="0"/>
          <w:i/>
          <w:color w:val="000000"/>
          <w:sz w:val="24"/>
        </w:rPr>
        <w:t>df(t)</w:t>
      </w:r>
      <w:r>
        <w:rPr>
          <w:rFonts w:ascii="Times New Roman" w:hAnsi="Times New Roman" w:cs="Times New Roman" w:eastAsia="Times New Roman"/>
          <w:b w:val="0"/>
          <w:i w:val="0"/>
          <w:color w:val="000000"/>
          <w:sz w:val="24"/>
        </w:rPr>
        <w:t xml:space="preserve"> is the number of scripts containing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The second are 33 </w:t>
      </w:r>
      <w:r>
        <w:rPr>
          <w:rFonts w:ascii="Times New Roman" w:hAnsi="Times New Roman" w:cs="Times New Roman" w:eastAsia="Times New Roman"/>
          <w:b w:val="0"/>
          <w:i/>
          <w:color w:val="000000"/>
          <w:sz w:val="24"/>
        </w:rPr>
        <w:t>behaviour and statistical features</w:t>
      </w:r>
      <w:r>
        <w:rPr>
          <w:rFonts w:ascii="Times New Roman" w:hAnsi="Times New Roman" w:cs="Times New Roman" w:eastAsia="Times New Roman"/>
          <w:b w:val="0"/>
          <w:i w:val="0"/>
          <w:color w:val="000000"/>
          <w:sz w:val="24"/>
        </w:rPr>
        <w:t>, such as script length, number of lines, randomness of characters and counts of suspicious keywords. The keywords are grouped by attacker behaviour and linked to ATT&amp;CK, for example downloading tools (T1105), running code (T1059.001), code injection (T1055) and disabling defences (T1562), which are the same behaviours seen in the case study.</w:t>
      </w:r>
    </w:p>
    <w:p>
      <w:pPr>
        <w:jc w:val="both"/>
      </w:pPr>
      <w:r>
        <w:rPr>
          <w:rFonts w:ascii="Times New Roman" w:hAnsi="Times New Roman" w:cs="Times New Roman" w:eastAsia="Times New Roman"/>
          <w:b/>
          <w:i w:val="0"/>
          <w:color w:val="000000"/>
          <w:sz w:val="24"/>
        </w:rPr>
        <w:t>Machine-learning models.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Four models and one ensemble were trained with the scikit-learn library [41]: logistic regression (LR) on the text features, LR on the behaviour features as a simple baseline, a random forest (RF) of 300 decision trees [42], and a gradient boosting model (HGB) similar to LightGBM [43]. The ensemble averages the scores of the text-based LR and the behaviour-based RF; because the two look at different evidence, combining them makes the result more stable. Deep learning was not used because the dataset is small and simpler models are faster and easier to explain.</w:t>
      </w:r>
    </w:p>
    <w:p>
      <w:pPr>
        <w:jc w:val="both"/>
      </w:pPr>
      <w:r>
        <w:rPr>
          <w:rFonts w:ascii="Times New Roman" w:hAnsi="Times New Roman" w:cs="Times New Roman" w:eastAsia="Times New Roman"/>
          <w:b/>
          <w:i w:val="0"/>
          <w:color w:val="000000"/>
          <w:sz w:val="24"/>
        </w:rPr>
        <w:t>Evaluation.</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The models were tested with five-fold cross-validation [44]: the data is split into five parts, and each part is used once for testing while the other four are used for training. Families of near-copies were always kept in the same part, so a model is never tested on a script it has almost seen before. With TP, FP, TN and FN denoting true positives, false positives, true negatives and false negatives, the main measures were:</w:t>
      </w:r>
    </w:p>
    <w:p>
      <w:pPr>
        <w:tabs>
          <w:tab w:pos="4535" w:val="center"/>
          <w:tab w:pos="9014" w:val="right"/>
        </w:tabs>
      </w:pPr>
      <w:r>
        <w:tab/>
      </w:r>
      <w:r>
        <w:drawing>
          <wp:inline xmlns:a="http://schemas.openxmlformats.org/drawingml/2006/main" xmlns:pic="http://schemas.openxmlformats.org/drawingml/2006/picture">
            <wp:extent cx="4881981" cy="451714"/>
            <wp:docPr id="5" name="Picture 5"/>
            <wp:cNvGraphicFramePr>
              <a:graphicFrameLocks noChangeAspect="1"/>
            </wp:cNvGraphicFramePr>
            <a:graphic>
              <a:graphicData uri="http://schemas.openxmlformats.org/drawingml/2006/picture">
                <pic:pic>
                  <pic:nvPicPr>
                    <pic:cNvPr id="0" name="eq2.png"/>
                    <pic:cNvPicPr/>
                  </pic:nvPicPr>
                  <pic:blipFill>
                    <a:blip r:embed="rId14"/>
                    <a:stretch>
                      <a:fillRect/>
                    </a:stretch>
                  </pic:blipFill>
                  <pic:spPr>
                    <a:xfrm>
                      <a:off x="0" y="0"/>
                      <a:ext cx="4881981" cy="451714"/>
                    </a:xfrm>
                    <a:prstGeom prst="rect"/>
                  </pic:spPr>
                </pic:pic>
              </a:graphicData>
            </a:graphic>
          </wp:inline>
        </w:drawing>
      </w:r>
      <w:r>
        <w:rPr>
          <w:rFonts w:ascii="Times New Roman" w:hAnsi="Times New Roman" w:cs="Times New Roman" w:eastAsia="Times New Roman"/>
          <w:color w:val="000000"/>
        </w:rPr>
        <w:tab/>
        <w:t>(2)</w:t>
      </w:r>
    </w:p>
    <w:p>
      <w:pPr>
        <w:jc w:val="both"/>
      </w:pPr>
      <w:r>
        <w:rPr>
          <w:rFonts w:ascii="Times New Roman" w:hAnsi="Times New Roman" w:cs="Times New Roman" w:eastAsia="Times New Roman"/>
          <w:b w:val="0"/>
          <w:i w:val="0"/>
          <w:color w:val="000000"/>
          <w:sz w:val="24"/>
        </w:rPr>
        <w:t>Accuracy and the area under the ROC curve (AUC) were also reported.</w:t>
      </w:r>
    </w:p>
    <w:p>
      <w:pPr>
        <w:jc w:val="both"/>
      </w:pPr>
      <w:r>
        <w:rPr>
          <w:rFonts w:ascii="Times New Roman" w:hAnsi="Times New Roman" w:cs="Times New Roman" w:eastAsia="Times New Roman"/>
          <w:b/>
          <w:i w:val="0"/>
          <w:color w:val="000000"/>
          <w:sz w:val="24"/>
        </w:rPr>
        <w:t>Automated response.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The risk score is used to choose one of four actions (Table 4). Less harmful actions are taken automatically, while the most serious action, disconnecting a computer from the network, needs a human analyst's approval. Every decision is saved in a log together with the ATT&amp;CK techniques found, and suspicious web addresses are written in a safe form (for example, </w:t>
      </w:r>
      <w:r>
        <w:rPr>
          <w:rFonts w:ascii="Courier New" w:hAnsi="Courier New" w:cs="Courier New" w:eastAsia="Courier New"/>
          <w:b w:val="0"/>
          <w:i w:val="0"/>
          <w:color w:val="000000"/>
          <w:sz w:val="24"/>
        </w:rPr>
        <w:t>hxxp</w:t>
      </w:r>
      <w:r>
        <w:rPr>
          <w:rFonts w:ascii="Times New Roman" w:hAnsi="Times New Roman" w:cs="Times New Roman" w:eastAsia="Times New Roman"/>
          <w:b w:val="0"/>
          <w:i w:val="0"/>
          <w:color w:val="000000"/>
          <w:sz w:val="24"/>
        </w:rPr>
        <w:t xml:space="preserve"> instead of </w:t>
      </w:r>
      <w:r>
        <w:rPr>
          <w:rFonts w:ascii="Courier New" w:hAnsi="Courier New" w:cs="Courier New" w:eastAsia="Courier New"/>
          <w:b w:val="0"/>
          <w:i w:val="0"/>
          <w:color w:val="000000"/>
          <w:sz w:val="24"/>
        </w:rPr>
        <w:t>http</w:t>
      </w:r>
      <w:r>
        <w:rPr>
          <w:rFonts w:ascii="Times New Roman" w:hAnsi="Times New Roman" w:cs="Times New Roman" w:eastAsia="Times New Roman"/>
          <w:b w:val="0"/>
          <w:i w:val="0"/>
          <w:color w:val="000000"/>
          <w:sz w:val="24"/>
        </w:rPr>
        <w:t>).</w:t>
      </w:r>
    </w:p>
    <w:p>
      <w:pPr>
        <w:keepNext/>
        <w:spacing w:line="276" w:lineRule="auto" w:after="80"/>
        <w:jc w:val="center"/>
      </w:pPr>
      <w:r>
        <w:rPr>
          <w:rFonts w:ascii="Times New Roman" w:hAnsi="Times New Roman" w:cs="Times New Roman" w:eastAsia="Times New Roman"/>
          <w:b/>
          <w:color w:val="000000"/>
        </w:rPr>
        <w:t xml:space="preserve">Table 4: </w:t>
      </w:r>
      <w:r>
        <w:rPr>
          <w:rFonts w:ascii="Times New Roman" w:hAnsi="Times New Roman" w:cs="Times New Roman" w:eastAsia="Times New Roman"/>
          <w:b w:val="0"/>
          <w:i w:val="0"/>
          <w:color w:val="000000"/>
          <w:sz w:val="24"/>
        </w:rPr>
        <w:t>Response levels used by the system</w:t>
      </w:r>
    </w:p>
    <w:tbl>
      <w:tblPr>
        <w:tblStyle w:val="TableGrid"/>
        <w:tblW w:type="auto" w:w="0"/>
        <w:jc w:val="center"/>
        <w:tblLayout w:type="fixed"/>
        <w:tblLook w:firstColumn="1" w:firstRow="1" w:lastColumn="0" w:lastRow="0" w:noHBand="0" w:noVBand="1" w:val="04A0"/>
      </w:tblPr>
      <w:tblGrid>
        <w:gridCol w:w="1247"/>
        <w:gridCol w:w="2041"/>
        <w:gridCol w:w="5726"/>
      </w:tblGrid>
      <w:tr>
        <w:trPr>
          <w:cantSplit/>
        </w:trPr>
        <w:tc>
          <w:tcPr>
            <w:tcW w:type="dxa" w:w="1247"/>
          </w:tcPr>
          <w:p>
            <w:pPr>
              <w:keepNext/>
              <w:spacing w:line="240" w:lineRule="auto" w:after="40"/>
              <w:jc w:val="left"/>
            </w:pPr>
            <w:r>
              <w:rPr>
                <w:rFonts w:ascii="Times New Roman" w:hAnsi="Times New Roman" w:cs="Times New Roman" w:eastAsia="Times New Roman"/>
                <w:b/>
                <w:i w:val="0"/>
                <w:color w:val="000000"/>
                <w:sz w:val="24"/>
              </w:rPr>
              <w:t>Level</w:t>
            </w:r>
          </w:p>
        </w:tc>
        <w:tc>
          <w:tcPr>
            <w:tcW w:type="dxa" w:w="2041"/>
          </w:tcPr>
          <w:p>
            <w:pPr>
              <w:keepNext/>
              <w:spacing w:line="240" w:lineRule="auto" w:after="40"/>
              <w:jc w:val="left"/>
            </w:pPr>
            <w:r>
              <w:rPr>
                <w:rFonts w:ascii="Times New Roman" w:hAnsi="Times New Roman" w:cs="Times New Roman" w:eastAsia="Times New Roman"/>
                <w:b/>
                <w:i w:val="0"/>
                <w:color w:val="000000"/>
                <w:sz w:val="24"/>
              </w:rPr>
              <w:t>Risk score</w:t>
            </w:r>
          </w:p>
        </w:tc>
        <w:tc>
          <w:tcPr>
            <w:tcW w:type="dxa" w:w="5726"/>
          </w:tcPr>
          <w:p>
            <w:pPr>
              <w:keepNext/>
              <w:spacing w:line="240" w:lineRule="auto" w:after="40"/>
              <w:jc w:val="left"/>
            </w:pPr>
            <w:r>
              <w:rPr>
                <w:rFonts w:ascii="Times New Roman" w:hAnsi="Times New Roman" w:cs="Times New Roman" w:eastAsia="Times New Roman"/>
                <w:b/>
                <w:i w:val="0"/>
                <w:color w:val="000000"/>
                <w:sz w:val="24"/>
              </w:rPr>
              <w:t>Action</w:t>
            </w:r>
          </w:p>
        </w:tc>
      </w:tr>
      <w:tr>
        <w:trPr>
          <w:cantSplit/>
        </w:trPr>
        <w:tc>
          <w:tcPr>
            <w:tcW w:type="dxa" w:w="1247"/>
          </w:tcPr>
          <w:p>
            <w:pPr>
              <w:keepNext/>
              <w:spacing w:line="240" w:lineRule="auto" w:after="40"/>
              <w:jc w:val="left"/>
            </w:pPr>
            <w:r>
              <w:rPr>
                <w:rFonts w:ascii="Times New Roman" w:hAnsi="Times New Roman" w:cs="Times New Roman" w:eastAsia="Times New Roman"/>
                <w:b w:val="0"/>
                <w:i w:val="0"/>
                <w:color w:val="000000"/>
                <w:sz w:val="24"/>
              </w:rPr>
              <w:t>Allow</w:t>
            </w:r>
          </w:p>
        </w:tc>
        <w:tc>
          <w:tcPr>
            <w:tcW w:type="dxa" w:w="2041"/>
          </w:tcPr>
          <w:p>
            <w:pPr>
              <w:keepNext/>
              <w:spacing w:line="240" w:lineRule="auto" w:after="40"/>
              <w:jc w:val="left"/>
            </w:pPr>
            <w:r>
              <w:rPr>
                <w:rFonts w:ascii="Times New Roman" w:hAnsi="Times New Roman" w:cs="Times New Roman" w:eastAsia="Times New Roman"/>
                <w:b w:val="0"/>
                <w:i w:val="0"/>
                <w:color w:val="000000"/>
                <w:sz w:val="24"/>
              </w:rPr>
              <w:t>below 0.30</w:t>
            </w:r>
          </w:p>
        </w:tc>
        <w:tc>
          <w:tcPr>
            <w:tcW w:type="dxa" w:w="5726"/>
          </w:tcPr>
          <w:p>
            <w:pPr>
              <w:keepNext/>
              <w:spacing w:line="240" w:lineRule="auto" w:after="40"/>
              <w:jc w:val="left"/>
            </w:pPr>
            <w:r>
              <w:rPr>
                <w:rFonts w:ascii="Times New Roman" w:hAnsi="Times New Roman" w:cs="Times New Roman" w:eastAsia="Times New Roman"/>
                <w:b w:val="0"/>
                <w:i w:val="0"/>
                <w:color w:val="000000"/>
                <w:sz w:val="24"/>
              </w:rPr>
              <w:t>Record the result only</w:t>
            </w:r>
          </w:p>
        </w:tc>
      </w:tr>
      <w:tr>
        <w:trPr>
          <w:cantSplit/>
        </w:trPr>
        <w:tc>
          <w:tcPr>
            <w:tcW w:type="dxa" w:w="1247"/>
          </w:tcPr>
          <w:p>
            <w:pPr>
              <w:keepNext/>
              <w:spacing w:line="240" w:lineRule="auto" w:after="40"/>
              <w:jc w:val="left"/>
            </w:pPr>
            <w:r>
              <w:rPr>
                <w:rFonts w:ascii="Times New Roman" w:hAnsi="Times New Roman" w:cs="Times New Roman" w:eastAsia="Times New Roman"/>
                <w:b w:val="0"/>
                <w:i w:val="0"/>
                <w:color w:val="000000"/>
                <w:sz w:val="24"/>
              </w:rPr>
              <w:t>Alert</w:t>
            </w:r>
          </w:p>
        </w:tc>
        <w:tc>
          <w:tcPr>
            <w:tcW w:type="dxa" w:w="2041"/>
          </w:tcPr>
          <w:p>
            <w:pPr>
              <w:keepNext/>
              <w:spacing w:line="240" w:lineRule="auto" w:after="40"/>
              <w:jc w:val="left"/>
            </w:pPr>
            <w:r>
              <w:rPr>
                <w:rFonts w:ascii="Times New Roman" w:hAnsi="Times New Roman" w:cs="Times New Roman" w:eastAsia="Times New Roman"/>
                <w:b w:val="0"/>
                <w:i w:val="0"/>
                <w:color w:val="000000"/>
                <w:sz w:val="24"/>
              </w:rPr>
              <w:t>0.30 to 0.70</w:t>
            </w:r>
          </w:p>
        </w:tc>
        <w:tc>
          <w:tcPr>
            <w:tcW w:type="dxa" w:w="5726"/>
          </w:tcPr>
          <w:p>
            <w:pPr>
              <w:keepNext/>
              <w:spacing w:line="240" w:lineRule="auto" w:after="40"/>
              <w:jc w:val="left"/>
            </w:pPr>
            <w:r>
              <w:rPr>
                <w:rFonts w:ascii="Times New Roman" w:hAnsi="Times New Roman" w:cs="Times New Roman" w:eastAsia="Times New Roman"/>
                <w:b w:val="0"/>
                <w:i w:val="0"/>
                <w:color w:val="000000"/>
                <w:sz w:val="24"/>
              </w:rPr>
              <w:t>Send an alert to the security team with details</w:t>
            </w:r>
          </w:p>
        </w:tc>
      </w:tr>
      <w:tr>
        <w:trPr>
          <w:cantSplit/>
        </w:trPr>
        <w:tc>
          <w:tcPr>
            <w:tcW w:type="dxa" w:w="1247"/>
          </w:tcPr>
          <w:p>
            <w:pPr>
              <w:keepNext/>
              <w:spacing w:line="240" w:lineRule="auto" w:after="40"/>
              <w:jc w:val="left"/>
            </w:pPr>
            <w:r>
              <w:rPr>
                <w:rFonts w:ascii="Times New Roman" w:hAnsi="Times New Roman" w:cs="Times New Roman" w:eastAsia="Times New Roman"/>
                <w:b w:val="0"/>
                <w:i w:val="0"/>
                <w:color w:val="000000"/>
                <w:sz w:val="24"/>
              </w:rPr>
              <w:t>Contain</w:t>
            </w:r>
          </w:p>
        </w:tc>
        <w:tc>
          <w:tcPr>
            <w:tcW w:type="dxa" w:w="2041"/>
          </w:tcPr>
          <w:p>
            <w:pPr>
              <w:keepNext/>
              <w:spacing w:line="240" w:lineRule="auto" w:after="40"/>
              <w:jc w:val="left"/>
            </w:pPr>
            <w:r>
              <w:rPr>
                <w:rFonts w:ascii="Times New Roman" w:hAnsi="Times New Roman" w:cs="Times New Roman" w:eastAsia="Times New Roman"/>
                <w:b w:val="0"/>
                <w:i w:val="0"/>
                <w:color w:val="000000"/>
                <w:sz w:val="24"/>
              </w:rPr>
              <w:t>0.70 or above</w:t>
            </w:r>
          </w:p>
        </w:tc>
        <w:tc>
          <w:tcPr>
            <w:tcW w:type="dxa" w:w="5726"/>
          </w:tcPr>
          <w:p>
            <w:pPr>
              <w:keepNext/>
              <w:spacing w:line="240" w:lineRule="auto" w:after="40"/>
              <w:jc w:val="left"/>
            </w:pPr>
            <w:r>
              <w:rPr>
                <w:rFonts w:ascii="Times New Roman" w:hAnsi="Times New Roman" w:cs="Times New Roman" w:eastAsia="Times New Roman"/>
                <w:b w:val="0"/>
                <w:i w:val="0"/>
                <w:color w:val="000000"/>
                <w:sz w:val="24"/>
              </w:rPr>
              <w:t>Stop the script, quarantine the file and block its web addresses</w:t>
            </w:r>
          </w:p>
        </w:tc>
      </w:tr>
      <w:tr>
        <w:trPr>
          <w:cantSplit/>
        </w:trPr>
        <w:tc>
          <w:tcPr>
            <w:tcW w:type="dxa" w:w="1247"/>
          </w:tcPr>
          <w:p>
            <w:pPr>
              <w:keepNext w:val="0"/>
              <w:spacing w:line="240" w:lineRule="auto" w:after="40"/>
              <w:jc w:val="left"/>
            </w:pPr>
            <w:r>
              <w:rPr>
                <w:rFonts w:ascii="Times New Roman" w:hAnsi="Times New Roman" w:cs="Times New Roman" w:eastAsia="Times New Roman"/>
                <w:b w:val="0"/>
                <w:i w:val="0"/>
                <w:color w:val="000000"/>
                <w:sz w:val="24"/>
              </w:rPr>
              <w:t>Isolate</w:t>
            </w:r>
          </w:p>
        </w:tc>
        <w:tc>
          <w:tcPr>
            <w:tcW w:type="dxa" w:w="2041"/>
          </w:tcPr>
          <w:p>
            <w:pPr>
              <w:keepNext w:val="0"/>
              <w:spacing w:line="240" w:lineRule="auto" w:after="40"/>
              <w:jc w:val="left"/>
            </w:pPr>
            <w:r>
              <w:rPr>
                <w:rFonts w:ascii="Times New Roman" w:hAnsi="Times New Roman" w:cs="Times New Roman" w:eastAsia="Times New Roman"/>
                <w:b w:val="0"/>
                <w:i w:val="0"/>
                <w:color w:val="000000"/>
                <w:sz w:val="24"/>
              </w:rPr>
              <w:t>0.95 or above, with dangerous behaviour</w:t>
            </w:r>
          </w:p>
        </w:tc>
        <w:tc>
          <w:tcPr>
            <w:tcW w:type="dxa" w:w="5726"/>
          </w:tcPr>
          <w:p>
            <w:pPr>
              <w:keepNext w:val="0"/>
              <w:spacing w:line="240" w:lineRule="auto" w:after="40"/>
              <w:jc w:val="left"/>
            </w:pPr>
            <w:r>
              <w:rPr>
                <w:rFonts w:ascii="Times New Roman" w:hAnsi="Times New Roman" w:cs="Times New Roman" w:eastAsia="Times New Roman"/>
                <w:b w:val="0"/>
                <w:i w:val="0"/>
                <w:color w:val="000000"/>
                <w:sz w:val="24"/>
              </w:rPr>
              <w:t>Disconnect the computer from the network after analyst approval</w:t>
            </w:r>
          </w:p>
        </w:tc>
      </w:tr>
    </w:tbl>
    <w:p>
      <w:pPr>
        <w:spacing w:after="40"/>
      </w:pPr>
    </w:p>
    <w:p>
      <w:pPr>
        <w:pStyle w:val="Heading1"/>
      </w:pPr>
      <w:r>
        <w:rPr>
          <w:rFonts w:ascii="Times New Roman" w:hAnsi="Times New Roman" w:cs="Times New Roman" w:eastAsia="Times New Roman"/>
          <w:b/>
          <w:color w:val="000000"/>
          <w:sz w:val="28"/>
        </w:rPr>
        <w:t>5  Implementation Details</w:t>
      </w:r>
    </w:p>
    <w:p>
      <w:pPr>
        <w:jc w:val="both"/>
      </w:pPr>
      <w:r>
        <w:rPr>
          <w:rFonts w:ascii="Times New Roman" w:hAnsi="Times New Roman" w:cs="Times New Roman" w:eastAsia="Times New Roman"/>
          <w:b w:val="0"/>
          <w:i w:val="0"/>
          <w:color w:val="000000"/>
          <w:sz w:val="24"/>
        </w:rPr>
        <w:t>The system was written in Python 3.13 using scikit-learn for machine learning, pandas and NumPy for data handling and Matplotlib for graphs, and it was run on an ordinary computer with a 4-core processor and 15 GB of memory, without a GPU. The code has four parts: a data module that cleans the dataset, a feature module that calculates the text and behaviour features, a model module that trains and tests the models, and a response module. The response module reads Windows Event ID 4104 records, obtains a risk score from the model, chooses the response level, adds the matching ATT&amp;CK technique and writes the decision to a log. For safety, it runs in a test (dry-run) mode in which actions are recorded but not actually carried out. In a real organisation, Script Block Logging would be enabled through Group Policy [16], the logs would be sent to a central server for scoring, and the response module would be connected to the organisation's security tools. Seven unit tests check the main functions, and all of them pass.</w:t>
      </w:r>
    </w:p>
    <w:p>
      <w:pPr>
        <w:pStyle w:val="Heading1"/>
      </w:pPr>
      <w:r>
        <w:rPr>
          <w:rFonts w:ascii="Times New Roman" w:hAnsi="Times New Roman" w:cs="Times New Roman" w:eastAsia="Times New Roman"/>
          <w:b/>
          <w:color w:val="000000"/>
          <w:sz w:val="28"/>
        </w:rPr>
        <w:t>6  Results and Discussion</w:t>
      </w:r>
    </w:p>
    <w:p>
      <w:pPr>
        <w:jc w:val="both"/>
      </w:pPr>
      <w:r>
        <w:rPr>
          <w:rFonts w:ascii="Times New Roman" w:hAnsi="Times New Roman" w:cs="Times New Roman" w:eastAsia="Times New Roman"/>
          <w:b/>
          <w:i w:val="0"/>
          <w:color w:val="000000"/>
          <w:sz w:val="24"/>
        </w:rPr>
        <w:t>Model performance.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Table 5 shows the results of all models, and Figure 4 compares their F1-scores. All models performed well, which shows that malicious and benign PowerShell scripts are clearly different. The text-based LR model had the highest F1-score (0.974), and the ensemble was almost the same (0.972) but produced fewer false alarms (30 compared with 37). Since false alarms can stop legitimate administrative work, which was the third requirement from the case study, the ensemble was chosen for the response system. The behaviour-only LR model was the weakest, which shows that tree-based models capture patterns that a simple linear model misses.</w:t>
      </w:r>
    </w:p>
    <w:p>
      <w:pPr>
        <w:keepNext/>
        <w:spacing w:line="276" w:lineRule="auto" w:after="80"/>
        <w:jc w:val="center"/>
      </w:pPr>
      <w:r>
        <w:rPr>
          <w:rFonts w:ascii="Times New Roman" w:hAnsi="Times New Roman" w:cs="Times New Roman" w:eastAsia="Times New Roman"/>
          <w:b/>
          <w:color w:val="000000"/>
        </w:rPr>
        <w:t xml:space="preserve">Table 5: </w:t>
      </w:r>
      <w:r>
        <w:rPr>
          <w:rFonts w:ascii="Times New Roman" w:hAnsi="Times New Roman" w:cs="Times New Roman" w:eastAsia="Times New Roman"/>
          <w:b w:val="0"/>
          <w:i w:val="0"/>
          <w:color w:val="000000"/>
          <w:sz w:val="24"/>
        </w:rPr>
        <w:t>Performance of the models (five-fold cross-validation)</w:t>
      </w:r>
    </w:p>
    <w:tbl>
      <w:tblPr>
        <w:tblStyle w:val="TableGrid"/>
        <w:tblW w:type="auto" w:w="0"/>
        <w:jc w:val="center"/>
        <w:tblLayout w:type="fixed"/>
        <w:tblLook w:firstColumn="1" w:firstRow="1" w:lastColumn="0" w:lastRow="0" w:noHBand="0" w:noVBand="1" w:val="04A0"/>
      </w:tblPr>
      <w:tblGrid>
        <w:gridCol w:w="2789"/>
        <w:gridCol w:w="1429"/>
        <w:gridCol w:w="1565"/>
        <w:gridCol w:w="1157"/>
        <w:gridCol w:w="1020"/>
        <w:gridCol w:w="1020"/>
      </w:tblGrid>
      <w:tr>
        <w:trPr>
          <w:cantSplit/>
        </w:trPr>
        <w:tc>
          <w:tcPr>
            <w:tcW w:type="dxa" w:w="2789"/>
          </w:tcPr>
          <w:p>
            <w:pPr>
              <w:keepNext/>
              <w:spacing w:line="240" w:lineRule="auto" w:after="40"/>
              <w:jc w:val="left"/>
            </w:pPr>
            <w:r>
              <w:rPr>
                <w:rFonts w:ascii="Times New Roman" w:hAnsi="Times New Roman" w:cs="Times New Roman" w:eastAsia="Times New Roman"/>
                <w:b/>
                <w:i w:val="0"/>
                <w:color w:val="000000"/>
                <w:sz w:val="24"/>
              </w:rPr>
              <w:t>Model</w:t>
            </w:r>
          </w:p>
        </w:tc>
        <w:tc>
          <w:tcPr>
            <w:tcW w:type="dxa" w:w="1429"/>
          </w:tcPr>
          <w:p>
            <w:pPr>
              <w:keepNext/>
              <w:spacing w:line="240" w:lineRule="auto" w:after="40"/>
              <w:jc w:val="center"/>
            </w:pPr>
            <w:r>
              <w:rPr>
                <w:rFonts w:ascii="Times New Roman" w:hAnsi="Times New Roman" w:cs="Times New Roman" w:eastAsia="Times New Roman"/>
                <w:b/>
                <w:i w:val="0"/>
                <w:color w:val="000000"/>
                <w:sz w:val="24"/>
              </w:rPr>
              <w:t>Accuracy</w:t>
            </w:r>
          </w:p>
        </w:tc>
        <w:tc>
          <w:tcPr>
            <w:tcW w:type="dxa" w:w="1565"/>
          </w:tcPr>
          <w:p>
            <w:pPr>
              <w:keepNext/>
              <w:spacing w:line="240" w:lineRule="auto" w:after="40"/>
              <w:jc w:val="center"/>
            </w:pPr>
            <w:r>
              <w:rPr>
                <w:rFonts w:ascii="Times New Roman" w:hAnsi="Times New Roman" w:cs="Times New Roman" w:eastAsia="Times New Roman"/>
                <w:b/>
                <w:i w:val="0"/>
                <w:color w:val="000000"/>
                <w:sz w:val="24"/>
              </w:rPr>
              <w:t>Precision</w:t>
            </w:r>
          </w:p>
        </w:tc>
        <w:tc>
          <w:tcPr>
            <w:tcW w:type="dxa" w:w="1157"/>
          </w:tcPr>
          <w:p>
            <w:pPr>
              <w:keepNext/>
              <w:spacing w:line="240" w:lineRule="auto" w:after="40"/>
              <w:jc w:val="center"/>
            </w:pPr>
            <w:r>
              <w:rPr>
                <w:rFonts w:ascii="Times New Roman" w:hAnsi="Times New Roman" w:cs="Times New Roman" w:eastAsia="Times New Roman"/>
                <w:b/>
                <w:i w:val="0"/>
                <w:color w:val="000000"/>
                <w:sz w:val="24"/>
              </w:rPr>
              <w:t>Recall</w:t>
            </w:r>
          </w:p>
        </w:tc>
        <w:tc>
          <w:tcPr>
            <w:tcW w:type="dxa" w:w="1020"/>
          </w:tcPr>
          <w:p>
            <w:pPr>
              <w:keepNext/>
              <w:spacing w:line="240" w:lineRule="auto" w:after="40"/>
              <w:jc w:val="center"/>
            </w:pPr>
            <w:r>
              <w:rPr>
                <w:rFonts w:ascii="Times New Roman" w:hAnsi="Times New Roman" w:cs="Times New Roman" w:eastAsia="Times New Roman"/>
                <w:b/>
                <w:i w:val="0"/>
                <w:color w:val="000000"/>
                <w:sz w:val="24"/>
              </w:rPr>
              <w:t>F1</w:t>
            </w:r>
          </w:p>
        </w:tc>
        <w:tc>
          <w:tcPr>
            <w:tcW w:type="dxa" w:w="1020"/>
          </w:tcPr>
          <w:p>
            <w:pPr>
              <w:keepNext/>
              <w:spacing w:line="240" w:lineRule="auto" w:after="40"/>
              <w:jc w:val="center"/>
            </w:pPr>
            <w:r>
              <w:rPr>
                <w:rFonts w:ascii="Times New Roman" w:hAnsi="Times New Roman" w:cs="Times New Roman" w:eastAsia="Times New Roman"/>
                <w:b/>
                <w:i w:val="0"/>
                <w:color w:val="000000"/>
                <w:sz w:val="24"/>
              </w:rPr>
              <w:t>AUC</w:t>
            </w:r>
          </w:p>
        </w:tc>
      </w:tr>
      <w:tr>
        <w:trPr>
          <w:cantSplit/>
        </w:trPr>
        <w:tc>
          <w:tcPr>
            <w:tcW w:type="dxa" w:w="2789"/>
          </w:tcPr>
          <w:p>
            <w:pPr>
              <w:keepNext/>
              <w:spacing w:line="240" w:lineRule="auto" w:after="40"/>
              <w:jc w:val="left"/>
            </w:pPr>
            <w:r>
              <w:rPr>
                <w:rFonts w:ascii="Times New Roman" w:hAnsi="Times New Roman" w:cs="Times New Roman" w:eastAsia="Times New Roman"/>
                <w:b w:val="0"/>
                <w:i w:val="0"/>
                <w:color w:val="000000"/>
                <w:sz w:val="24"/>
              </w:rPr>
              <w:t>LR (behaviour)</w:t>
            </w:r>
          </w:p>
        </w:tc>
        <w:tc>
          <w:tcPr>
            <w:tcW w:type="dxa" w:w="1429"/>
          </w:tcPr>
          <w:p>
            <w:pPr>
              <w:keepNext/>
              <w:spacing w:line="240" w:lineRule="auto" w:after="40"/>
              <w:jc w:val="center"/>
            </w:pPr>
            <w:r>
              <w:rPr>
                <w:rFonts w:ascii="Times New Roman" w:hAnsi="Times New Roman" w:cs="Times New Roman" w:eastAsia="Times New Roman"/>
                <w:b w:val="0"/>
                <w:i w:val="0"/>
                <w:color w:val="000000"/>
                <w:sz w:val="24"/>
              </w:rPr>
              <w:t>0.974</w:t>
            </w:r>
          </w:p>
        </w:tc>
        <w:tc>
          <w:tcPr>
            <w:tcW w:type="dxa" w:w="1565"/>
          </w:tcPr>
          <w:p>
            <w:pPr>
              <w:keepNext/>
              <w:spacing w:line="240" w:lineRule="auto" w:after="40"/>
              <w:jc w:val="center"/>
            </w:pPr>
            <w:r>
              <w:rPr>
                <w:rFonts w:ascii="Times New Roman" w:hAnsi="Times New Roman" w:cs="Times New Roman" w:eastAsia="Times New Roman"/>
                <w:b w:val="0"/>
                <w:i w:val="0"/>
                <w:color w:val="000000"/>
                <w:sz w:val="24"/>
              </w:rPr>
              <w:t>0.953</w:t>
            </w:r>
          </w:p>
        </w:tc>
        <w:tc>
          <w:tcPr>
            <w:tcW w:type="dxa" w:w="1157"/>
          </w:tcPr>
          <w:p>
            <w:pPr>
              <w:keepNext/>
              <w:spacing w:line="240" w:lineRule="auto" w:after="40"/>
              <w:jc w:val="center"/>
            </w:pPr>
            <w:r>
              <w:rPr>
                <w:rFonts w:ascii="Times New Roman" w:hAnsi="Times New Roman" w:cs="Times New Roman" w:eastAsia="Times New Roman"/>
                <w:b w:val="0"/>
                <w:i w:val="0"/>
                <w:color w:val="000000"/>
                <w:sz w:val="24"/>
              </w:rPr>
              <w:t>0.960</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0.957</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0.988</w:t>
            </w:r>
          </w:p>
        </w:tc>
      </w:tr>
      <w:tr>
        <w:trPr>
          <w:cantSplit/>
        </w:trPr>
        <w:tc>
          <w:tcPr>
            <w:tcW w:type="dxa" w:w="2789"/>
          </w:tcPr>
          <w:p>
            <w:pPr>
              <w:keepNext/>
              <w:spacing w:line="240" w:lineRule="auto" w:after="40"/>
              <w:jc w:val="left"/>
            </w:pPr>
            <w:r>
              <w:rPr>
                <w:rFonts w:ascii="Times New Roman" w:hAnsi="Times New Roman" w:cs="Times New Roman" w:eastAsia="Times New Roman"/>
                <w:b w:val="0"/>
                <w:i w:val="0"/>
                <w:color w:val="000000"/>
                <w:sz w:val="24"/>
              </w:rPr>
              <w:t>RF (behaviour)</w:t>
            </w:r>
          </w:p>
        </w:tc>
        <w:tc>
          <w:tcPr>
            <w:tcW w:type="dxa" w:w="1429"/>
          </w:tcPr>
          <w:p>
            <w:pPr>
              <w:keepNext/>
              <w:spacing w:line="240" w:lineRule="auto" w:after="40"/>
              <w:jc w:val="center"/>
            </w:pPr>
            <w:r>
              <w:rPr>
                <w:rFonts w:ascii="Times New Roman" w:hAnsi="Times New Roman" w:cs="Times New Roman" w:eastAsia="Times New Roman"/>
                <w:b w:val="0"/>
                <w:i w:val="0"/>
                <w:color w:val="000000"/>
                <w:sz w:val="24"/>
              </w:rPr>
              <w:t>0.980</w:t>
            </w:r>
          </w:p>
        </w:tc>
        <w:tc>
          <w:tcPr>
            <w:tcW w:type="dxa" w:w="1565"/>
          </w:tcPr>
          <w:p>
            <w:pPr>
              <w:keepNext/>
              <w:spacing w:line="240" w:lineRule="auto" w:after="40"/>
              <w:jc w:val="center"/>
            </w:pPr>
            <w:r>
              <w:rPr>
                <w:rFonts w:ascii="Times New Roman" w:hAnsi="Times New Roman" w:cs="Times New Roman" w:eastAsia="Times New Roman"/>
                <w:b w:val="0"/>
                <w:i w:val="0"/>
                <w:color w:val="000000"/>
                <w:sz w:val="24"/>
              </w:rPr>
              <w:t>0.982</w:t>
            </w:r>
          </w:p>
        </w:tc>
        <w:tc>
          <w:tcPr>
            <w:tcW w:type="dxa" w:w="1157"/>
          </w:tcPr>
          <w:p>
            <w:pPr>
              <w:keepNext/>
              <w:spacing w:line="240" w:lineRule="auto" w:after="40"/>
              <w:jc w:val="center"/>
            </w:pPr>
            <w:r>
              <w:rPr>
                <w:rFonts w:ascii="Times New Roman" w:hAnsi="Times New Roman" w:cs="Times New Roman" w:eastAsia="Times New Roman"/>
                <w:b w:val="0"/>
                <w:i w:val="0"/>
                <w:color w:val="000000"/>
                <w:sz w:val="24"/>
              </w:rPr>
              <w:t>0.952</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0.967</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0.995</w:t>
            </w:r>
          </w:p>
        </w:tc>
      </w:tr>
      <w:tr>
        <w:trPr>
          <w:cantSplit/>
        </w:trPr>
        <w:tc>
          <w:tcPr>
            <w:tcW w:type="dxa" w:w="2789"/>
          </w:tcPr>
          <w:p>
            <w:pPr>
              <w:keepNext/>
              <w:spacing w:line="240" w:lineRule="auto" w:after="40"/>
              <w:jc w:val="left"/>
            </w:pPr>
            <w:r>
              <w:rPr>
                <w:rFonts w:ascii="Times New Roman" w:hAnsi="Times New Roman" w:cs="Times New Roman" w:eastAsia="Times New Roman"/>
                <w:b w:val="0"/>
                <w:i w:val="0"/>
                <w:color w:val="000000"/>
                <w:sz w:val="24"/>
              </w:rPr>
              <w:t>HGB (behaviour)</w:t>
            </w:r>
          </w:p>
        </w:tc>
        <w:tc>
          <w:tcPr>
            <w:tcW w:type="dxa" w:w="1429"/>
          </w:tcPr>
          <w:p>
            <w:pPr>
              <w:keepNext/>
              <w:spacing w:line="240" w:lineRule="auto" w:after="40"/>
              <w:jc w:val="center"/>
            </w:pPr>
            <w:r>
              <w:rPr>
                <w:rFonts w:ascii="Times New Roman" w:hAnsi="Times New Roman" w:cs="Times New Roman" w:eastAsia="Times New Roman"/>
                <w:b w:val="0"/>
                <w:i w:val="0"/>
                <w:color w:val="000000"/>
                <w:sz w:val="24"/>
              </w:rPr>
              <w:t>0.979</w:t>
            </w:r>
          </w:p>
        </w:tc>
        <w:tc>
          <w:tcPr>
            <w:tcW w:type="dxa" w:w="1565"/>
          </w:tcPr>
          <w:p>
            <w:pPr>
              <w:keepNext/>
              <w:spacing w:line="240" w:lineRule="auto" w:after="40"/>
              <w:jc w:val="center"/>
            </w:pPr>
            <w:r>
              <w:rPr>
                <w:rFonts w:ascii="Times New Roman" w:hAnsi="Times New Roman" w:cs="Times New Roman" w:eastAsia="Times New Roman"/>
                <w:b w:val="0"/>
                <w:i w:val="0"/>
                <w:color w:val="000000"/>
                <w:sz w:val="24"/>
              </w:rPr>
              <w:t>0.984</w:t>
            </w:r>
          </w:p>
        </w:tc>
        <w:tc>
          <w:tcPr>
            <w:tcW w:type="dxa" w:w="1157"/>
          </w:tcPr>
          <w:p>
            <w:pPr>
              <w:keepNext/>
              <w:spacing w:line="240" w:lineRule="auto" w:after="40"/>
              <w:jc w:val="center"/>
            </w:pPr>
            <w:r>
              <w:rPr>
                <w:rFonts w:ascii="Times New Roman" w:hAnsi="Times New Roman" w:cs="Times New Roman" w:eastAsia="Times New Roman"/>
                <w:b w:val="0"/>
                <w:i w:val="0"/>
                <w:color w:val="000000"/>
                <w:sz w:val="24"/>
              </w:rPr>
              <w:t>0.948</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0.966</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0.996</w:t>
            </w:r>
          </w:p>
        </w:tc>
      </w:tr>
      <w:tr>
        <w:trPr>
          <w:cantSplit/>
        </w:trPr>
        <w:tc>
          <w:tcPr>
            <w:tcW w:type="dxa" w:w="2789"/>
          </w:tcPr>
          <w:p>
            <w:pPr>
              <w:keepNext/>
              <w:spacing w:line="240" w:lineRule="auto" w:after="40"/>
              <w:jc w:val="left"/>
            </w:pPr>
            <w:r>
              <w:rPr>
                <w:rFonts w:ascii="Times New Roman" w:hAnsi="Times New Roman" w:cs="Times New Roman" w:eastAsia="Times New Roman"/>
                <w:b w:val="0"/>
                <w:i w:val="0"/>
                <w:color w:val="000000"/>
                <w:sz w:val="24"/>
              </w:rPr>
              <w:t>LR (text, TF-IDF)</w:t>
            </w:r>
          </w:p>
        </w:tc>
        <w:tc>
          <w:tcPr>
            <w:tcW w:type="dxa" w:w="1429"/>
          </w:tcPr>
          <w:p>
            <w:pPr>
              <w:keepNext/>
              <w:spacing w:line="240" w:lineRule="auto" w:after="40"/>
              <w:jc w:val="center"/>
            </w:pPr>
            <w:r>
              <w:rPr>
                <w:rFonts w:ascii="Times New Roman" w:hAnsi="Times New Roman" w:cs="Times New Roman" w:eastAsia="Times New Roman"/>
                <w:b w:val="0"/>
                <w:i w:val="0"/>
                <w:color w:val="000000"/>
                <w:sz w:val="24"/>
              </w:rPr>
              <w:t>0.985</w:t>
            </w:r>
          </w:p>
        </w:tc>
        <w:tc>
          <w:tcPr>
            <w:tcW w:type="dxa" w:w="1565"/>
          </w:tcPr>
          <w:p>
            <w:pPr>
              <w:keepNext/>
              <w:spacing w:line="240" w:lineRule="auto" w:after="40"/>
              <w:jc w:val="center"/>
            </w:pPr>
            <w:r>
              <w:rPr>
                <w:rFonts w:ascii="Times New Roman" w:hAnsi="Times New Roman" w:cs="Times New Roman" w:eastAsia="Times New Roman"/>
                <w:b w:val="0"/>
                <w:i w:val="0"/>
                <w:color w:val="000000"/>
                <w:sz w:val="24"/>
              </w:rPr>
              <w:t>0.980</w:t>
            </w:r>
          </w:p>
        </w:tc>
        <w:tc>
          <w:tcPr>
            <w:tcW w:type="dxa" w:w="1157"/>
          </w:tcPr>
          <w:p>
            <w:pPr>
              <w:keepNext/>
              <w:spacing w:line="240" w:lineRule="auto" w:after="40"/>
              <w:jc w:val="center"/>
            </w:pPr>
            <w:r>
              <w:rPr>
                <w:rFonts w:ascii="Times New Roman" w:hAnsi="Times New Roman" w:cs="Times New Roman" w:eastAsia="Times New Roman"/>
                <w:b w:val="0"/>
                <w:i w:val="0"/>
                <w:color w:val="000000"/>
                <w:sz w:val="24"/>
              </w:rPr>
              <w:t>0.969</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0.974</w:t>
            </w:r>
          </w:p>
        </w:tc>
        <w:tc>
          <w:tcPr>
            <w:tcW w:type="dxa" w:w="1020"/>
          </w:tcPr>
          <w:p>
            <w:pPr>
              <w:keepNext/>
              <w:spacing w:line="240" w:lineRule="auto" w:after="40"/>
              <w:jc w:val="center"/>
            </w:pPr>
            <w:r>
              <w:rPr>
                <w:rFonts w:ascii="Times New Roman" w:hAnsi="Times New Roman" w:cs="Times New Roman" w:eastAsia="Times New Roman"/>
                <w:b w:val="0"/>
                <w:i w:val="0"/>
                <w:color w:val="000000"/>
                <w:sz w:val="24"/>
              </w:rPr>
              <w:t>0.999</w:t>
            </w:r>
          </w:p>
        </w:tc>
      </w:tr>
      <w:tr>
        <w:trPr>
          <w:cantSplit/>
        </w:trPr>
        <w:tc>
          <w:tcPr>
            <w:tcW w:type="dxa" w:w="2789"/>
          </w:tcPr>
          <w:p>
            <w:pPr>
              <w:keepNext w:val="0"/>
              <w:spacing w:line="240" w:lineRule="auto" w:after="40"/>
              <w:jc w:val="left"/>
            </w:pPr>
            <w:r>
              <w:rPr>
                <w:rFonts w:ascii="Times New Roman" w:hAnsi="Times New Roman" w:cs="Times New Roman" w:eastAsia="Times New Roman"/>
                <w:b w:val="0"/>
                <w:i w:val="0"/>
                <w:color w:val="000000"/>
                <w:sz w:val="24"/>
              </w:rPr>
              <w:t>Ensemble (LR + RF)</w:t>
            </w:r>
          </w:p>
        </w:tc>
        <w:tc>
          <w:tcPr>
            <w:tcW w:type="dxa" w:w="1429"/>
          </w:tcPr>
          <w:p>
            <w:pPr>
              <w:keepNext w:val="0"/>
              <w:spacing w:line="240" w:lineRule="auto" w:after="40"/>
              <w:jc w:val="center"/>
            </w:pPr>
            <w:r>
              <w:rPr>
                <w:rFonts w:ascii="Times New Roman" w:hAnsi="Times New Roman" w:cs="Times New Roman" w:eastAsia="Times New Roman"/>
                <w:b w:val="0"/>
                <w:i w:val="0"/>
                <w:color w:val="000000"/>
                <w:sz w:val="24"/>
              </w:rPr>
              <w:t>0.984</w:t>
            </w:r>
          </w:p>
        </w:tc>
        <w:tc>
          <w:tcPr>
            <w:tcW w:type="dxa" w:w="1565"/>
          </w:tcPr>
          <w:p>
            <w:pPr>
              <w:keepNext w:val="0"/>
              <w:spacing w:line="240" w:lineRule="auto" w:after="40"/>
              <w:jc w:val="center"/>
            </w:pPr>
            <w:r>
              <w:rPr>
                <w:rFonts w:ascii="Times New Roman" w:hAnsi="Times New Roman" w:cs="Times New Roman" w:eastAsia="Times New Roman"/>
                <w:b w:val="0"/>
                <w:i w:val="0"/>
                <w:color w:val="000000"/>
                <w:sz w:val="24"/>
              </w:rPr>
              <w:t>0.984</w:t>
            </w:r>
          </w:p>
        </w:tc>
        <w:tc>
          <w:tcPr>
            <w:tcW w:type="dxa" w:w="1157"/>
          </w:tcPr>
          <w:p>
            <w:pPr>
              <w:keepNext w:val="0"/>
              <w:spacing w:line="240" w:lineRule="auto" w:after="40"/>
              <w:jc w:val="center"/>
            </w:pPr>
            <w:r>
              <w:rPr>
                <w:rFonts w:ascii="Times New Roman" w:hAnsi="Times New Roman" w:cs="Times New Roman" w:eastAsia="Times New Roman"/>
                <w:b w:val="0"/>
                <w:i w:val="0"/>
                <w:color w:val="000000"/>
                <w:sz w:val="24"/>
              </w:rPr>
              <w:t>0.962</w:t>
            </w:r>
          </w:p>
        </w:tc>
        <w:tc>
          <w:tcPr>
            <w:tcW w:type="dxa" w:w="1020"/>
          </w:tcPr>
          <w:p>
            <w:pPr>
              <w:keepNext w:val="0"/>
              <w:spacing w:line="240" w:lineRule="auto" w:after="40"/>
              <w:jc w:val="center"/>
            </w:pPr>
            <w:r>
              <w:rPr>
                <w:rFonts w:ascii="Times New Roman" w:hAnsi="Times New Roman" w:cs="Times New Roman" w:eastAsia="Times New Roman"/>
                <w:b w:val="0"/>
                <w:i w:val="0"/>
                <w:color w:val="000000"/>
                <w:sz w:val="24"/>
              </w:rPr>
              <w:t>0.972</w:t>
            </w:r>
          </w:p>
        </w:tc>
        <w:tc>
          <w:tcPr>
            <w:tcW w:type="dxa" w:w="1020"/>
          </w:tcPr>
          <w:p>
            <w:pPr>
              <w:keepNext w:val="0"/>
              <w:spacing w:line="240" w:lineRule="auto" w:after="40"/>
              <w:jc w:val="center"/>
            </w:pPr>
            <w:r>
              <w:rPr>
                <w:rFonts w:ascii="Times New Roman" w:hAnsi="Times New Roman" w:cs="Times New Roman" w:eastAsia="Times New Roman"/>
                <w:b w:val="0"/>
                <w:i w:val="0"/>
                <w:color w:val="000000"/>
                <w:sz w:val="24"/>
              </w:rPr>
              <w:t>0.998</w:t>
            </w:r>
          </w:p>
        </w:tc>
      </w:tr>
    </w:tbl>
    <w:p>
      <w:pPr>
        <w:spacing w:after="40"/>
      </w:pPr>
    </w:p>
    <w:p>
      <w:pPr>
        <w:keepNext/>
        <w:spacing w:after="40"/>
        <w:jc w:val="center"/>
      </w:pPr>
      <w:r>
        <w:drawing>
          <wp:inline xmlns:a="http://schemas.openxmlformats.org/drawingml/2006/main" xmlns:pic="http://schemas.openxmlformats.org/drawingml/2006/picture">
            <wp:extent cx="4786426" cy="2180386"/>
            <wp:docPr id="6" name="Picture 6"/>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4786426" cy="2180386"/>
                    </a:xfrm>
                    <a:prstGeom prst="rect"/>
                  </pic:spPr>
                </pic:pic>
              </a:graphicData>
            </a:graphic>
          </wp:inline>
        </w:drawing>
      </w:r>
    </w:p>
    <w:p>
      <w:pPr>
        <w:spacing w:line="276" w:lineRule="auto" w:after="200"/>
        <w:jc w:val="center"/>
      </w:pPr>
      <w:r>
        <w:rPr>
          <w:rFonts w:ascii="Times New Roman" w:hAnsi="Times New Roman" w:cs="Times New Roman" w:eastAsia="Times New Roman"/>
          <w:b/>
          <w:color w:val="000000"/>
        </w:rPr>
        <w:t xml:space="preserve">Figure 4: </w:t>
      </w:r>
      <w:r>
        <w:rPr>
          <w:rFonts w:ascii="Times New Roman" w:hAnsi="Times New Roman" w:cs="Times New Roman" w:eastAsia="Times New Roman"/>
          <w:b w:val="0"/>
          <w:i w:val="0"/>
          <w:color w:val="000000"/>
          <w:sz w:val="24"/>
        </w:rPr>
        <w:t>F1-score of each model</w:t>
      </w:r>
    </w:p>
    <w:p>
      <w:pPr>
        <w:jc w:val="both"/>
      </w:pPr>
      <w:r>
        <w:rPr>
          <w:rFonts w:ascii="Times New Roman" w:hAnsi="Times New Roman" w:cs="Times New Roman" w:eastAsia="Times New Roman"/>
          <w:b w:val="0"/>
          <w:i w:val="0"/>
          <w:color w:val="000000"/>
          <w:sz w:val="24"/>
        </w:rPr>
        <w:t>Figure 5 shows the confusion matrix of the ensemble. Out of 4,302 benign scripts, 4,272 (99.3%) were correctly classified, and out of 1,875 malicious scripts, 1,803 (96.2%) were correctly detected.</w:t>
      </w:r>
    </w:p>
    <w:p>
      <w:pPr>
        <w:keepNext/>
        <w:spacing w:after="40"/>
        <w:jc w:val="center"/>
      </w:pPr>
      <w:r>
        <w:drawing>
          <wp:inline xmlns:a="http://schemas.openxmlformats.org/drawingml/2006/main" xmlns:pic="http://schemas.openxmlformats.org/drawingml/2006/picture">
            <wp:extent cx="3156204" cy="1531772"/>
            <wp:docPr id="7" name="Picture 7"/>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3156204" cy="1531772"/>
                    </a:xfrm>
                    <a:prstGeom prst="rect"/>
                  </pic:spPr>
                </pic:pic>
              </a:graphicData>
            </a:graphic>
          </wp:inline>
        </w:drawing>
      </w:r>
    </w:p>
    <w:p>
      <w:pPr>
        <w:spacing w:line="276" w:lineRule="auto" w:after="200"/>
        <w:jc w:val="center"/>
      </w:pPr>
      <w:r>
        <w:rPr>
          <w:rFonts w:ascii="Times New Roman" w:hAnsi="Times New Roman" w:cs="Times New Roman" w:eastAsia="Times New Roman"/>
          <w:b/>
          <w:color w:val="000000"/>
        </w:rPr>
        <w:t xml:space="preserve">Figure 5: </w:t>
      </w:r>
      <w:r>
        <w:rPr>
          <w:rFonts w:ascii="Times New Roman" w:hAnsi="Times New Roman" w:cs="Times New Roman" w:eastAsia="Times New Roman"/>
          <w:b w:val="0"/>
          <w:i w:val="0"/>
          <w:color w:val="000000"/>
          <w:sz w:val="24"/>
        </w:rPr>
        <w:t>Confusion matrix of the ensemble model</w:t>
      </w:r>
    </w:p>
    <w:p>
      <w:pPr>
        <w:jc w:val="both"/>
      </w:pPr>
      <w:r>
        <w:rPr>
          <w:rFonts w:ascii="Times New Roman" w:hAnsi="Times New Roman" w:cs="Times New Roman" w:eastAsia="Times New Roman"/>
          <w:b/>
          <w:i w:val="0"/>
          <w:color w:val="000000"/>
          <w:sz w:val="24"/>
        </w:rPr>
        <w:t>Effect of removing duplicates.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When the ensemble was tested on the original data with duplicates and a simple random split, its F1-score rose to 0.988 and the share of missed malicious scripts fell from 3.8% to 1.7%. This higher result is misleading, because the model was partly tested on copies of scripts it had already seen. Without cleaning, the number of attacks missed in real use would have been underestimated by more than half, which agrees with the warnings of Arp et al. [36] and Pendlebury et al. [37].</w:t>
      </w:r>
    </w:p>
    <w:p>
      <w:pPr>
        <w:jc w:val="both"/>
      </w:pPr>
      <w:r>
        <w:rPr>
          <w:rFonts w:ascii="Times New Roman" w:hAnsi="Times New Roman" w:cs="Times New Roman" w:eastAsia="Times New Roman"/>
          <w:b/>
          <w:i w:val="0"/>
          <w:color w:val="000000"/>
          <w:sz w:val="24"/>
        </w:rPr>
        <w:t>Malicious code hidden inside normal scripts.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The models were also tested on the “mixed” scripts, where malicious code is hidden inside a long normal script, a trick similar to the disguised droppers in the Emotet case. This was the main weakness found: the ensemble detected only 46.7% of these scripts, because the large amount of normal code hides the small malicious part. When examples of mixed scripts were added to the training data, detection rose to 96.4%, while false alarms on normal scripts increased only slightly (from 0.70% to 1.05%). Training with such examples is therefore recommended.</w:t>
      </w:r>
    </w:p>
    <w:p>
      <w:pPr>
        <w:jc w:val="both"/>
      </w:pPr>
      <w:r>
        <w:rPr>
          <w:rFonts w:ascii="Times New Roman" w:hAnsi="Times New Roman" w:cs="Times New Roman" w:eastAsia="Times New Roman"/>
          <w:b/>
          <w:i w:val="0"/>
          <w:color w:val="000000"/>
          <w:sz w:val="24"/>
        </w:rPr>
        <w:t>Automated response results.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To test the complete system, the ensemble was trained on four parts of the data, and the fifth part (1,233 scripts it had never seen) was sent through the response system as Windows log events. Table 6 shows the outcome. Most malicious scripts were stopped automatically, very few benign scripts were blocked, and a typical script was processed in about 91 milliseconds, which is fast enough to act before an attack like the REvil case can spread. The most common attacker behaviours found were running code with PowerShell (T1059.001), loading code into memory (T1620), code injection (T1055) and downloading tools (T1105), the same stages shown in Figure 1.</w:t>
      </w:r>
    </w:p>
    <w:p>
      <w:pPr>
        <w:keepNext/>
        <w:spacing w:line="276" w:lineRule="auto" w:after="80"/>
        <w:jc w:val="center"/>
      </w:pPr>
      <w:r>
        <w:rPr>
          <w:rFonts w:ascii="Times New Roman" w:hAnsi="Times New Roman" w:cs="Times New Roman" w:eastAsia="Times New Roman"/>
          <w:b/>
          <w:color w:val="000000"/>
        </w:rPr>
        <w:t xml:space="preserve">Table 6: </w:t>
      </w:r>
      <w:r>
        <w:rPr>
          <w:rFonts w:ascii="Times New Roman" w:hAnsi="Times New Roman" w:cs="Times New Roman" w:eastAsia="Times New Roman"/>
          <w:b w:val="0"/>
          <w:i w:val="0"/>
          <w:color w:val="000000"/>
          <w:sz w:val="24"/>
        </w:rPr>
        <w:t>Results of the automated response test</w:t>
      </w:r>
    </w:p>
    <w:tbl>
      <w:tblPr>
        <w:tblStyle w:val="TableGrid"/>
        <w:tblW w:type="auto" w:w="0"/>
        <w:jc w:val="center"/>
        <w:tblLayout w:type="fixed"/>
        <w:tblLook w:firstColumn="1" w:firstRow="1" w:lastColumn="0" w:lastRow="0" w:noHBand="0" w:noVBand="1" w:val="04A0"/>
      </w:tblPr>
      <w:tblGrid>
        <w:gridCol w:w="3685"/>
        <w:gridCol w:w="2653"/>
      </w:tblGrid>
      <w:tr>
        <w:trPr>
          <w:cantSplit/>
        </w:trPr>
        <w:tc>
          <w:tcPr>
            <w:tcW w:type="dxa" w:w="3685"/>
          </w:tcPr>
          <w:p>
            <w:pPr>
              <w:keepNext/>
              <w:spacing w:line="240" w:lineRule="auto" w:after="40"/>
              <w:jc w:val="left"/>
            </w:pPr>
            <w:r>
              <w:rPr>
                <w:rFonts w:ascii="Times New Roman" w:hAnsi="Times New Roman" w:cs="Times New Roman" w:eastAsia="Times New Roman"/>
                <w:b/>
                <w:i w:val="0"/>
                <w:color w:val="000000"/>
                <w:sz w:val="24"/>
              </w:rPr>
              <w:t>Measure</w:t>
            </w:r>
          </w:p>
        </w:tc>
        <w:tc>
          <w:tcPr>
            <w:tcW w:type="dxa" w:w="2653"/>
          </w:tcPr>
          <w:p>
            <w:pPr>
              <w:keepNext/>
              <w:spacing w:line="240" w:lineRule="auto" w:after="40"/>
              <w:jc w:val="right"/>
            </w:pPr>
            <w:r>
              <w:rPr>
                <w:rFonts w:ascii="Times New Roman" w:hAnsi="Times New Roman" w:cs="Times New Roman" w:eastAsia="Times New Roman"/>
                <w:b/>
                <w:i w:val="0"/>
                <w:color w:val="000000"/>
                <w:sz w:val="24"/>
              </w:rPr>
              <w:t>Result</w:t>
            </w:r>
          </w:p>
        </w:tc>
      </w:tr>
      <w:tr>
        <w:trPr>
          <w:cantSplit/>
        </w:trPr>
        <w:tc>
          <w:tcPr>
            <w:tcW w:type="dxa" w:w="3685"/>
          </w:tcPr>
          <w:p>
            <w:pPr>
              <w:keepNext/>
              <w:spacing w:line="240" w:lineRule="auto" w:after="40"/>
              <w:jc w:val="left"/>
            </w:pPr>
            <w:r>
              <w:rPr>
                <w:rFonts w:ascii="Times New Roman" w:hAnsi="Times New Roman" w:cs="Times New Roman" w:eastAsia="Times New Roman"/>
                <w:b w:val="0"/>
                <w:i w:val="0"/>
                <w:color w:val="000000"/>
                <w:sz w:val="24"/>
              </w:rPr>
              <w:t>Scripts tested (malicious / benign)</w:t>
            </w:r>
          </w:p>
        </w:tc>
        <w:tc>
          <w:tcPr>
            <w:tcW w:type="dxa" w:w="2653"/>
          </w:tcPr>
          <w:p>
            <w:pPr>
              <w:keepNext/>
              <w:spacing w:line="240" w:lineRule="auto" w:after="40"/>
              <w:jc w:val="right"/>
            </w:pPr>
            <w:r>
              <w:rPr>
                <w:rFonts w:ascii="Times New Roman" w:hAnsi="Times New Roman" w:cs="Times New Roman" w:eastAsia="Times New Roman"/>
                <w:b w:val="0"/>
                <w:i w:val="0"/>
                <w:color w:val="000000"/>
                <w:sz w:val="24"/>
              </w:rPr>
              <w:t>373 / 860</w:t>
            </w:r>
          </w:p>
        </w:tc>
      </w:tr>
      <w:tr>
        <w:trPr>
          <w:cantSplit/>
        </w:trPr>
        <w:tc>
          <w:tcPr>
            <w:tcW w:type="dxa" w:w="3685"/>
          </w:tcPr>
          <w:p>
            <w:pPr>
              <w:keepNext/>
              <w:spacing w:line="240" w:lineRule="auto" w:after="40"/>
              <w:jc w:val="left"/>
            </w:pPr>
            <w:r>
              <w:rPr>
                <w:rFonts w:ascii="Times New Roman" w:hAnsi="Times New Roman" w:cs="Times New Roman" w:eastAsia="Times New Roman"/>
                <w:b w:val="0"/>
                <w:i w:val="0"/>
                <w:color w:val="000000"/>
                <w:sz w:val="24"/>
              </w:rPr>
              <w:t>Malicious scripts stopped automatically</w:t>
            </w:r>
          </w:p>
        </w:tc>
        <w:tc>
          <w:tcPr>
            <w:tcW w:type="dxa" w:w="2653"/>
          </w:tcPr>
          <w:p>
            <w:pPr>
              <w:keepNext/>
              <w:spacing w:line="240" w:lineRule="auto" w:after="40"/>
              <w:jc w:val="right"/>
            </w:pPr>
            <w:r>
              <w:rPr>
                <w:rFonts w:ascii="Times New Roman" w:hAnsi="Times New Roman" w:cs="Times New Roman" w:eastAsia="Times New Roman"/>
                <w:b w:val="0"/>
                <w:i w:val="0"/>
                <w:color w:val="000000"/>
                <w:sz w:val="24"/>
              </w:rPr>
              <w:t>91.2%</w:t>
            </w:r>
          </w:p>
        </w:tc>
      </w:tr>
      <w:tr>
        <w:trPr>
          <w:cantSplit/>
        </w:trPr>
        <w:tc>
          <w:tcPr>
            <w:tcW w:type="dxa" w:w="3685"/>
          </w:tcPr>
          <w:p>
            <w:pPr>
              <w:keepNext/>
              <w:spacing w:line="240" w:lineRule="auto" w:after="40"/>
              <w:jc w:val="left"/>
            </w:pPr>
            <w:r>
              <w:rPr>
                <w:rFonts w:ascii="Times New Roman" w:hAnsi="Times New Roman" w:cs="Times New Roman" w:eastAsia="Times New Roman"/>
                <w:b w:val="0"/>
                <w:i w:val="0"/>
                <w:color w:val="000000"/>
                <w:sz w:val="24"/>
              </w:rPr>
              <w:t>Malicious scripts at least alerted</w:t>
            </w:r>
          </w:p>
        </w:tc>
        <w:tc>
          <w:tcPr>
            <w:tcW w:type="dxa" w:w="2653"/>
          </w:tcPr>
          <w:p>
            <w:pPr>
              <w:keepNext/>
              <w:spacing w:line="240" w:lineRule="auto" w:after="40"/>
              <w:jc w:val="right"/>
            </w:pPr>
            <w:r>
              <w:rPr>
                <w:rFonts w:ascii="Times New Roman" w:hAnsi="Times New Roman" w:cs="Times New Roman" w:eastAsia="Times New Roman"/>
                <w:b w:val="0"/>
                <w:i w:val="0"/>
                <w:color w:val="000000"/>
                <w:sz w:val="24"/>
              </w:rPr>
              <w:t>97.1%</w:t>
            </w:r>
          </w:p>
        </w:tc>
      </w:tr>
      <w:tr>
        <w:trPr>
          <w:cantSplit/>
        </w:trPr>
        <w:tc>
          <w:tcPr>
            <w:tcW w:type="dxa" w:w="3685"/>
          </w:tcPr>
          <w:p>
            <w:pPr>
              <w:keepNext/>
              <w:spacing w:line="240" w:lineRule="auto" w:after="40"/>
              <w:jc w:val="left"/>
            </w:pPr>
            <w:r>
              <w:rPr>
                <w:rFonts w:ascii="Times New Roman" w:hAnsi="Times New Roman" w:cs="Times New Roman" w:eastAsia="Times New Roman"/>
                <w:b w:val="0"/>
                <w:i w:val="0"/>
                <w:color w:val="000000"/>
                <w:sz w:val="24"/>
              </w:rPr>
              <w:t>Benign scripts wrongly blocked</w:t>
            </w:r>
          </w:p>
        </w:tc>
        <w:tc>
          <w:tcPr>
            <w:tcW w:type="dxa" w:w="2653"/>
          </w:tcPr>
          <w:p>
            <w:pPr>
              <w:keepNext/>
              <w:spacing w:line="240" w:lineRule="auto" w:after="40"/>
              <w:jc w:val="right"/>
            </w:pPr>
            <w:r>
              <w:rPr>
                <w:rFonts w:ascii="Times New Roman" w:hAnsi="Times New Roman" w:cs="Times New Roman" w:eastAsia="Times New Roman"/>
                <w:b w:val="0"/>
                <w:i w:val="0"/>
                <w:color w:val="000000"/>
                <w:sz w:val="24"/>
              </w:rPr>
              <w:t>0.23% (2 scripts)</w:t>
            </w:r>
          </w:p>
        </w:tc>
      </w:tr>
      <w:tr>
        <w:trPr>
          <w:cantSplit/>
        </w:trPr>
        <w:tc>
          <w:tcPr>
            <w:tcW w:type="dxa" w:w="3685"/>
          </w:tcPr>
          <w:p>
            <w:pPr>
              <w:keepNext/>
              <w:spacing w:line="240" w:lineRule="auto" w:after="40"/>
              <w:jc w:val="left"/>
            </w:pPr>
            <w:r>
              <w:rPr>
                <w:rFonts w:ascii="Times New Roman" w:hAnsi="Times New Roman" w:cs="Times New Roman" w:eastAsia="Times New Roman"/>
                <w:b w:val="0"/>
                <w:i w:val="0"/>
                <w:color w:val="000000"/>
                <w:sz w:val="24"/>
              </w:rPr>
              <w:t>Benign scripts sent as alerts</w:t>
            </w:r>
          </w:p>
        </w:tc>
        <w:tc>
          <w:tcPr>
            <w:tcW w:type="dxa" w:w="2653"/>
          </w:tcPr>
          <w:p>
            <w:pPr>
              <w:keepNext/>
              <w:spacing w:line="240" w:lineRule="auto" w:after="40"/>
              <w:jc w:val="right"/>
            </w:pPr>
            <w:r>
              <w:rPr>
                <w:rFonts w:ascii="Times New Roman" w:hAnsi="Times New Roman" w:cs="Times New Roman" w:eastAsia="Times New Roman"/>
                <w:b w:val="0"/>
                <w:i w:val="0"/>
                <w:color w:val="000000"/>
                <w:sz w:val="24"/>
              </w:rPr>
              <w:t>0.81%</w:t>
            </w:r>
          </w:p>
        </w:tc>
      </w:tr>
      <w:tr>
        <w:trPr>
          <w:cantSplit/>
        </w:trPr>
        <w:tc>
          <w:tcPr>
            <w:tcW w:type="dxa" w:w="3685"/>
          </w:tcPr>
          <w:p>
            <w:pPr>
              <w:keepNext w:val="0"/>
              <w:spacing w:line="240" w:lineRule="auto" w:after="40"/>
              <w:jc w:val="left"/>
            </w:pPr>
            <w:r>
              <w:rPr>
                <w:rFonts w:ascii="Times New Roman" w:hAnsi="Times New Roman" w:cs="Times New Roman" w:eastAsia="Times New Roman"/>
                <w:b w:val="0"/>
                <w:i w:val="0"/>
                <w:color w:val="000000"/>
                <w:sz w:val="24"/>
              </w:rPr>
              <w:t>Typical time per script (median)</w:t>
            </w:r>
          </w:p>
        </w:tc>
        <w:tc>
          <w:tcPr>
            <w:tcW w:type="dxa" w:w="2653"/>
          </w:tcPr>
          <w:p>
            <w:pPr>
              <w:keepNext w:val="0"/>
              <w:spacing w:line="240" w:lineRule="auto" w:after="40"/>
              <w:jc w:val="right"/>
            </w:pPr>
            <w:r>
              <w:rPr>
                <w:rFonts w:ascii="Times New Roman" w:hAnsi="Times New Roman" w:cs="Times New Roman" w:eastAsia="Times New Roman"/>
                <w:b w:val="0"/>
                <w:i w:val="0"/>
                <w:color w:val="000000"/>
                <w:sz w:val="24"/>
              </w:rPr>
              <w:t>90.7 ms</w:t>
            </w:r>
          </w:p>
        </w:tc>
      </w:tr>
    </w:tbl>
    <w:p>
      <w:pPr>
        <w:spacing w:after="40"/>
      </w:pPr>
    </w:p>
    <w:p>
      <w:pPr>
        <w:jc w:val="both"/>
      </w:pPr>
      <w:r>
        <w:rPr>
          <w:rFonts w:ascii="Times New Roman" w:hAnsi="Times New Roman" w:cs="Times New Roman" w:eastAsia="Times New Roman"/>
          <w:b/>
          <w:i w:val="0"/>
          <w:color w:val="000000"/>
          <w:sz w:val="24"/>
        </w:rPr>
        <w:t>Relating the results to the cases.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Table 7 explains how the system is designed to react to the PowerShell activity seen in the four cases. These are expected behaviours based on the features and response rules, not results of tests on the original incident data, which is not publicly available.</w:t>
      </w:r>
    </w:p>
    <w:p>
      <w:pPr>
        <w:keepNext/>
        <w:spacing w:line="276" w:lineRule="auto" w:after="80"/>
        <w:jc w:val="center"/>
      </w:pPr>
      <w:r>
        <w:rPr>
          <w:rFonts w:ascii="Times New Roman" w:hAnsi="Times New Roman" w:cs="Times New Roman" w:eastAsia="Times New Roman"/>
          <w:b/>
          <w:color w:val="000000"/>
        </w:rPr>
        <w:t xml:space="preserve">Table 7: </w:t>
      </w:r>
      <w:r>
        <w:rPr>
          <w:rFonts w:ascii="Times New Roman" w:hAnsi="Times New Roman" w:cs="Times New Roman" w:eastAsia="Times New Roman"/>
          <w:b w:val="0"/>
          <w:i w:val="0"/>
          <w:color w:val="000000"/>
          <w:sz w:val="24"/>
        </w:rPr>
        <w:t>Expected reaction of the system to the PowerShell activity in each case</w:t>
      </w:r>
    </w:p>
    <w:tbl>
      <w:tblPr>
        <w:tblStyle w:val="TableGrid"/>
        <w:tblW w:type="auto" w:w="0"/>
        <w:jc w:val="center"/>
        <w:tblLayout w:type="fixed"/>
        <w:tblLook w:firstColumn="1" w:firstRow="1" w:lastColumn="0" w:lastRow="0" w:noHBand="0" w:noVBand="1" w:val="04A0"/>
      </w:tblPr>
      <w:tblGrid>
        <w:gridCol w:w="1644"/>
        <w:gridCol w:w="3685"/>
        <w:gridCol w:w="3685"/>
      </w:tblGrid>
      <w:tr>
        <w:trPr>
          <w:cantSplit/>
        </w:trPr>
        <w:tc>
          <w:tcPr>
            <w:tcW w:type="dxa" w:w="1644"/>
          </w:tcPr>
          <w:p>
            <w:pPr>
              <w:keepNext/>
              <w:spacing w:line="240" w:lineRule="auto" w:after="40"/>
              <w:jc w:val="left"/>
            </w:pPr>
            <w:r>
              <w:rPr>
                <w:rFonts w:ascii="Times New Roman" w:hAnsi="Times New Roman" w:cs="Times New Roman" w:eastAsia="Times New Roman"/>
                <w:b/>
                <w:i w:val="0"/>
                <w:color w:val="000000"/>
                <w:sz w:val="24"/>
              </w:rPr>
              <w:t>Case</w:t>
            </w:r>
          </w:p>
        </w:tc>
        <w:tc>
          <w:tcPr>
            <w:tcW w:type="dxa" w:w="3685"/>
          </w:tcPr>
          <w:p>
            <w:pPr>
              <w:keepNext/>
              <w:spacing w:line="240" w:lineRule="auto" w:after="40"/>
              <w:jc w:val="left"/>
            </w:pPr>
            <w:r>
              <w:rPr>
                <w:rFonts w:ascii="Times New Roman" w:hAnsi="Times New Roman" w:cs="Times New Roman" w:eastAsia="Times New Roman"/>
                <w:b/>
                <w:i w:val="0"/>
                <w:color w:val="000000"/>
                <w:sz w:val="24"/>
              </w:rPr>
              <w:t>Signals the system looks for</w:t>
            </w:r>
          </w:p>
        </w:tc>
        <w:tc>
          <w:tcPr>
            <w:tcW w:type="dxa" w:w="3685"/>
          </w:tcPr>
          <w:p>
            <w:pPr>
              <w:keepNext/>
              <w:spacing w:line="240" w:lineRule="auto" w:after="40"/>
              <w:jc w:val="left"/>
            </w:pPr>
            <w:r>
              <w:rPr>
                <w:rFonts w:ascii="Times New Roman" w:hAnsi="Times New Roman" w:cs="Times New Roman" w:eastAsia="Times New Roman"/>
                <w:b/>
                <w:i w:val="0"/>
                <w:color w:val="000000"/>
                <w:sz w:val="24"/>
              </w:rPr>
              <w:t>Expected response</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Odinaff</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PowerShell used with credential-theft tools such as Mimikatz (T1003)</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High risk; Contain, or Isolate with analyst approval</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APT29 POSHSPY</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Downloading and running further code, reflection and encryption (T1105, T1620)</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Logged through Event ID 4104 and scored; Alert or Contain</w:t>
            </w:r>
          </w:p>
        </w:tc>
      </w:tr>
      <w:tr>
        <w:trPr>
          <w:cantSplit/>
        </w:trPr>
        <w:tc>
          <w:tcPr>
            <w:tcW w:type="dxa" w:w="1644"/>
          </w:tcPr>
          <w:p>
            <w:pPr>
              <w:keepNext/>
              <w:spacing w:line="240" w:lineRule="auto" w:after="40"/>
              <w:jc w:val="left"/>
            </w:pPr>
            <w:r>
              <w:rPr>
                <w:rFonts w:ascii="Times New Roman" w:hAnsi="Times New Roman" w:cs="Times New Roman" w:eastAsia="Times New Roman"/>
                <w:b w:val="0"/>
                <w:i w:val="0"/>
                <w:color w:val="000000"/>
                <w:sz w:val="24"/>
              </w:rPr>
              <w:t>Emotet</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Encoded download command started from a document (T1027, T1105)</w:t>
            </w:r>
          </w:p>
        </w:tc>
        <w:tc>
          <w:tcPr>
            <w:tcW w:type="dxa" w:w="3685"/>
          </w:tcPr>
          <w:p>
            <w:pPr>
              <w:keepNext/>
              <w:spacing w:line="240" w:lineRule="auto" w:after="40"/>
              <w:jc w:val="left"/>
            </w:pPr>
            <w:r>
              <w:rPr>
                <w:rFonts w:ascii="Times New Roman" w:hAnsi="Times New Roman" w:cs="Times New Roman" w:eastAsia="Times New Roman"/>
                <w:b w:val="0"/>
                <w:i w:val="0"/>
                <w:color w:val="000000"/>
                <w:sz w:val="24"/>
              </w:rPr>
              <w:t>Contain; download address blocked</w:t>
            </w:r>
          </w:p>
        </w:tc>
      </w:tr>
      <w:tr>
        <w:trPr>
          <w:cantSplit/>
        </w:trPr>
        <w:tc>
          <w:tcPr>
            <w:tcW w:type="dxa" w:w="1644"/>
          </w:tcPr>
          <w:p>
            <w:pPr>
              <w:keepNext w:val="0"/>
              <w:spacing w:line="240" w:lineRule="auto" w:after="40"/>
              <w:jc w:val="left"/>
            </w:pPr>
            <w:r>
              <w:rPr>
                <w:rFonts w:ascii="Times New Roman" w:hAnsi="Times New Roman" w:cs="Times New Roman" w:eastAsia="Times New Roman"/>
                <w:b w:val="0"/>
                <w:i w:val="0"/>
                <w:color w:val="000000"/>
                <w:sz w:val="24"/>
              </w:rPr>
              <w:t>REvil / Kaseya</w:t>
            </w:r>
          </w:p>
        </w:tc>
        <w:tc>
          <w:tcPr>
            <w:tcW w:type="dxa" w:w="3685"/>
          </w:tcPr>
          <w:p>
            <w:pPr>
              <w:keepNext w:val="0"/>
              <w:spacing w:line="240" w:lineRule="auto" w:after="40"/>
              <w:jc w:val="left"/>
            </w:pPr>
            <w:r>
              <w:rPr>
                <w:rFonts w:ascii="Times New Roman" w:hAnsi="Times New Roman" w:cs="Times New Roman" w:eastAsia="Times New Roman"/>
                <w:b w:val="0"/>
                <w:i w:val="0"/>
                <w:color w:val="000000"/>
                <w:sz w:val="24"/>
              </w:rPr>
              <w:t>Command switching off Microsoft Defender (T1562)</w:t>
            </w:r>
          </w:p>
        </w:tc>
        <w:tc>
          <w:tcPr>
            <w:tcW w:type="dxa" w:w="3685"/>
          </w:tcPr>
          <w:p>
            <w:pPr>
              <w:keepNext w:val="0"/>
              <w:spacing w:line="240" w:lineRule="auto" w:after="40"/>
              <w:jc w:val="left"/>
            </w:pPr>
            <w:r>
              <w:rPr>
                <w:rFonts w:ascii="Times New Roman" w:hAnsi="Times New Roman" w:cs="Times New Roman" w:eastAsia="Times New Roman"/>
                <w:b w:val="0"/>
                <w:i w:val="0"/>
                <w:color w:val="000000"/>
                <w:sz w:val="24"/>
              </w:rPr>
              <w:t>Defence-evasion signal raised; Alert or Contain before ransomware runs</w:t>
            </w:r>
          </w:p>
        </w:tc>
      </w:tr>
    </w:tbl>
    <w:p>
      <w:pPr>
        <w:spacing w:after="40"/>
      </w:pPr>
    </w:p>
    <w:p>
      <w:pPr>
        <w:jc w:val="both"/>
      </w:pPr>
      <w:r>
        <w:rPr>
          <w:rFonts w:ascii="Times New Roman" w:hAnsi="Times New Roman" w:cs="Times New Roman" w:eastAsia="Times New Roman"/>
          <w:b/>
          <w:i w:val="0"/>
          <w:color w:val="000000"/>
          <w:sz w:val="24"/>
        </w:rPr>
        <w:t>Illustrative walkthrough: an Emotet-style infection.</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To show how the parts of the system work together, consider an employee who opens an infected invoice document, as in the Emotet campaigns. The following sequence describes the intended behaviour of the system; it is an illustration based on its design, not a recorded incident.</w:t>
      </w:r>
    </w:p>
    <w:p>
      <w:pPr>
        <w:tabs>
          <w:tab w:pos="567" w:val="left"/>
        </w:tabs>
        <w:spacing w:after="60"/>
        <w:ind w:left="567" w:hanging="340"/>
        <w:jc w:val="both"/>
      </w:pPr>
      <w:r>
        <w:rPr>
          <w:rFonts w:ascii="Times New Roman" w:hAnsi="Times New Roman" w:cs="Times New Roman" w:eastAsia="Times New Roman"/>
          <w:color w:val="000000"/>
        </w:rPr>
        <w:t>1.</w:t>
        <w:tab/>
      </w:r>
      <w:r>
        <w:rPr>
          <w:rFonts w:ascii="Times New Roman" w:hAnsi="Times New Roman" w:cs="Times New Roman" w:eastAsia="Times New Roman"/>
          <w:b w:val="0"/>
          <w:i w:val="0"/>
          <w:color w:val="000000"/>
          <w:sz w:val="24"/>
        </w:rPr>
        <w:t>The document's macro starts PowerShell with an encoded command. Windows decodes the command before running it and records the readable script as Event ID 4104.</w:t>
      </w:r>
    </w:p>
    <w:p>
      <w:pPr>
        <w:tabs>
          <w:tab w:pos="567" w:val="left"/>
        </w:tabs>
        <w:spacing w:after="60"/>
        <w:ind w:left="567" w:hanging="340"/>
        <w:jc w:val="both"/>
      </w:pPr>
      <w:r>
        <w:rPr>
          <w:rFonts w:ascii="Times New Roman" w:hAnsi="Times New Roman" w:cs="Times New Roman" w:eastAsia="Times New Roman"/>
          <w:color w:val="000000"/>
        </w:rPr>
        <w:t>2.</w:t>
        <w:tab/>
      </w:r>
      <w:r>
        <w:rPr>
          <w:rFonts w:ascii="Times New Roman" w:hAnsi="Times New Roman" w:cs="Times New Roman" w:eastAsia="Times New Roman"/>
          <w:b w:val="0"/>
          <w:i w:val="0"/>
          <w:color w:val="000000"/>
          <w:sz w:val="24"/>
        </w:rPr>
        <w:t>The system receives the event within seconds and extracts its features. The encoding indicator (T1027) and the download indicator (T1105) are both present, and the text features match patterns of known downloaders, so the model gives a high risk score.</w:t>
      </w:r>
    </w:p>
    <w:p>
      <w:pPr>
        <w:tabs>
          <w:tab w:pos="567" w:val="left"/>
        </w:tabs>
        <w:spacing w:after="60"/>
        <w:ind w:left="567" w:hanging="340"/>
        <w:jc w:val="both"/>
      </w:pPr>
      <w:r>
        <w:rPr>
          <w:rFonts w:ascii="Times New Roman" w:hAnsi="Times New Roman" w:cs="Times New Roman" w:eastAsia="Times New Roman"/>
          <w:color w:val="000000"/>
        </w:rPr>
        <w:t>3.</w:t>
        <w:tab/>
      </w:r>
      <w:r>
        <w:rPr>
          <w:rFonts w:ascii="Times New Roman" w:hAnsi="Times New Roman" w:cs="Times New Roman" w:eastAsia="Times New Roman"/>
          <w:b w:val="0"/>
          <w:i w:val="0"/>
          <w:color w:val="000000"/>
          <w:sz w:val="24"/>
        </w:rPr>
        <w:t>Because the score is above 0.70, the script is contained: the PowerShell process is stopped, the file is quarantined and the download address is blocked, so the next stage of the malware is never fetched.</w:t>
      </w:r>
    </w:p>
    <w:p>
      <w:pPr>
        <w:tabs>
          <w:tab w:pos="567" w:val="left"/>
        </w:tabs>
        <w:spacing w:after="60"/>
        <w:ind w:left="567" w:hanging="340"/>
        <w:jc w:val="both"/>
      </w:pPr>
      <w:r>
        <w:rPr>
          <w:rFonts w:ascii="Times New Roman" w:hAnsi="Times New Roman" w:cs="Times New Roman" w:eastAsia="Times New Roman"/>
          <w:color w:val="000000"/>
        </w:rPr>
        <w:t>4.</w:t>
        <w:tab/>
      </w:r>
      <w:r>
        <w:rPr>
          <w:rFonts w:ascii="Times New Roman" w:hAnsi="Times New Roman" w:cs="Times New Roman" w:eastAsia="Times New Roman"/>
          <w:b w:val="0"/>
          <w:i w:val="0"/>
          <w:color w:val="000000"/>
          <w:sz w:val="24"/>
        </w:rPr>
        <w:t>The security team receives an alert listing the score, the ATT&amp;CK techniques and the blocked address. If signs of code injection or credential theft were also present with a very high score, isolation of the computer would be proposed and would wait for an analyst's approval.</w:t>
      </w:r>
    </w:p>
    <w:p>
      <w:pPr>
        <w:jc w:val="both"/>
      </w:pPr>
      <w:r>
        <w:rPr>
          <w:rFonts w:ascii="Times New Roman" w:hAnsi="Times New Roman" w:cs="Times New Roman" w:eastAsia="Times New Roman"/>
          <w:b w:val="0"/>
          <w:i w:val="0"/>
          <w:color w:val="000000"/>
          <w:sz w:val="24"/>
        </w:rPr>
        <w:t>This walkthrough shows how the lessons from the case study (use existing logs, look at behaviour, respond quickly and explain every decision) are reflected in the design of the system.</w:t>
      </w:r>
    </w:p>
    <w:p>
      <w:pPr>
        <w:jc w:val="both"/>
      </w:pPr>
      <w:r>
        <w:rPr>
          <w:rFonts w:ascii="Times New Roman" w:hAnsi="Times New Roman" w:cs="Times New Roman" w:eastAsia="Times New Roman"/>
          <w:b/>
          <w:i w:val="0"/>
          <w:color w:val="000000"/>
          <w:sz w:val="24"/>
        </w:rPr>
        <w:t>Limitations.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 xml:space="preserve"> The study has some limitations. Only one public dataset was used, so the results should be checked again on real company data. The system looks only at the script text and not at other information such as which program started the script, which would help in cases like Odinaff where legitimate tools are misused. Most mistakes were made on scripts that can be used for both good and bad purposes, such as system tools that also use low-level Windows functions. Finally, the response actions were tested in a safe simulation, not on a real network.</w:t>
      </w:r>
    </w:p>
    <w:p>
      <w:pPr>
        <w:pStyle w:val="Heading1"/>
      </w:pPr>
      <w:r>
        <w:rPr>
          <w:rFonts w:ascii="Times New Roman" w:hAnsi="Times New Roman" w:cs="Times New Roman" w:eastAsia="Times New Roman"/>
          <w:b/>
          <w:color w:val="000000"/>
          <w:sz w:val="28"/>
        </w:rPr>
        <w:t>7  Conclusion</w:t>
      </w:r>
    </w:p>
    <w:p>
      <w:pPr>
        <w:jc w:val="both"/>
      </w:pPr>
      <w:r>
        <w:rPr>
          <w:rFonts w:ascii="Times New Roman" w:hAnsi="Times New Roman" w:cs="Times New Roman" w:eastAsia="Times New Roman"/>
          <w:b w:val="0"/>
          <w:i w:val="0"/>
          <w:color w:val="000000"/>
          <w:sz w:val="24"/>
        </w:rPr>
        <w:t>This case study examined how PowerShell is used in real attacks and how machine learning can help defend against them. The Odinaff, APT29, Emotet and REvil cases show that attackers use PowerShell at every stage of an attack, disguise their scripts to avoid signatures, and can cause serious damage very quickly. From these lessons, a system was built that scores PowerShell scripts from Windows logs and responds automatically. After removing duplicates and wrong labels from the MPSD dataset, an ensemble of a text-based logistic regression model and a behaviour-based random forest reached an F1-score of 0.972, detecting 96.2% of malicious scripts with only 0.7% false alarms. In a test on unseen scripts, the response system stopped 91.2% of malicious scripts, wrongly blocked only 0.23% of benign scripts and needed about 91 milliseconds per script. Two further lessons emerged: datasets must be checked for duplicates, otherwise results look better than they are, and malicious code hidden inside normal scripts needs special training examples. In future, the system can be tested on real company logs, connected to AMSI to block scripts before they run, given information about running processes, and combined with large language models that explain alerts to analysts [34]. Overall, explainable machine learning together with a careful, human-supervised response policy offers a practical defence against PowerShell attacks, in line with expert advice to keep PowerShell but monitor it closely [5].</w:t>
      </w:r>
    </w:p>
    <w:p>
      <w:pPr>
        <w:pStyle w:val="Heading1"/>
      </w:pPr>
      <w:r>
        <w:rPr>
          <w:rFonts w:ascii="Times New Roman" w:hAnsi="Times New Roman" w:cs="Times New Roman" w:eastAsia="Times New Roman"/>
          <w:b/>
          <w:color w:val="000000"/>
          <w:sz w:val="28"/>
        </w:rPr>
        <w:t>References</w:t>
      </w:r>
    </w:p>
    <w:p>
      <w:pPr>
        <w:tabs>
          <w:tab w:pos="567" w:val="left"/>
        </w:tabs>
        <w:spacing w:line="240" w:lineRule="auto" w:after="120"/>
        <w:ind w:left="567" w:hanging="567"/>
        <w:jc w:val="left"/>
      </w:pPr>
      <w:r>
        <w:rPr>
          <w:rFonts w:ascii="Times New Roman" w:hAnsi="Times New Roman" w:cs="Times New Roman" w:eastAsia="Times New Roman"/>
          <w:color w:val="000000"/>
        </w:rPr>
        <w:t>[1]</w:t>
        <w:tab/>
      </w:r>
      <w:r>
        <w:rPr>
          <w:rFonts w:ascii="Times New Roman" w:hAnsi="Times New Roman" w:cs="Times New Roman" w:eastAsia="Times New Roman"/>
          <w:b w:val="0"/>
          <w:i w:val="0"/>
          <w:color w:val="000000"/>
          <w:sz w:val="24"/>
        </w:rPr>
        <w:t>C. Wueest and H. Anand, “Living off the land and fileless attack techniques,” Symantec Internet Security Threat Report (ISTR) Special Report, Symantec Corp., Jul. 2017.</w:t>
      </w:r>
    </w:p>
    <w:p>
      <w:pPr>
        <w:tabs>
          <w:tab w:pos="567" w:val="left"/>
        </w:tabs>
        <w:spacing w:line="240" w:lineRule="auto" w:after="120"/>
        <w:ind w:left="567" w:hanging="567"/>
        <w:jc w:val="left"/>
      </w:pPr>
      <w:r>
        <w:rPr>
          <w:rFonts w:ascii="Times New Roman" w:hAnsi="Times New Roman" w:cs="Times New Roman" w:eastAsia="Times New Roman"/>
          <w:color w:val="000000"/>
        </w:rPr>
        <w:t>[2]</w:t>
        <w:tab/>
      </w:r>
      <w:r>
        <w:rPr>
          <w:rFonts w:ascii="Times New Roman" w:hAnsi="Times New Roman" w:cs="Times New Roman" w:eastAsia="Times New Roman"/>
          <w:b w:val="0"/>
          <w:i w:val="0"/>
          <w:color w:val="000000"/>
          <w:sz w:val="24"/>
        </w:rPr>
        <w:t>C. Wueest, “The increased use of PowerShell in attacks,” Symantec Security Response White Paper, Symantec Corp., Oct. 2016.</w:t>
      </w:r>
    </w:p>
    <w:p>
      <w:pPr>
        <w:tabs>
          <w:tab w:pos="567" w:val="left"/>
        </w:tabs>
        <w:spacing w:line="240" w:lineRule="auto" w:after="120"/>
        <w:ind w:left="567" w:hanging="567"/>
        <w:jc w:val="left"/>
      </w:pPr>
      <w:r>
        <w:rPr>
          <w:rFonts w:ascii="Times New Roman" w:hAnsi="Times New Roman" w:cs="Times New Roman" w:eastAsia="Times New Roman"/>
          <w:color w:val="000000"/>
        </w:rPr>
        <w:t>[3]</w:t>
        <w:tab/>
      </w:r>
      <w:r>
        <w:rPr>
          <w:rFonts w:ascii="Times New Roman" w:hAnsi="Times New Roman" w:cs="Times New Roman" w:eastAsia="Times New Roman"/>
          <w:b w:val="0"/>
          <w:i w:val="0"/>
          <w:color w:val="000000"/>
          <w:sz w:val="24"/>
        </w:rPr>
        <w:t xml:space="preserve">The MITRE Corporation, “Command and Scripting Interpreter: PowerShell (T1059.001),” </w:t>
      </w:r>
      <w:r>
        <w:rPr>
          <w:rFonts w:ascii="Times New Roman" w:hAnsi="Times New Roman" w:cs="Times New Roman" w:eastAsia="Times New Roman"/>
          <w:b w:val="0"/>
          <w:i/>
          <w:color w:val="000000"/>
          <w:sz w:val="24"/>
        </w:rPr>
        <w:t>MITRE ATT&amp;CK</w:t>
      </w:r>
      <w:r>
        <w:rPr>
          <w:rFonts w:ascii="Times New Roman" w:hAnsi="Times New Roman" w:cs="Times New Roman" w:eastAsia="Times New Roman"/>
          <w:b w:val="0"/>
          <w:i w:val="0"/>
          <w:color w:val="000000"/>
          <w:sz w:val="24"/>
        </w:rPr>
        <w:t>. [Online]. Available: https://attack.mitre.org/techniques/T1059/001/</w:t>
      </w:r>
    </w:p>
    <w:p>
      <w:pPr>
        <w:tabs>
          <w:tab w:pos="567" w:val="left"/>
        </w:tabs>
        <w:spacing w:line="240" w:lineRule="auto" w:after="120"/>
        <w:ind w:left="567" w:hanging="567"/>
        <w:jc w:val="left"/>
      </w:pPr>
      <w:r>
        <w:rPr>
          <w:rFonts w:ascii="Times New Roman" w:hAnsi="Times New Roman" w:cs="Times New Roman" w:eastAsia="Times New Roman"/>
          <w:color w:val="000000"/>
        </w:rPr>
        <w:t>[4]</w:t>
        <w:tab/>
      </w:r>
      <w:r>
        <w:rPr>
          <w:rFonts w:ascii="Times New Roman" w:hAnsi="Times New Roman" w:cs="Times New Roman" w:eastAsia="Times New Roman"/>
          <w:b w:val="0"/>
          <w:i w:val="0"/>
          <w:color w:val="000000"/>
          <w:sz w:val="24"/>
        </w:rPr>
        <w:t>Red Canary, “2025 Threat Detection Report,” Red Canary Inc., Denver, CO, USA, 2025. [Online]. Available: https://redcanary.com/threat-detection-report/</w:t>
      </w:r>
    </w:p>
    <w:p>
      <w:pPr>
        <w:tabs>
          <w:tab w:pos="567" w:val="left"/>
        </w:tabs>
        <w:spacing w:line="240" w:lineRule="auto" w:after="120"/>
        <w:ind w:left="567" w:hanging="567"/>
        <w:jc w:val="left"/>
      </w:pPr>
      <w:r>
        <w:rPr>
          <w:rFonts w:ascii="Times New Roman" w:hAnsi="Times New Roman" w:cs="Times New Roman" w:eastAsia="Times New Roman"/>
          <w:color w:val="000000"/>
        </w:rPr>
        <w:t>[5]</w:t>
        <w:tab/>
      </w:r>
      <w:r>
        <w:rPr>
          <w:rFonts w:ascii="Times New Roman" w:hAnsi="Times New Roman" w:cs="Times New Roman" w:eastAsia="Times New Roman"/>
          <w:b w:val="0"/>
          <w:i w:val="0"/>
          <w:color w:val="000000"/>
          <w:sz w:val="24"/>
        </w:rPr>
        <w:t>National Security Agency, Cybersecurity and Infrastructure Security Agency, New Zealand National Cyber Security Centre and UK National Cyber Security Centre, “Keeping PowerShell: Security measures to use and embrace,” Joint Cybersecurity Information Sheet, Jun. 2022.</w:t>
      </w:r>
    </w:p>
    <w:p>
      <w:pPr>
        <w:tabs>
          <w:tab w:pos="567" w:val="left"/>
        </w:tabs>
        <w:spacing w:line="240" w:lineRule="auto" w:after="120"/>
        <w:ind w:left="567" w:hanging="567"/>
        <w:jc w:val="left"/>
      </w:pPr>
      <w:r>
        <w:rPr>
          <w:rFonts w:ascii="Times New Roman" w:hAnsi="Times New Roman" w:cs="Times New Roman" w:eastAsia="Times New Roman"/>
          <w:color w:val="000000"/>
        </w:rPr>
        <w:t>[6]</w:t>
        <w:tab/>
      </w:r>
      <w:r>
        <w:rPr>
          <w:rFonts w:ascii="Times New Roman" w:hAnsi="Times New Roman" w:cs="Times New Roman" w:eastAsia="Times New Roman"/>
          <w:b w:val="0"/>
          <w:i w:val="0"/>
          <w:color w:val="000000"/>
          <w:sz w:val="24"/>
        </w:rPr>
        <w:t>D. Bohannon, “Invoke-Obfuscation: PowerShell command and script obfuscator,” presented at DerbyCon 6.0, Louisville, KY, USA, 2016. [Online]. Available: https://github.com/danielbohannon/Invoke-Obfuscation</w:t>
      </w:r>
    </w:p>
    <w:p>
      <w:pPr>
        <w:tabs>
          <w:tab w:pos="567" w:val="left"/>
        </w:tabs>
        <w:spacing w:line="240" w:lineRule="auto" w:after="120"/>
        <w:ind w:left="567" w:hanging="567"/>
        <w:jc w:val="left"/>
      </w:pPr>
      <w:r>
        <w:rPr>
          <w:rFonts w:ascii="Times New Roman" w:hAnsi="Times New Roman" w:cs="Times New Roman" w:eastAsia="Times New Roman"/>
          <w:color w:val="000000"/>
        </w:rPr>
        <w:t>[7]</w:t>
        <w:tab/>
      </w:r>
      <w:r>
        <w:rPr>
          <w:rFonts w:ascii="Times New Roman" w:hAnsi="Times New Roman" w:cs="Times New Roman" w:eastAsia="Times New Roman"/>
          <w:b w:val="0"/>
          <w:i w:val="0"/>
          <w:color w:val="000000"/>
          <w:sz w:val="24"/>
        </w:rPr>
        <w:t xml:space="preserve">W. U. Hassan, S. Guo, D. Li, Z. Chen, K. Jee, Z. Li and A. Bates, “NoDoze: Combatting threat alert fatigue with automated provenance triage,” in </w:t>
      </w:r>
      <w:r>
        <w:rPr>
          <w:rFonts w:ascii="Times New Roman" w:hAnsi="Times New Roman" w:cs="Times New Roman" w:eastAsia="Times New Roman"/>
          <w:b w:val="0"/>
          <w:i/>
          <w:color w:val="000000"/>
          <w:sz w:val="24"/>
        </w:rPr>
        <w:t>Proc. Network and Distributed System Security Symp. (NDSS)</w:t>
      </w:r>
      <w:r>
        <w:rPr>
          <w:rFonts w:ascii="Times New Roman" w:hAnsi="Times New Roman" w:cs="Times New Roman" w:eastAsia="Times New Roman"/>
          <w:b w:val="0"/>
          <w:i w:val="0"/>
          <w:color w:val="000000"/>
          <w:sz w:val="24"/>
        </w:rPr>
        <w:t>, San Diego, CA, USA, 2019.</w:t>
      </w:r>
    </w:p>
    <w:p>
      <w:pPr>
        <w:tabs>
          <w:tab w:pos="567" w:val="left"/>
        </w:tabs>
        <w:spacing w:line="240" w:lineRule="auto" w:after="120"/>
        <w:ind w:left="567" w:hanging="567"/>
        <w:jc w:val="left"/>
      </w:pPr>
      <w:r>
        <w:rPr>
          <w:rFonts w:ascii="Times New Roman" w:hAnsi="Times New Roman" w:cs="Times New Roman" w:eastAsia="Times New Roman"/>
          <w:color w:val="000000"/>
        </w:rPr>
        <w:t>[8]</w:t>
        <w:tab/>
      </w:r>
      <w:r>
        <w:rPr>
          <w:rFonts w:ascii="Times New Roman" w:hAnsi="Times New Roman" w:cs="Times New Roman" w:eastAsia="Times New Roman"/>
          <w:b w:val="0"/>
          <w:i w:val="0"/>
          <w:color w:val="000000"/>
          <w:sz w:val="24"/>
        </w:rPr>
        <w:t>A. Nelson, S. Rekhi, M. Souppaya and K. Scarfone, “Incident response recommendations and considerations for cybersecurity risk management: A CSF 2.0 community profile,” NIST Special Publication 800-61 Rev. 3, National Institute of Standards and Technology, Gaithersburg, MD, USA, Apr. 2025.</w:t>
      </w:r>
    </w:p>
    <w:p>
      <w:pPr>
        <w:tabs>
          <w:tab w:pos="567" w:val="left"/>
        </w:tabs>
        <w:spacing w:line="240" w:lineRule="auto" w:after="120"/>
        <w:ind w:left="567" w:hanging="567"/>
        <w:jc w:val="left"/>
      </w:pPr>
      <w:r>
        <w:rPr>
          <w:rFonts w:ascii="Times New Roman" w:hAnsi="Times New Roman" w:cs="Times New Roman" w:eastAsia="Times New Roman"/>
          <w:color w:val="000000"/>
        </w:rPr>
        <w:t>[9]</w:t>
        <w:tab/>
      </w:r>
      <w:r>
        <w:rPr>
          <w:rFonts w:ascii="Times New Roman" w:hAnsi="Times New Roman" w:cs="Times New Roman" w:eastAsia="Times New Roman"/>
          <w:b w:val="0"/>
          <w:i w:val="0"/>
          <w:color w:val="000000"/>
          <w:sz w:val="24"/>
        </w:rPr>
        <w:t>Symantec Security Response, “Odinaff: New Trojan used in high level financial attacks,” Symantec Threat Intelligence Blog, Oct. 11, 2016. [Online]. Available: https://www.security.com/threat-intelligence/odinaff-trojan-financial-attacks</w:t>
      </w:r>
    </w:p>
    <w:p>
      <w:pPr>
        <w:tabs>
          <w:tab w:pos="567" w:val="left"/>
        </w:tabs>
        <w:spacing w:line="240" w:lineRule="auto" w:after="120"/>
        <w:ind w:left="567" w:hanging="567"/>
        <w:jc w:val="left"/>
      </w:pPr>
      <w:r>
        <w:rPr>
          <w:rFonts w:ascii="Times New Roman" w:hAnsi="Times New Roman" w:cs="Times New Roman" w:eastAsia="Times New Roman"/>
          <w:color w:val="000000"/>
        </w:rPr>
        <w:t>[10]</w:t>
        <w:tab/>
      </w:r>
      <w:r>
        <w:rPr>
          <w:rFonts w:ascii="Times New Roman" w:hAnsi="Times New Roman" w:cs="Times New Roman" w:eastAsia="Times New Roman"/>
          <w:b w:val="0"/>
          <w:i w:val="0"/>
          <w:color w:val="000000"/>
          <w:sz w:val="24"/>
        </w:rPr>
        <w:t>M. Dunwoody, “Dissecting one of APT29's fileless WMI and PowerShell backdoors (POSHSPY),” Mandiant (FireEye) Threat Research Blog, Apr. 3, 2017. [Online]. Available: https://cloud.google.com/blog/topics/threat-intelligence/dissecting-one-ofap/</w:t>
      </w:r>
    </w:p>
    <w:p>
      <w:pPr>
        <w:tabs>
          <w:tab w:pos="567" w:val="left"/>
        </w:tabs>
        <w:spacing w:line="240" w:lineRule="auto" w:after="120"/>
        <w:ind w:left="567" w:hanging="567"/>
        <w:jc w:val="left"/>
      </w:pPr>
      <w:r>
        <w:rPr>
          <w:rFonts w:ascii="Times New Roman" w:hAnsi="Times New Roman" w:cs="Times New Roman" w:eastAsia="Times New Roman"/>
          <w:color w:val="000000"/>
        </w:rPr>
        <w:t>[11]</w:t>
        <w:tab/>
      </w:r>
      <w:r>
        <w:rPr>
          <w:rFonts w:ascii="Times New Roman" w:hAnsi="Times New Roman" w:cs="Times New Roman" w:eastAsia="Times New Roman"/>
          <w:b w:val="0"/>
          <w:i w:val="0"/>
          <w:color w:val="000000"/>
          <w:sz w:val="24"/>
        </w:rPr>
        <w:t>D. Bohannon and L. Holmes, “Revoke-Obfuscation: PowerShell obfuscation detection using science,” White Paper, Black Hat USA, Las Vegas, NV, USA, Jul. 2017.</w:t>
      </w:r>
    </w:p>
    <w:p>
      <w:pPr>
        <w:tabs>
          <w:tab w:pos="567" w:val="left"/>
        </w:tabs>
        <w:spacing w:line="240" w:lineRule="auto" w:after="120"/>
        <w:ind w:left="567" w:hanging="567"/>
        <w:jc w:val="left"/>
      </w:pPr>
      <w:r>
        <w:rPr>
          <w:rFonts w:ascii="Times New Roman" w:hAnsi="Times New Roman" w:cs="Times New Roman" w:eastAsia="Times New Roman"/>
          <w:color w:val="000000"/>
        </w:rPr>
        <w:t>[12]</w:t>
        <w:tab/>
      </w:r>
      <w:r>
        <w:rPr>
          <w:rFonts w:ascii="Times New Roman" w:hAnsi="Times New Roman" w:cs="Times New Roman" w:eastAsia="Times New Roman"/>
          <w:b w:val="0"/>
          <w:i w:val="0"/>
          <w:color w:val="000000"/>
          <w:sz w:val="24"/>
        </w:rPr>
        <w:t>Cybersecurity and Infrastructure Security Agency and Multi-State Information Sharing and Analysis Center, “Emotet malware,” Cybersecurity Alert AA20-280A, Oct. 6, 2020. [Online]. Available: https://www.cisa.gov/news-events/cybersecurity-advisories/aa20-280a</w:t>
      </w:r>
    </w:p>
    <w:p>
      <w:pPr>
        <w:tabs>
          <w:tab w:pos="567" w:val="left"/>
        </w:tabs>
        <w:spacing w:line="240" w:lineRule="auto" w:after="120"/>
        <w:ind w:left="567" w:hanging="567"/>
        <w:jc w:val="left"/>
      </w:pPr>
      <w:r>
        <w:rPr>
          <w:rFonts w:ascii="Times New Roman" w:hAnsi="Times New Roman" w:cs="Times New Roman" w:eastAsia="Times New Roman"/>
          <w:color w:val="000000"/>
        </w:rPr>
        <w:t>[13]</w:t>
        <w:tab/>
      </w:r>
      <w:r>
        <w:rPr>
          <w:rFonts w:ascii="Times New Roman" w:hAnsi="Times New Roman" w:cs="Times New Roman" w:eastAsia="Times New Roman"/>
          <w:b w:val="0"/>
          <w:i w:val="0"/>
          <w:color w:val="000000"/>
          <w:sz w:val="24"/>
        </w:rPr>
        <w:t>Sophos, “Independence Day: REvil uses supply chain exploit to attack hundreds of businesses,” Sophos News, Jul. 2021. [Online]. Available: https://www.sophos.com/en-us/blog/independence-day-revil-uses-supply-chain-exploit-to-attack-hundreds-of-businesses</w:t>
      </w:r>
    </w:p>
    <w:p>
      <w:pPr>
        <w:tabs>
          <w:tab w:pos="567" w:val="left"/>
        </w:tabs>
        <w:spacing w:line="240" w:lineRule="auto" w:after="120"/>
        <w:ind w:left="567" w:hanging="567"/>
        <w:jc w:val="left"/>
      </w:pPr>
      <w:r>
        <w:rPr>
          <w:rFonts w:ascii="Times New Roman" w:hAnsi="Times New Roman" w:cs="Times New Roman" w:eastAsia="Times New Roman"/>
          <w:color w:val="000000"/>
        </w:rPr>
        <w:t>[14]</w:t>
        <w:tab/>
      </w:r>
      <w:r>
        <w:rPr>
          <w:rFonts w:ascii="Times New Roman" w:hAnsi="Times New Roman" w:cs="Times New Roman" w:eastAsia="Times New Roman"/>
          <w:b w:val="0"/>
          <w:i w:val="0"/>
          <w:color w:val="000000"/>
          <w:sz w:val="24"/>
        </w:rPr>
        <w:t xml:space="preserve">C. Patsakis, F. Casino and N. Lykousas, “Assessing LLMs in malicious code deobfuscation of real-world malware campaigns,” </w:t>
      </w:r>
      <w:r>
        <w:rPr>
          <w:rFonts w:ascii="Times New Roman" w:hAnsi="Times New Roman" w:cs="Times New Roman" w:eastAsia="Times New Roman"/>
          <w:b w:val="0"/>
          <w:i/>
          <w:color w:val="000000"/>
          <w:sz w:val="24"/>
        </w:rPr>
        <w:t>Expert Systems with Applications</w:t>
      </w:r>
      <w:r>
        <w:rPr>
          <w:rFonts w:ascii="Times New Roman" w:hAnsi="Times New Roman" w:cs="Times New Roman" w:eastAsia="Times New Roman"/>
          <w:b w:val="0"/>
          <w:i w:val="0"/>
          <w:color w:val="000000"/>
          <w:sz w:val="24"/>
        </w:rPr>
        <w:t>, vol. 256, Art. no. 124912, 2024.</w:t>
      </w:r>
    </w:p>
    <w:p>
      <w:pPr>
        <w:tabs>
          <w:tab w:pos="567" w:val="left"/>
        </w:tabs>
        <w:spacing w:line="240" w:lineRule="auto" w:after="120"/>
        <w:ind w:left="567" w:hanging="567"/>
        <w:jc w:val="left"/>
      </w:pPr>
      <w:r>
        <w:rPr>
          <w:rFonts w:ascii="Times New Roman" w:hAnsi="Times New Roman" w:cs="Times New Roman" w:eastAsia="Times New Roman"/>
          <w:color w:val="000000"/>
        </w:rPr>
        <w:t>[15]</w:t>
        <w:tab/>
      </w:r>
      <w:r>
        <w:rPr>
          <w:rFonts w:ascii="Times New Roman" w:hAnsi="Times New Roman" w:cs="Times New Roman" w:eastAsia="Times New Roman"/>
          <w:b w:val="0"/>
          <w:i w:val="0"/>
          <w:color w:val="000000"/>
          <w:sz w:val="24"/>
        </w:rPr>
        <w:t>Splunk Threat Research Team, “Kaseya, Sera. What REvil shall encrypt, shall encrypt,” Splunk Blog, Jul. 2021. [Online]. Available: https://www.splunk.com/en_us/blog/security/kaseya-sera-what-revil-shall-encrypt-shall-encrypt.html</w:t>
      </w:r>
    </w:p>
    <w:p>
      <w:pPr>
        <w:tabs>
          <w:tab w:pos="567" w:val="left"/>
        </w:tabs>
        <w:spacing w:line="240" w:lineRule="auto" w:after="120"/>
        <w:ind w:left="567" w:hanging="567"/>
        <w:jc w:val="left"/>
      </w:pPr>
      <w:r>
        <w:rPr>
          <w:rFonts w:ascii="Times New Roman" w:hAnsi="Times New Roman" w:cs="Times New Roman" w:eastAsia="Times New Roman"/>
          <w:color w:val="000000"/>
        </w:rPr>
        <w:t>[16]</w:t>
        <w:tab/>
      </w:r>
      <w:r>
        <w:rPr>
          <w:rFonts w:ascii="Times New Roman" w:hAnsi="Times New Roman" w:cs="Times New Roman" w:eastAsia="Times New Roman"/>
          <w:b w:val="0"/>
          <w:i w:val="0"/>
          <w:color w:val="000000"/>
          <w:sz w:val="24"/>
        </w:rPr>
        <w:t>Microsoft, “about_Logging_Windows,” PowerShell Documentation, Microsoft Learn. [Online]. Available: https://learn.microsoft.com/en-us/powershell/module/microsoft.powershell.core/about/about_logging_windows</w:t>
      </w:r>
    </w:p>
    <w:p>
      <w:pPr>
        <w:tabs>
          <w:tab w:pos="567" w:val="left"/>
        </w:tabs>
        <w:spacing w:line="240" w:lineRule="auto" w:after="120"/>
        <w:ind w:left="567" w:hanging="567"/>
        <w:jc w:val="left"/>
      </w:pPr>
      <w:r>
        <w:rPr>
          <w:rFonts w:ascii="Times New Roman" w:hAnsi="Times New Roman" w:cs="Times New Roman" w:eastAsia="Times New Roman"/>
          <w:color w:val="000000"/>
        </w:rPr>
        <w:t>[17]</w:t>
        <w:tab/>
      </w:r>
      <w:r>
        <w:rPr>
          <w:rFonts w:ascii="Times New Roman" w:hAnsi="Times New Roman" w:cs="Times New Roman" w:eastAsia="Times New Roman"/>
          <w:b w:val="0"/>
          <w:i w:val="0"/>
          <w:color w:val="000000"/>
          <w:sz w:val="24"/>
        </w:rPr>
        <w:t>Microsoft, “Antimalware Scan Interface (AMSI),” Win32 Apps Documentation, Microsoft Learn. [Online]. Available: https://learn.microsoft.com/en-us/windows/win32/amsi/antimalware-scan-interface-portal</w:t>
      </w:r>
    </w:p>
    <w:p>
      <w:pPr>
        <w:tabs>
          <w:tab w:pos="567" w:val="left"/>
        </w:tabs>
        <w:spacing w:line="240" w:lineRule="auto" w:after="120"/>
        <w:ind w:left="567" w:hanging="567"/>
        <w:jc w:val="left"/>
      </w:pPr>
      <w:r>
        <w:rPr>
          <w:rFonts w:ascii="Times New Roman" w:hAnsi="Times New Roman" w:cs="Times New Roman" w:eastAsia="Times New Roman"/>
          <w:color w:val="000000"/>
        </w:rPr>
        <w:t>[18]</w:t>
        <w:tab/>
      </w:r>
      <w:r>
        <w:rPr>
          <w:rFonts w:ascii="Times New Roman" w:hAnsi="Times New Roman" w:cs="Times New Roman" w:eastAsia="Times New Roman"/>
          <w:b w:val="0"/>
          <w:i w:val="0"/>
          <w:color w:val="000000"/>
          <w:sz w:val="24"/>
        </w:rPr>
        <w:t>B. E. Strom, A. Applebaum, D. P. Miller, K. C. Nickels, A. G. Pennington and C. B. Thomas, “MITRE ATT&amp;CK: Design and philosophy,” The MITRE Corporation, McLean, VA, USA, Tech. Rep. MTR180360, 2018.</w:t>
      </w:r>
    </w:p>
    <w:p>
      <w:pPr>
        <w:tabs>
          <w:tab w:pos="567" w:val="left"/>
        </w:tabs>
        <w:spacing w:line="240" w:lineRule="auto" w:after="120"/>
        <w:ind w:left="567" w:hanging="567"/>
        <w:jc w:val="left"/>
      </w:pPr>
      <w:r>
        <w:rPr>
          <w:rFonts w:ascii="Times New Roman" w:hAnsi="Times New Roman" w:cs="Times New Roman" w:eastAsia="Times New Roman"/>
          <w:color w:val="000000"/>
        </w:rPr>
        <w:t>[19]</w:t>
        <w:tab/>
      </w:r>
      <w:r>
        <w:rPr>
          <w:rFonts w:ascii="Times New Roman" w:hAnsi="Times New Roman" w:cs="Times New Roman" w:eastAsia="Times New Roman"/>
          <w:b w:val="0"/>
          <w:i w:val="0"/>
          <w:color w:val="000000"/>
          <w:sz w:val="24"/>
        </w:rPr>
        <w:t xml:space="preserve">D. Ugarte, D. Maiorca, F. Cara and G. Giacinto, “PowerDrive: Accurate de-obfuscation and analysis of PowerShell malware,” in </w:t>
      </w:r>
      <w:r>
        <w:rPr>
          <w:rFonts w:ascii="Times New Roman" w:hAnsi="Times New Roman" w:cs="Times New Roman" w:eastAsia="Times New Roman"/>
          <w:b w:val="0"/>
          <w:i/>
          <w:color w:val="000000"/>
          <w:sz w:val="24"/>
        </w:rPr>
        <w:t>Detection of Intrusions and Malware, and Vulnerability Assessment (DIMVA 2019)</w:t>
      </w:r>
      <w:r>
        <w:rPr>
          <w:rFonts w:ascii="Times New Roman" w:hAnsi="Times New Roman" w:cs="Times New Roman" w:eastAsia="Times New Roman"/>
          <w:b w:val="0"/>
          <w:i w:val="0"/>
          <w:color w:val="000000"/>
          <w:sz w:val="24"/>
        </w:rPr>
        <w:t>, Lecture Notes in Computer Science, vol. 11543. Cham, Switzerland: Springer, 2019, pp. 240–259.</w:t>
      </w:r>
    </w:p>
    <w:p>
      <w:pPr>
        <w:tabs>
          <w:tab w:pos="567" w:val="left"/>
        </w:tabs>
        <w:spacing w:line="240" w:lineRule="auto" w:after="120"/>
        <w:ind w:left="567" w:hanging="567"/>
        <w:jc w:val="left"/>
      </w:pPr>
      <w:r>
        <w:rPr>
          <w:rFonts w:ascii="Times New Roman" w:hAnsi="Times New Roman" w:cs="Times New Roman" w:eastAsia="Times New Roman"/>
          <w:color w:val="000000"/>
        </w:rPr>
        <w:t>[20]</w:t>
        <w:tab/>
      </w:r>
      <w:r>
        <w:rPr>
          <w:rFonts w:ascii="Times New Roman" w:hAnsi="Times New Roman" w:cs="Times New Roman" w:eastAsia="Times New Roman"/>
          <w:b w:val="0"/>
          <w:i w:val="0"/>
          <w:color w:val="000000"/>
          <w:sz w:val="24"/>
        </w:rPr>
        <w:t xml:space="preserve">Z. Li, Q. A. Chen, C. Xiong, Y. Chen, T. Zhu and H. Yang, “Effective and light-weight deobfuscation and semantic-aware attack detection for PowerShell scripts,” in </w:t>
      </w:r>
      <w:r>
        <w:rPr>
          <w:rFonts w:ascii="Times New Roman" w:hAnsi="Times New Roman" w:cs="Times New Roman" w:eastAsia="Times New Roman"/>
          <w:b w:val="0"/>
          <w:i/>
          <w:color w:val="000000"/>
          <w:sz w:val="24"/>
        </w:rPr>
        <w:t>Proc. ACM SIGSAC Conf. Computer and Communications Security (CCS)</w:t>
      </w:r>
      <w:r>
        <w:rPr>
          <w:rFonts w:ascii="Times New Roman" w:hAnsi="Times New Roman" w:cs="Times New Roman" w:eastAsia="Times New Roman"/>
          <w:b w:val="0"/>
          <w:i w:val="0"/>
          <w:color w:val="000000"/>
          <w:sz w:val="24"/>
        </w:rPr>
        <w:t>, London, UK, 2019, pp. 1831–1847.</w:t>
      </w:r>
    </w:p>
    <w:p>
      <w:pPr>
        <w:tabs>
          <w:tab w:pos="567" w:val="left"/>
        </w:tabs>
        <w:spacing w:line="240" w:lineRule="auto" w:after="120"/>
        <w:ind w:left="567" w:hanging="567"/>
        <w:jc w:val="left"/>
      </w:pPr>
      <w:r>
        <w:rPr>
          <w:rFonts w:ascii="Times New Roman" w:hAnsi="Times New Roman" w:cs="Times New Roman" w:eastAsia="Times New Roman"/>
          <w:color w:val="000000"/>
        </w:rPr>
        <w:t>[21]</w:t>
        <w:tab/>
      </w:r>
      <w:r>
        <w:rPr>
          <w:rFonts w:ascii="Times New Roman" w:hAnsi="Times New Roman" w:cs="Times New Roman" w:eastAsia="Times New Roman"/>
          <w:b w:val="0"/>
          <w:i w:val="0"/>
          <w:color w:val="000000"/>
          <w:sz w:val="24"/>
        </w:rPr>
        <w:t xml:space="preserve">C. Xiong, Z. Li, Y. Chen, T. Zhu, J. Wang, H. Yang and W. Ruan, “Generic, efficient, and effective deobfuscation and semantic-aware attack detection for PowerShell scripts,” </w:t>
      </w:r>
      <w:r>
        <w:rPr>
          <w:rFonts w:ascii="Times New Roman" w:hAnsi="Times New Roman" w:cs="Times New Roman" w:eastAsia="Times New Roman"/>
          <w:b w:val="0"/>
          <w:i/>
          <w:color w:val="000000"/>
          <w:sz w:val="24"/>
        </w:rPr>
        <w:t>Frontiers of Information Technology &amp; Electronic Engineering</w:t>
      </w:r>
      <w:r>
        <w:rPr>
          <w:rFonts w:ascii="Times New Roman" w:hAnsi="Times New Roman" w:cs="Times New Roman" w:eastAsia="Times New Roman"/>
          <w:b w:val="0"/>
          <w:i w:val="0"/>
          <w:color w:val="000000"/>
          <w:sz w:val="24"/>
        </w:rPr>
        <w:t>, vol. 23, no. 3, pp. 361–381, 2022.</w:t>
      </w:r>
    </w:p>
    <w:p>
      <w:pPr>
        <w:tabs>
          <w:tab w:pos="567" w:val="left"/>
        </w:tabs>
        <w:spacing w:line="240" w:lineRule="auto" w:after="120"/>
        <w:ind w:left="567" w:hanging="567"/>
        <w:jc w:val="left"/>
      </w:pPr>
      <w:r>
        <w:rPr>
          <w:rFonts w:ascii="Times New Roman" w:hAnsi="Times New Roman" w:cs="Times New Roman" w:eastAsia="Times New Roman"/>
          <w:color w:val="000000"/>
        </w:rPr>
        <w:t>[22]</w:t>
        <w:tab/>
      </w:r>
      <w:r>
        <w:rPr>
          <w:rFonts w:ascii="Times New Roman" w:hAnsi="Times New Roman" w:cs="Times New Roman" w:eastAsia="Times New Roman"/>
          <w:b w:val="0"/>
          <w:i w:val="0"/>
          <w:color w:val="000000"/>
          <w:sz w:val="24"/>
        </w:rPr>
        <w:t xml:space="preserve">M.-H. Tsai, C.-C. Lin, Z.-G. He, W.-C. Yang and C.-L. Lei, “PowerDP: De-obfuscating and profiling malicious PowerShell commands with multi-label classifiers,” </w:t>
      </w:r>
      <w:r>
        <w:rPr>
          <w:rFonts w:ascii="Times New Roman" w:hAnsi="Times New Roman" w:cs="Times New Roman" w:eastAsia="Times New Roman"/>
          <w:b w:val="0"/>
          <w:i/>
          <w:color w:val="000000"/>
          <w:sz w:val="24"/>
        </w:rPr>
        <w:t>IEEE Access</w:t>
      </w:r>
      <w:r>
        <w:rPr>
          <w:rFonts w:ascii="Times New Roman" w:hAnsi="Times New Roman" w:cs="Times New Roman" w:eastAsia="Times New Roman"/>
          <w:b w:val="0"/>
          <w:i w:val="0"/>
          <w:color w:val="000000"/>
          <w:sz w:val="24"/>
        </w:rPr>
        <w:t>, vol. 11, 2023.</w:t>
      </w:r>
    </w:p>
    <w:p>
      <w:pPr>
        <w:tabs>
          <w:tab w:pos="567" w:val="left"/>
        </w:tabs>
        <w:spacing w:line="240" w:lineRule="auto" w:after="120"/>
        <w:ind w:left="567" w:hanging="567"/>
        <w:jc w:val="left"/>
      </w:pPr>
      <w:r>
        <w:rPr>
          <w:rFonts w:ascii="Times New Roman" w:hAnsi="Times New Roman" w:cs="Times New Roman" w:eastAsia="Times New Roman"/>
          <w:color w:val="000000"/>
        </w:rPr>
        <w:t>[23]</w:t>
        <w:tab/>
      </w:r>
      <w:r>
        <w:rPr>
          <w:rFonts w:ascii="Times New Roman" w:hAnsi="Times New Roman" w:cs="Times New Roman" w:eastAsia="Times New Roman"/>
          <w:b w:val="0"/>
          <w:i w:val="0"/>
          <w:color w:val="000000"/>
          <w:sz w:val="24"/>
        </w:rPr>
        <w:t xml:space="preserve">R. Li, C. Zhang, H. Chai, L. Ying, H. Duan and J. Tao, “PowerPeeler: A precise and general dynamic deobfuscation method for PowerShell scripts,” in </w:t>
      </w:r>
      <w:r>
        <w:rPr>
          <w:rFonts w:ascii="Times New Roman" w:hAnsi="Times New Roman" w:cs="Times New Roman" w:eastAsia="Times New Roman"/>
          <w:b w:val="0"/>
          <w:i/>
          <w:color w:val="000000"/>
          <w:sz w:val="24"/>
        </w:rPr>
        <w:t>Proc. ACM SIGSAC Conf. Computer and Communications Security (CCS '24)</w:t>
      </w:r>
      <w:r>
        <w:rPr>
          <w:rFonts w:ascii="Times New Roman" w:hAnsi="Times New Roman" w:cs="Times New Roman" w:eastAsia="Times New Roman"/>
          <w:b w:val="0"/>
          <w:i w:val="0"/>
          <w:color w:val="000000"/>
          <w:sz w:val="24"/>
        </w:rPr>
        <w:t>, Salt Lake City, UT, USA, 2024.</w:t>
      </w:r>
    </w:p>
    <w:p>
      <w:pPr>
        <w:tabs>
          <w:tab w:pos="567" w:val="left"/>
        </w:tabs>
        <w:spacing w:line="240" w:lineRule="auto" w:after="120"/>
        <w:ind w:left="567" w:hanging="567"/>
        <w:jc w:val="left"/>
      </w:pPr>
      <w:r>
        <w:rPr>
          <w:rFonts w:ascii="Times New Roman" w:hAnsi="Times New Roman" w:cs="Times New Roman" w:eastAsia="Times New Roman"/>
          <w:color w:val="000000"/>
        </w:rPr>
        <w:t>[24]</w:t>
        <w:tab/>
      </w:r>
      <w:r>
        <w:rPr>
          <w:rFonts w:ascii="Times New Roman" w:hAnsi="Times New Roman" w:cs="Times New Roman" w:eastAsia="Times New Roman"/>
          <w:b w:val="0"/>
          <w:i w:val="0"/>
          <w:color w:val="000000"/>
          <w:sz w:val="24"/>
        </w:rPr>
        <w:t xml:space="preserve">D. Hendler, S. Kels and A. Rubin, “Detecting malicious PowerShell commands using deep neural networks,” in </w:t>
      </w:r>
      <w:r>
        <w:rPr>
          <w:rFonts w:ascii="Times New Roman" w:hAnsi="Times New Roman" w:cs="Times New Roman" w:eastAsia="Times New Roman"/>
          <w:b w:val="0"/>
          <w:i/>
          <w:color w:val="000000"/>
          <w:sz w:val="24"/>
        </w:rPr>
        <w:t>Proc. ACM Asia Conf. Computer and Communications Security (ASIACCS)</w:t>
      </w:r>
      <w:r>
        <w:rPr>
          <w:rFonts w:ascii="Times New Roman" w:hAnsi="Times New Roman" w:cs="Times New Roman" w:eastAsia="Times New Roman"/>
          <w:b w:val="0"/>
          <w:i w:val="0"/>
          <w:color w:val="000000"/>
          <w:sz w:val="24"/>
        </w:rPr>
        <w:t>, Incheon, Republic of Korea, 2018, pp. 187–197.</w:t>
      </w:r>
    </w:p>
    <w:p>
      <w:pPr>
        <w:tabs>
          <w:tab w:pos="567" w:val="left"/>
        </w:tabs>
        <w:spacing w:line="240" w:lineRule="auto" w:after="120"/>
        <w:ind w:left="567" w:hanging="567"/>
        <w:jc w:val="left"/>
      </w:pPr>
      <w:r>
        <w:rPr>
          <w:rFonts w:ascii="Times New Roman" w:hAnsi="Times New Roman" w:cs="Times New Roman" w:eastAsia="Times New Roman"/>
          <w:color w:val="000000"/>
        </w:rPr>
        <w:t>[25]</w:t>
        <w:tab/>
      </w:r>
      <w:r>
        <w:rPr>
          <w:rFonts w:ascii="Times New Roman" w:hAnsi="Times New Roman" w:cs="Times New Roman" w:eastAsia="Times New Roman"/>
          <w:b w:val="0"/>
          <w:i w:val="0"/>
          <w:color w:val="000000"/>
          <w:sz w:val="24"/>
        </w:rPr>
        <w:t xml:space="preserve">D. Hendler, S. Kels and A. Rubin, “AMSI-based detection of malicious PowerShell code using contextual embeddings,” in </w:t>
      </w:r>
      <w:r>
        <w:rPr>
          <w:rFonts w:ascii="Times New Roman" w:hAnsi="Times New Roman" w:cs="Times New Roman" w:eastAsia="Times New Roman"/>
          <w:b w:val="0"/>
          <w:i/>
          <w:color w:val="000000"/>
          <w:sz w:val="24"/>
        </w:rPr>
        <w:t>Proc. 15th ACM Asia Conf. Computer and Communications Security (ASIA CCS '20)</w:t>
      </w:r>
      <w:r>
        <w:rPr>
          <w:rFonts w:ascii="Times New Roman" w:hAnsi="Times New Roman" w:cs="Times New Roman" w:eastAsia="Times New Roman"/>
          <w:b w:val="0"/>
          <w:i w:val="0"/>
          <w:color w:val="000000"/>
          <w:sz w:val="24"/>
        </w:rPr>
        <w:t>, Taipei, Taiwan, 2020, pp. 679–693.</w:t>
      </w:r>
    </w:p>
    <w:p>
      <w:pPr>
        <w:tabs>
          <w:tab w:pos="567" w:val="left"/>
        </w:tabs>
        <w:spacing w:line="240" w:lineRule="auto" w:after="120"/>
        <w:ind w:left="567" w:hanging="567"/>
        <w:jc w:val="left"/>
      </w:pPr>
      <w:r>
        <w:rPr>
          <w:rFonts w:ascii="Times New Roman" w:hAnsi="Times New Roman" w:cs="Times New Roman" w:eastAsia="Times New Roman"/>
          <w:color w:val="000000"/>
        </w:rPr>
        <w:t>[26]</w:t>
        <w:tab/>
      </w:r>
      <w:r>
        <w:rPr>
          <w:rFonts w:ascii="Times New Roman" w:hAnsi="Times New Roman" w:cs="Times New Roman" w:eastAsia="Times New Roman"/>
          <w:b w:val="0"/>
          <w:i w:val="0"/>
          <w:color w:val="000000"/>
          <w:sz w:val="24"/>
        </w:rPr>
        <w:t>Microsoft Defender Research Team, “Deep learning rises: New methods for detecting malicious PowerShell,” Microsoft Security Blog, Sep. 3, 2019. [Online]. Available: https://www.microsoft.com/en-us/security/blog/2019/09/03/deep-learning-rises-new-methods-for-detecting-malicious-powershell/</w:t>
      </w:r>
    </w:p>
    <w:p>
      <w:pPr>
        <w:tabs>
          <w:tab w:pos="567" w:val="left"/>
        </w:tabs>
        <w:spacing w:line="240" w:lineRule="auto" w:after="120"/>
        <w:ind w:left="567" w:hanging="567"/>
        <w:jc w:val="left"/>
      </w:pPr>
      <w:r>
        <w:rPr>
          <w:rFonts w:ascii="Times New Roman" w:hAnsi="Times New Roman" w:cs="Times New Roman" w:eastAsia="Times New Roman"/>
          <w:color w:val="000000"/>
        </w:rPr>
        <w:t>[27]</w:t>
        <w:tab/>
      </w:r>
      <w:r>
        <w:rPr>
          <w:rFonts w:ascii="Times New Roman" w:hAnsi="Times New Roman" w:cs="Times New Roman" w:eastAsia="Times New Roman"/>
          <w:b w:val="0"/>
          <w:i w:val="0"/>
          <w:color w:val="000000"/>
          <w:sz w:val="24"/>
        </w:rPr>
        <w:t xml:space="preserve">G. Rusak, A. Al-Dujaili and U.-M. O'Reilly, “AST-based deep learning for detecting malicious PowerShell,” in </w:t>
      </w:r>
      <w:r>
        <w:rPr>
          <w:rFonts w:ascii="Times New Roman" w:hAnsi="Times New Roman" w:cs="Times New Roman" w:eastAsia="Times New Roman"/>
          <w:b w:val="0"/>
          <w:i/>
          <w:color w:val="000000"/>
          <w:sz w:val="24"/>
        </w:rPr>
        <w:t>Proc. ACM SIGSAC Conf. Computer and Communications Security (CCS)</w:t>
      </w:r>
      <w:r>
        <w:rPr>
          <w:rFonts w:ascii="Times New Roman" w:hAnsi="Times New Roman" w:cs="Times New Roman" w:eastAsia="Times New Roman"/>
          <w:b w:val="0"/>
          <w:i w:val="0"/>
          <w:color w:val="000000"/>
          <w:sz w:val="24"/>
        </w:rPr>
        <w:t>, Toronto, ON, Canada, 2018, pp. 2276–2278.</w:t>
      </w:r>
    </w:p>
    <w:p>
      <w:pPr>
        <w:tabs>
          <w:tab w:pos="567" w:val="left"/>
        </w:tabs>
        <w:spacing w:line="240" w:lineRule="auto" w:after="120"/>
        <w:ind w:left="567" w:hanging="567"/>
        <w:jc w:val="left"/>
      </w:pPr>
      <w:r>
        <w:rPr>
          <w:rFonts w:ascii="Times New Roman" w:hAnsi="Times New Roman" w:cs="Times New Roman" w:eastAsia="Times New Roman"/>
          <w:color w:val="000000"/>
        </w:rPr>
        <w:t>[28]</w:t>
        <w:tab/>
      </w:r>
      <w:r>
        <w:rPr>
          <w:rFonts w:ascii="Times New Roman" w:hAnsi="Times New Roman" w:cs="Times New Roman" w:eastAsia="Times New Roman"/>
          <w:b w:val="0"/>
          <w:i w:val="0"/>
          <w:color w:val="000000"/>
          <w:sz w:val="24"/>
        </w:rPr>
        <w:t xml:space="preserve">J. Song, J. Kim, S. Choi, J. Kim and I. Kim, “Evaluations of AI-based malicious PowerShell detection with feature optimizations,” </w:t>
      </w:r>
      <w:r>
        <w:rPr>
          <w:rFonts w:ascii="Times New Roman" w:hAnsi="Times New Roman" w:cs="Times New Roman" w:eastAsia="Times New Roman"/>
          <w:b w:val="0"/>
          <w:i/>
          <w:color w:val="000000"/>
          <w:sz w:val="24"/>
        </w:rPr>
        <w:t>ETRI Journal</w:t>
      </w:r>
      <w:r>
        <w:rPr>
          <w:rFonts w:ascii="Times New Roman" w:hAnsi="Times New Roman" w:cs="Times New Roman" w:eastAsia="Times New Roman"/>
          <w:b w:val="0"/>
          <w:i w:val="0"/>
          <w:color w:val="000000"/>
          <w:sz w:val="24"/>
        </w:rPr>
        <w:t>, vol. 43, no. 3, pp. 549–560, 2021.</w:t>
      </w:r>
    </w:p>
    <w:p>
      <w:pPr>
        <w:tabs>
          <w:tab w:pos="567" w:val="left"/>
        </w:tabs>
        <w:spacing w:line="240" w:lineRule="auto" w:after="120"/>
        <w:ind w:left="567" w:hanging="567"/>
        <w:jc w:val="left"/>
      </w:pPr>
      <w:r>
        <w:rPr>
          <w:rFonts w:ascii="Times New Roman" w:hAnsi="Times New Roman" w:cs="Times New Roman" w:eastAsia="Times New Roman"/>
          <w:color w:val="000000"/>
        </w:rPr>
        <w:t>[29]</w:t>
        <w:tab/>
      </w:r>
      <w:r>
        <w:rPr>
          <w:rFonts w:ascii="Times New Roman" w:hAnsi="Times New Roman" w:cs="Times New Roman" w:eastAsia="Times New Roman"/>
          <w:b w:val="0"/>
          <w:i w:val="0"/>
          <w:color w:val="000000"/>
          <w:sz w:val="24"/>
        </w:rPr>
        <w:t xml:space="preserve">M. Mimura and Y. Tajiri, “Static detection of malicious PowerShell based on word embeddings,” </w:t>
      </w:r>
      <w:r>
        <w:rPr>
          <w:rFonts w:ascii="Times New Roman" w:hAnsi="Times New Roman" w:cs="Times New Roman" w:eastAsia="Times New Roman"/>
          <w:b w:val="0"/>
          <w:i/>
          <w:color w:val="000000"/>
          <w:sz w:val="24"/>
        </w:rPr>
        <w:t>Internet of Things</w:t>
      </w:r>
      <w:r>
        <w:rPr>
          <w:rFonts w:ascii="Times New Roman" w:hAnsi="Times New Roman" w:cs="Times New Roman" w:eastAsia="Times New Roman"/>
          <w:b w:val="0"/>
          <w:i w:val="0"/>
          <w:color w:val="000000"/>
          <w:sz w:val="24"/>
        </w:rPr>
        <w:t>, vol. 15, Art. no. 100404, 2021.</w:t>
      </w:r>
    </w:p>
    <w:p>
      <w:pPr>
        <w:tabs>
          <w:tab w:pos="567" w:val="left"/>
        </w:tabs>
        <w:spacing w:line="240" w:lineRule="auto" w:after="120"/>
        <w:ind w:left="567" w:hanging="567"/>
        <w:jc w:val="left"/>
      </w:pPr>
      <w:r>
        <w:rPr>
          <w:rFonts w:ascii="Times New Roman" w:hAnsi="Times New Roman" w:cs="Times New Roman" w:eastAsia="Times New Roman"/>
          <w:color w:val="000000"/>
        </w:rPr>
        <w:t>[30]</w:t>
        <w:tab/>
      </w:r>
      <w:r>
        <w:rPr>
          <w:rFonts w:ascii="Times New Roman" w:hAnsi="Times New Roman" w:cs="Times New Roman" w:eastAsia="Times New Roman"/>
          <w:b w:val="0"/>
          <w:i w:val="0"/>
          <w:color w:val="000000"/>
          <w:sz w:val="24"/>
        </w:rPr>
        <w:t xml:space="preserve">Y. Fang, X. Zhou and C. Huang, “Effective method for detecting malicious PowerShell scripts based on hybrid features,” </w:t>
      </w:r>
      <w:r>
        <w:rPr>
          <w:rFonts w:ascii="Times New Roman" w:hAnsi="Times New Roman" w:cs="Times New Roman" w:eastAsia="Times New Roman"/>
          <w:b w:val="0"/>
          <w:i/>
          <w:color w:val="000000"/>
          <w:sz w:val="24"/>
        </w:rPr>
        <w:t>Neurocomputing</w:t>
      </w:r>
      <w:r>
        <w:rPr>
          <w:rFonts w:ascii="Times New Roman" w:hAnsi="Times New Roman" w:cs="Times New Roman" w:eastAsia="Times New Roman"/>
          <w:b w:val="0"/>
          <w:i w:val="0"/>
          <w:color w:val="000000"/>
          <w:sz w:val="24"/>
        </w:rPr>
        <w:t>, vol. 448, pp. 30–39, 2021.</w:t>
      </w:r>
    </w:p>
    <w:p>
      <w:pPr>
        <w:tabs>
          <w:tab w:pos="567" w:val="left"/>
        </w:tabs>
        <w:spacing w:line="240" w:lineRule="auto" w:after="120"/>
        <w:ind w:left="567" w:hanging="567"/>
        <w:jc w:val="left"/>
      </w:pPr>
      <w:r>
        <w:rPr>
          <w:rFonts w:ascii="Times New Roman" w:hAnsi="Times New Roman" w:cs="Times New Roman" w:eastAsia="Times New Roman"/>
          <w:color w:val="000000"/>
        </w:rPr>
        <w:t>[31]</w:t>
        <w:tab/>
      </w:r>
      <w:r>
        <w:rPr>
          <w:rFonts w:ascii="Times New Roman" w:hAnsi="Times New Roman" w:cs="Times New Roman" w:eastAsia="Times New Roman"/>
          <w:b w:val="0"/>
          <w:i w:val="0"/>
          <w:color w:val="000000"/>
          <w:sz w:val="24"/>
        </w:rPr>
        <w:t>J. Saxe and K. Berlin, “eXpose: A character-level convolutional neural network with embeddings for detecting malicious URLs, file paths and registry keys,” arXiv preprint arXiv:1702.08568, 2017.</w:t>
      </w:r>
    </w:p>
    <w:p>
      <w:pPr>
        <w:tabs>
          <w:tab w:pos="567" w:val="left"/>
        </w:tabs>
        <w:spacing w:line="240" w:lineRule="auto" w:after="120"/>
        <w:ind w:left="567" w:hanging="567"/>
        <w:jc w:val="left"/>
      </w:pPr>
      <w:r>
        <w:rPr>
          <w:rFonts w:ascii="Times New Roman" w:hAnsi="Times New Roman" w:cs="Times New Roman" w:eastAsia="Times New Roman"/>
          <w:color w:val="000000"/>
        </w:rPr>
        <w:t>[32]</w:t>
        <w:tab/>
      </w:r>
      <w:r>
        <w:rPr>
          <w:rFonts w:ascii="Times New Roman" w:hAnsi="Times New Roman" w:cs="Times New Roman" w:eastAsia="Times New Roman"/>
          <w:b w:val="0"/>
          <w:i w:val="0"/>
          <w:color w:val="000000"/>
          <w:sz w:val="24"/>
        </w:rPr>
        <w:t xml:space="preserve">D. Ucci, L. Aniello and R. Baldoni, “Survey of machine learning techniques for malware analysis,” </w:t>
      </w:r>
      <w:r>
        <w:rPr>
          <w:rFonts w:ascii="Times New Roman" w:hAnsi="Times New Roman" w:cs="Times New Roman" w:eastAsia="Times New Roman"/>
          <w:b w:val="0"/>
          <w:i/>
          <w:color w:val="000000"/>
          <w:sz w:val="24"/>
        </w:rPr>
        <w:t>Computers &amp; Security</w:t>
      </w:r>
      <w:r>
        <w:rPr>
          <w:rFonts w:ascii="Times New Roman" w:hAnsi="Times New Roman" w:cs="Times New Roman" w:eastAsia="Times New Roman"/>
          <w:b w:val="0"/>
          <w:i w:val="0"/>
          <w:color w:val="000000"/>
          <w:sz w:val="24"/>
        </w:rPr>
        <w:t>, vol. 81, pp. 123–147, 2019.</w:t>
      </w:r>
    </w:p>
    <w:p>
      <w:pPr>
        <w:tabs>
          <w:tab w:pos="567" w:val="left"/>
        </w:tabs>
        <w:spacing w:line="240" w:lineRule="auto" w:after="120"/>
        <w:ind w:left="567" w:hanging="567"/>
        <w:jc w:val="left"/>
      </w:pPr>
      <w:r>
        <w:rPr>
          <w:rFonts w:ascii="Times New Roman" w:hAnsi="Times New Roman" w:cs="Times New Roman" w:eastAsia="Times New Roman"/>
          <w:color w:val="000000"/>
        </w:rPr>
        <w:t>[33]</w:t>
        <w:tab/>
      </w:r>
      <w:r>
        <w:rPr>
          <w:rFonts w:ascii="Times New Roman" w:hAnsi="Times New Roman" w:cs="Times New Roman" w:eastAsia="Times New Roman"/>
          <w:b w:val="0"/>
          <w:i w:val="0"/>
          <w:color w:val="000000"/>
          <w:sz w:val="24"/>
        </w:rPr>
        <w:t xml:space="preserve">D. Gibert, C. Mateu and J. Planes, “The rise of machine learning for detection and classification of malware: Research developments, trends and challenges,” </w:t>
      </w:r>
      <w:r>
        <w:rPr>
          <w:rFonts w:ascii="Times New Roman" w:hAnsi="Times New Roman" w:cs="Times New Roman" w:eastAsia="Times New Roman"/>
          <w:b w:val="0"/>
          <w:i/>
          <w:color w:val="000000"/>
          <w:sz w:val="24"/>
        </w:rPr>
        <w:t>Journal of Network and Computer Applications</w:t>
      </w:r>
      <w:r>
        <w:rPr>
          <w:rFonts w:ascii="Times New Roman" w:hAnsi="Times New Roman" w:cs="Times New Roman" w:eastAsia="Times New Roman"/>
          <w:b w:val="0"/>
          <w:i w:val="0"/>
          <w:color w:val="000000"/>
          <w:sz w:val="24"/>
        </w:rPr>
        <w:t>, vol. 153, Art. no. 102526, 2020.</w:t>
      </w:r>
    </w:p>
    <w:p>
      <w:pPr>
        <w:tabs>
          <w:tab w:pos="567" w:val="left"/>
        </w:tabs>
        <w:spacing w:line="240" w:lineRule="auto" w:after="120"/>
        <w:ind w:left="567" w:hanging="567"/>
        <w:jc w:val="left"/>
      </w:pPr>
      <w:r>
        <w:rPr>
          <w:rFonts w:ascii="Times New Roman" w:hAnsi="Times New Roman" w:cs="Times New Roman" w:eastAsia="Times New Roman"/>
          <w:color w:val="000000"/>
        </w:rPr>
        <w:t>[34]</w:t>
        <w:tab/>
      </w:r>
      <w:r>
        <w:rPr>
          <w:rFonts w:ascii="Times New Roman" w:hAnsi="Times New Roman" w:cs="Times New Roman" w:eastAsia="Times New Roman"/>
          <w:b w:val="0"/>
          <w:i w:val="0"/>
          <w:color w:val="000000"/>
          <w:sz w:val="24"/>
        </w:rPr>
        <w:t>M. Wang, E. Topolovec, B. Arana, N. V. P. S. G. C. Kuladeep, Z. Xi, G. Yan, X. Shu, S. D. Stoller and P. Yang, “Detection and explanation of PowerShell malware with large language models,” Manuscript, Binghamton University, IBM T. J. Watson Research Center and Stony Brook University, 2026.</w:t>
      </w:r>
    </w:p>
    <w:p>
      <w:pPr>
        <w:tabs>
          <w:tab w:pos="567" w:val="left"/>
        </w:tabs>
        <w:spacing w:line="240" w:lineRule="auto" w:after="120"/>
        <w:ind w:left="567" w:hanging="567"/>
        <w:jc w:val="left"/>
      </w:pPr>
      <w:r>
        <w:rPr>
          <w:rFonts w:ascii="Times New Roman" w:hAnsi="Times New Roman" w:cs="Times New Roman" w:eastAsia="Times New Roman"/>
          <w:color w:val="000000"/>
        </w:rPr>
        <w:t>[35]</w:t>
        <w:tab/>
      </w:r>
      <w:r>
        <w:rPr>
          <w:rFonts w:ascii="Times New Roman" w:hAnsi="Times New Roman" w:cs="Times New Roman" w:eastAsia="Times New Roman"/>
          <w:b w:val="0"/>
          <w:i w:val="0"/>
          <w:color w:val="000000"/>
          <w:sz w:val="24"/>
        </w:rPr>
        <w:t xml:space="preserve">R. Sommer and V. Paxson, “Outside the closed world: On using machine learning for network intrusion detection,” in </w:t>
      </w:r>
      <w:r>
        <w:rPr>
          <w:rFonts w:ascii="Times New Roman" w:hAnsi="Times New Roman" w:cs="Times New Roman" w:eastAsia="Times New Roman"/>
          <w:b w:val="0"/>
          <w:i/>
          <w:color w:val="000000"/>
          <w:sz w:val="24"/>
        </w:rPr>
        <w:t>Proc. IEEE Symp. Security and Privacy</w:t>
      </w:r>
      <w:r>
        <w:rPr>
          <w:rFonts w:ascii="Times New Roman" w:hAnsi="Times New Roman" w:cs="Times New Roman" w:eastAsia="Times New Roman"/>
          <w:b w:val="0"/>
          <w:i w:val="0"/>
          <w:color w:val="000000"/>
          <w:sz w:val="24"/>
        </w:rPr>
        <w:t>, Oakland, CA, USA, 2010, pp. 305–316.</w:t>
      </w:r>
    </w:p>
    <w:p>
      <w:pPr>
        <w:tabs>
          <w:tab w:pos="567" w:val="left"/>
        </w:tabs>
        <w:spacing w:line="240" w:lineRule="auto" w:after="120"/>
        <w:ind w:left="567" w:hanging="567"/>
        <w:jc w:val="left"/>
      </w:pPr>
      <w:r>
        <w:rPr>
          <w:rFonts w:ascii="Times New Roman" w:hAnsi="Times New Roman" w:cs="Times New Roman" w:eastAsia="Times New Roman"/>
          <w:color w:val="000000"/>
        </w:rPr>
        <w:t>[36]</w:t>
        <w:tab/>
      </w:r>
      <w:r>
        <w:rPr>
          <w:rFonts w:ascii="Times New Roman" w:hAnsi="Times New Roman" w:cs="Times New Roman" w:eastAsia="Times New Roman"/>
          <w:b w:val="0"/>
          <w:i w:val="0"/>
          <w:color w:val="000000"/>
          <w:sz w:val="24"/>
        </w:rPr>
        <w:t xml:space="preserve">D. Arp, E. Quiring, F. Pendlebury, A. Warnecke, F. Pierazzi, C. Wressnegger, L. Cavallaro and K. Rieck, “Dos and don'ts of machine learning in computer security,” in </w:t>
      </w:r>
      <w:r>
        <w:rPr>
          <w:rFonts w:ascii="Times New Roman" w:hAnsi="Times New Roman" w:cs="Times New Roman" w:eastAsia="Times New Roman"/>
          <w:b w:val="0"/>
          <w:i/>
          <w:color w:val="000000"/>
          <w:sz w:val="24"/>
        </w:rPr>
        <w:t>Proc. 31st USENIX Security Symp.</w:t>
      </w:r>
      <w:r>
        <w:rPr>
          <w:rFonts w:ascii="Times New Roman" w:hAnsi="Times New Roman" w:cs="Times New Roman" w:eastAsia="Times New Roman"/>
          <w:b w:val="0"/>
          <w:i w:val="0"/>
          <w:color w:val="000000"/>
          <w:sz w:val="24"/>
        </w:rPr>
        <w:t>, Boston, MA, USA, 2022, pp. 3971–3988.</w:t>
      </w:r>
    </w:p>
    <w:p>
      <w:pPr>
        <w:tabs>
          <w:tab w:pos="567" w:val="left"/>
        </w:tabs>
        <w:spacing w:line="240" w:lineRule="auto" w:after="120"/>
        <w:ind w:left="567" w:hanging="567"/>
        <w:jc w:val="left"/>
      </w:pPr>
      <w:r>
        <w:rPr>
          <w:rFonts w:ascii="Times New Roman" w:hAnsi="Times New Roman" w:cs="Times New Roman" w:eastAsia="Times New Roman"/>
          <w:color w:val="000000"/>
        </w:rPr>
        <w:t>[37]</w:t>
        <w:tab/>
      </w:r>
      <w:r>
        <w:rPr>
          <w:rFonts w:ascii="Times New Roman" w:hAnsi="Times New Roman" w:cs="Times New Roman" w:eastAsia="Times New Roman"/>
          <w:b w:val="0"/>
          <w:i w:val="0"/>
          <w:color w:val="000000"/>
          <w:sz w:val="24"/>
        </w:rPr>
        <w:t xml:space="preserve">F. Pendlebury, F. Pierazzi, R. Jordaney, J. Kinder and L. Cavallaro, “TESSERACT: Eliminating experimental bias in malware classification across space and time,” in </w:t>
      </w:r>
      <w:r>
        <w:rPr>
          <w:rFonts w:ascii="Times New Roman" w:hAnsi="Times New Roman" w:cs="Times New Roman" w:eastAsia="Times New Roman"/>
          <w:b w:val="0"/>
          <w:i/>
          <w:color w:val="000000"/>
          <w:sz w:val="24"/>
        </w:rPr>
        <w:t>Proc. 28th USENIX Security Symp.</w:t>
      </w:r>
      <w:r>
        <w:rPr>
          <w:rFonts w:ascii="Times New Roman" w:hAnsi="Times New Roman" w:cs="Times New Roman" w:eastAsia="Times New Roman"/>
          <w:b w:val="0"/>
          <w:i w:val="0"/>
          <w:color w:val="000000"/>
          <w:sz w:val="24"/>
        </w:rPr>
        <w:t>, Santa Clara, CA, USA, 2019, pp. 729–746.</w:t>
      </w:r>
    </w:p>
    <w:p>
      <w:pPr>
        <w:tabs>
          <w:tab w:pos="567" w:val="left"/>
        </w:tabs>
        <w:spacing w:line="240" w:lineRule="auto" w:after="120"/>
        <w:ind w:left="567" w:hanging="567"/>
        <w:jc w:val="left"/>
      </w:pPr>
      <w:r>
        <w:rPr>
          <w:rFonts w:ascii="Times New Roman" w:hAnsi="Times New Roman" w:cs="Times New Roman" w:eastAsia="Times New Roman"/>
          <w:color w:val="000000"/>
        </w:rPr>
        <w:t>[38]</w:t>
        <w:tab/>
      </w:r>
      <w:r>
        <w:rPr>
          <w:rFonts w:ascii="Times New Roman" w:hAnsi="Times New Roman" w:cs="Times New Roman" w:eastAsia="Times New Roman"/>
          <w:b w:val="0"/>
          <w:i w:val="0"/>
          <w:color w:val="000000"/>
          <w:sz w:val="24"/>
        </w:rPr>
        <w:t xml:space="preserve">C. Islam, M. A. Babar and S. Nepal, “A multi-vocal review of security orchestration,” </w:t>
      </w:r>
      <w:r>
        <w:rPr>
          <w:rFonts w:ascii="Times New Roman" w:hAnsi="Times New Roman" w:cs="Times New Roman" w:eastAsia="Times New Roman"/>
          <w:b w:val="0"/>
          <w:i/>
          <w:color w:val="000000"/>
          <w:sz w:val="24"/>
        </w:rPr>
        <w:t>ACM Computing Surveys</w:t>
      </w:r>
      <w:r>
        <w:rPr>
          <w:rFonts w:ascii="Times New Roman" w:hAnsi="Times New Roman" w:cs="Times New Roman" w:eastAsia="Times New Roman"/>
          <w:b w:val="0"/>
          <w:i w:val="0"/>
          <w:color w:val="000000"/>
          <w:sz w:val="24"/>
        </w:rPr>
        <w:t>, vol. 52, no. 2, Art. no. 37, 2019.</w:t>
      </w:r>
    </w:p>
    <w:p>
      <w:pPr>
        <w:tabs>
          <w:tab w:pos="567" w:val="left"/>
        </w:tabs>
        <w:spacing w:line="240" w:lineRule="auto" w:after="120"/>
        <w:ind w:left="567" w:hanging="567"/>
        <w:jc w:val="left"/>
      </w:pPr>
      <w:r>
        <w:rPr>
          <w:rFonts w:ascii="Times New Roman" w:hAnsi="Times New Roman" w:cs="Times New Roman" w:eastAsia="Times New Roman"/>
          <w:color w:val="000000"/>
        </w:rPr>
        <w:t>[39]</w:t>
        <w:tab/>
      </w:r>
      <w:r>
        <w:rPr>
          <w:rFonts w:ascii="Times New Roman" w:hAnsi="Times New Roman" w:cs="Times New Roman" w:eastAsia="Times New Roman"/>
          <w:b w:val="0"/>
          <w:i w:val="0"/>
          <w:color w:val="000000"/>
          <w:sz w:val="24"/>
        </w:rPr>
        <w:t xml:space="preserve">W. U. Hassan, A. Bates and D. Marino, “Tactical provenance analysis for endpoint detection and response systems,” in </w:t>
      </w:r>
      <w:r>
        <w:rPr>
          <w:rFonts w:ascii="Times New Roman" w:hAnsi="Times New Roman" w:cs="Times New Roman" w:eastAsia="Times New Roman"/>
          <w:b w:val="0"/>
          <w:i/>
          <w:color w:val="000000"/>
          <w:sz w:val="24"/>
        </w:rPr>
        <w:t>Proc. IEEE Symp. Security and Privacy (S&amp;P)</w:t>
      </w:r>
      <w:r>
        <w:rPr>
          <w:rFonts w:ascii="Times New Roman" w:hAnsi="Times New Roman" w:cs="Times New Roman" w:eastAsia="Times New Roman"/>
          <w:b w:val="0"/>
          <w:i w:val="0"/>
          <w:color w:val="000000"/>
          <w:sz w:val="24"/>
        </w:rPr>
        <w:t>, San Francisco, CA, USA, 2020, pp. 1172–1189.</w:t>
      </w:r>
    </w:p>
    <w:p>
      <w:pPr>
        <w:tabs>
          <w:tab w:pos="567" w:val="left"/>
        </w:tabs>
        <w:spacing w:line="240" w:lineRule="auto" w:after="120"/>
        <w:ind w:left="567" w:hanging="567"/>
        <w:jc w:val="left"/>
      </w:pPr>
      <w:r>
        <w:rPr>
          <w:rFonts w:ascii="Times New Roman" w:hAnsi="Times New Roman" w:cs="Times New Roman" w:eastAsia="Times New Roman"/>
          <w:color w:val="000000"/>
        </w:rPr>
        <w:t>[40]</w:t>
        <w:tab/>
      </w:r>
      <w:r>
        <w:rPr>
          <w:rFonts w:ascii="Times New Roman" w:hAnsi="Times New Roman" w:cs="Times New Roman" w:eastAsia="Times New Roman"/>
          <w:b w:val="0"/>
          <w:i w:val="0"/>
          <w:color w:val="000000"/>
          <w:sz w:val="24"/>
        </w:rPr>
        <w:t xml:space="preserve">G. Salton and C. Buckley, “Term-weighting approaches in automatic text retrieval,” </w:t>
      </w:r>
      <w:r>
        <w:rPr>
          <w:rFonts w:ascii="Times New Roman" w:hAnsi="Times New Roman" w:cs="Times New Roman" w:eastAsia="Times New Roman"/>
          <w:b w:val="0"/>
          <w:i/>
          <w:color w:val="000000"/>
          <w:sz w:val="24"/>
        </w:rPr>
        <w:t>Information Processing &amp; Management</w:t>
      </w:r>
      <w:r>
        <w:rPr>
          <w:rFonts w:ascii="Times New Roman" w:hAnsi="Times New Roman" w:cs="Times New Roman" w:eastAsia="Times New Roman"/>
          <w:b w:val="0"/>
          <w:i w:val="0"/>
          <w:color w:val="000000"/>
          <w:sz w:val="24"/>
        </w:rPr>
        <w:t>, vol. 24, no. 5, pp. 513–523, 1988.</w:t>
      </w:r>
    </w:p>
    <w:p>
      <w:pPr>
        <w:tabs>
          <w:tab w:pos="567" w:val="left"/>
        </w:tabs>
        <w:spacing w:line="240" w:lineRule="auto" w:after="120"/>
        <w:ind w:left="567" w:hanging="567"/>
        <w:jc w:val="left"/>
      </w:pPr>
      <w:r>
        <w:rPr>
          <w:rFonts w:ascii="Times New Roman" w:hAnsi="Times New Roman" w:cs="Times New Roman" w:eastAsia="Times New Roman"/>
          <w:color w:val="000000"/>
        </w:rPr>
        <w:t>[41]</w:t>
        <w:tab/>
      </w:r>
      <w:r>
        <w:rPr>
          <w:rFonts w:ascii="Times New Roman" w:hAnsi="Times New Roman" w:cs="Times New Roman" w:eastAsia="Times New Roman"/>
          <w:b w:val="0"/>
          <w:i w:val="0"/>
          <w:color w:val="000000"/>
          <w:sz w:val="24"/>
        </w:rPr>
        <w:t xml:space="preserve">F. Pedregosa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“Scikit-learn: Machine learning in Python,” </w:t>
      </w:r>
      <w:r>
        <w:rPr>
          <w:rFonts w:ascii="Times New Roman" w:hAnsi="Times New Roman" w:cs="Times New Roman" w:eastAsia="Times New Roman"/>
          <w:b w:val="0"/>
          <w:i/>
          <w:color w:val="000000"/>
          <w:sz w:val="24"/>
        </w:rPr>
        <w:t>Journal of Machine Learning Research</w:t>
      </w:r>
      <w:r>
        <w:rPr>
          <w:rFonts w:ascii="Times New Roman" w:hAnsi="Times New Roman" w:cs="Times New Roman" w:eastAsia="Times New Roman"/>
          <w:b w:val="0"/>
          <w:i w:val="0"/>
          <w:color w:val="000000"/>
          <w:sz w:val="24"/>
        </w:rPr>
        <w:t>, vol. 12, pp. 2825–2830, 2011.</w:t>
      </w:r>
    </w:p>
    <w:p>
      <w:pPr>
        <w:tabs>
          <w:tab w:pos="567" w:val="left"/>
        </w:tabs>
        <w:spacing w:line="240" w:lineRule="auto" w:after="120"/>
        <w:ind w:left="567" w:hanging="567"/>
        <w:jc w:val="left"/>
      </w:pPr>
      <w:r>
        <w:rPr>
          <w:rFonts w:ascii="Times New Roman" w:hAnsi="Times New Roman" w:cs="Times New Roman" w:eastAsia="Times New Roman"/>
          <w:color w:val="000000"/>
        </w:rPr>
        <w:t>[42]</w:t>
        <w:tab/>
      </w:r>
      <w:r>
        <w:rPr>
          <w:rFonts w:ascii="Times New Roman" w:hAnsi="Times New Roman" w:cs="Times New Roman" w:eastAsia="Times New Roman"/>
          <w:b w:val="0"/>
          <w:i w:val="0"/>
          <w:color w:val="000000"/>
          <w:sz w:val="24"/>
        </w:rPr>
        <w:t xml:space="preserve">L. Breiman, “Random forests,” </w:t>
      </w:r>
      <w:r>
        <w:rPr>
          <w:rFonts w:ascii="Times New Roman" w:hAnsi="Times New Roman" w:cs="Times New Roman" w:eastAsia="Times New Roman"/>
          <w:b w:val="0"/>
          <w:i/>
          <w:color w:val="000000"/>
          <w:sz w:val="24"/>
        </w:rPr>
        <w:t>Machine Learning</w:t>
      </w:r>
      <w:r>
        <w:rPr>
          <w:rFonts w:ascii="Times New Roman" w:hAnsi="Times New Roman" w:cs="Times New Roman" w:eastAsia="Times New Roman"/>
          <w:b w:val="0"/>
          <w:i w:val="0"/>
          <w:color w:val="000000"/>
          <w:sz w:val="24"/>
        </w:rPr>
        <w:t>, vol. 45, no. 1, pp. 5–32, 2001.</w:t>
      </w:r>
    </w:p>
    <w:p>
      <w:pPr>
        <w:tabs>
          <w:tab w:pos="567" w:val="left"/>
        </w:tabs>
        <w:spacing w:line="240" w:lineRule="auto" w:after="120"/>
        <w:ind w:left="567" w:hanging="567"/>
        <w:jc w:val="left"/>
      </w:pPr>
      <w:r>
        <w:rPr>
          <w:rFonts w:ascii="Times New Roman" w:hAnsi="Times New Roman" w:cs="Times New Roman" w:eastAsia="Times New Roman"/>
          <w:color w:val="000000"/>
        </w:rPr>
        <w:t>[43]</w:t>
        <w:tab/>
      </w:r>
      <w:r>
        <w:rPr>
          <w:rFonts w:ascii="Times New Roman" w:hAnsi="Times New Roman" w:cs="Times New Roman" w:eastAsia="Times New Roman"/>
          <w:b w:val="0"/>
          <w:i w:val="0"/>
          <w:color w:val="000000"/>
          <w:sz w:val="24"/>
        </w:rPr>
        <w:t xml:space="preserve">G. Ke, Q. Meng, T. Finley, T. Wang, W. Chen, W. Ma, Q. Ye and T.-Y. Liu, “LightGBM: A highly efficient gradient boosting decision tree,” in </w:t>
      </w:r>
      <w:r>
        <w:rPr>
          <w:rFonts w:ascii="Times New Roman" w:hAnsi="Times New Roman" w:cs="Times New Roman" w:eastAsia="Times New Roman"/>
          <w:b w:val="0"/>
          <w:i/>
          <w:color w:val="000000"/>
          <w:sz w:val="24"/>
        </w:rPr>
        <w:t>Advances in Neural Information Processing Systems 30 (NeurIPS)</w:t>
      </w:r>
      <w:r>
        <w:rPr>
          <w:rFonts w:ascii="Times New Roman" w:hAnsi="Times New Roman" w:cs="Times New Roman" w:eastAsia="Times New Roman"/>
          <w:b w:val="0"/>
          <w:i w:val="0"/>
          <w:color w:val="000000"/>
          <w:sz w:val="24"/>
        </w:rPr>
        <w:t>, 2017, pp. 3146–3154.</w:t>
      </w:r>
    </w:p>
    <w:p>
      <w:pPr>
        <w:tabs>
          <w:tab w:pos="567" w:val="left"/>
        </w:tabs>
        <w:spacing w:line="240" w:lineRule="auto" w:after="120"/>
        <w:ind w:left="567" w:hanging="567"/>
        <w:jc w:val="left"/>
      </w:pPr>
      <w:r>
        <w:rPr>
          <w:rFonts w:ascii="Times New Roman" w:hAnsi="Times New Roman" w:cs="Times New Roman" w:eastAsia="Times New Roman"/>
          <w:color w:val="000000"/>
        </w:rPr>
        <w:t>[44]</w:t>
        <w:tab/>
      </w:r>
      <w:r>
        <w:rPr>
          <w:rFonts w:ascii="Times New Roman" w:hAnsi="Times New Roman" w:cs="Times New Roman" w:eastAsia="Times New Roman"/>
          <w:b w:val="0"/>
          <w:i w:val="0"/>
          <w:color w:val="000000"/>
          <w:sz w:val="24"/>
        </w:rPr>
        <w:t xml:space="preserve">R. Kohavi, “A study of cross-validation and bootstrap for accuracy estimation and model selection,” in </w:t>
      </w:r>
      <w:r>
        <w:rPr>
          <w:rFonts w:ascii="Times New Roman" w:hAnsi="Times New Roman" w:cs="Times New Roman" w:eastAsia="Times New Roman"/>
          <w:b w:val="0"/>
          <w:i/>
          <w:color w:val="000000"/>
          <w:sz w:val="24"/>
        </w:rPr>
        <w:t>Proc. 14th Int. Joint Conf. Artificial Intelligence (IJCAI)</w:t>
      </w:r>
      <w:r>
        <w:rPr>
          <w:rFonts w:ascii="Times New Roman" w:hAnsi="Times New Roman" w:cs="Times New Roman" w:eastAsia="Times New Roman"/>
          <w:b w:val="0"/>
          <w:i w:val="0"/>
          <w:color w:val="000000"/>
          <w:sz w:val="24"/>
        </w:rPr>
        <w:t>, Montreal, QC, Canada, 1995, pp. 1137–1143.</w:t>
      </w:r>
    </w:p>
    <w:sectPr w:rsidR="00FC693F" w:rsidRPr="0006063C" w:rsidSect="00034616">
      <w:footerReference w:type="default" r:id="rId9"/>
      <w:pgSz w:w="11906" w:h="16838"/>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Detection and Automated Response to Malicious PowerShell Attacks Using Machine Learning</dc:title>
  <dc:subject/>
  <dc:creator>Kushagra</dc:creator>
  <cp:keywords/>
  <dc:description>generated by python-docx</dc:description>
  <cp:lastModifiedBy/>
  <cp:revision>1</cp:revision>
  <dcterms:created xsi:type="dcterms:W3CDTF">2013-12-23T23:15:00Z</dcterms:created>
  <dcterms:modified xsi:type="dcterms:W3CDTF">2013-12-23T23:15:00Z</dcterms:modified>
  <cp:category/>
</cp:coreProperties>
</file>