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具有瀑布特征的可信虚拟平台信任链模型及其分析方法</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sz w:val="24"/>
          <w:lang w:val="en-US" w:eastAsia="zh-CN"/>
        </w:rPr>
        <w:t>信息安全</w:t>
      </w:r>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r>
        <w:rPr>
          <w:rFonts w:hint="eastAsia" w:eastAsia="黑体"/>
          <w:sz w:val="24"/>
          <w:lang w:val="en-US" w:eastAsia="zh-CN"/>
        </w:rPr>
        <w:t>齐能</w:t>
      </w:r>
      <w:r>
        <w:rPr>
          <w:rFonts w:hint="eastAsia" w:ascii="Times New Roman" w:hAnsi="Times New Roman" w:eastAsia="黑体"/>
          <w:sz w:val="24"/>
        </w:rPr>
        <w:t xml:space="preserve">  指导教师 </w:t>
      </w:r>
      <w:r>
        <w:rPr>
          <w:rFonts w:hint="eastAsia" w:eastAsia="黑体"/>
          <w:sz w:val="24"/>
          <w:lang w:val="en-US" w:eastAsia="zh-CN"/>
        </w:rPr>
        <w:t>谭良</w:t>
      </w: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Style w:val="34"/>
          <w:rFonts w:hint="eastAsia" w:ascii="Times New Roman" w:hAnsi="Times New Roman" w:eastAsia="黑体"/>
          <w:b/>
          <w:sz w:val="24"/>
        </w:rPr>
        <w:t>摘要</w:t>
      </w:r>
      <w:r>
        <w:rPr>
          <w:rFonts w:hint="eastAsia" w:ascii="Times New Roman" w:hAnsi="Times New Roman" w:eastAsia="黑体"/>
          <w:b/>
          <w:sz w:val="24"/>
        </w:rPr>
        <w:t xml:space="preserve">  </w:t>
      </w:r>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r>
        <w:rPr>
          <w:rFonts w:hint="eastAsia"/>
          <w:sz w:val="24"/>
          <w:lang w:eastAsia="zh-CN"/>
        </w:rPr>
        <w:t>。</w:t>
      </w:r>
      <w:r>
        <w:rPr>
          <w:rFonts w:hint="eastAsia"/>
          <w:sz w:val="24"/>
          <w:lang w:val="en-US" w:eastAsia="zh-CN"/>
        </w:rPr>
        <w:t>并且目前的形式化分析方法不能完全适用于云计算环境下的信任链传递模型。</w:t>
      </w:r>
    </w:p>
    <w:p>
      <w:pPr>
        <w:spacing w:line="400" w:lineRule="exact"/>
        <w:ind w:firstLine="435"/>
        <w:rPr>
          <w:rFonts w:hint="eastAsia"/>
          <w:sz w:val="24"/>
          <w:lang w:val="en-US" w:eastAsia="zh-CN"/>
        </w:rPr>
      </w:pPr>
      <w:r>
        <w:rPr>
          <w:rFonts w:hint="eastAsia" w:ascii="Times New Roman" w:hAnsi="Times New Roman"/>
          <w:sz w:val="24"/>
        </w:rPr>
        <w:t>为此，本文</w:t>
      </w:r>
      <w:r>
        <w:rPr>
          <w:rFonts w:hint="eastAsia"/>
          <w:sz w:val="24"/>
          <w:lang w:val="en-US" w:eastAsia="zh-CN"/>
        </w:rPr>
        <w:t>首先</w:t>
      </w:r>
      <w:r>
        <w:rPr>
          <w:rFonts w:hint="eastAsia" w:ascii="Times New Roman" w:hAnsi="Times New Roman"/>
          <w:sz w:val="24"/>
        </w:rPr>
        <w:t>提出了一种具有瀑布特征的</w:t>
      </w:r>
      <w:r>
        <w:rPr>
          <w:rFonts w:hint="eastAsia"/>
          <w:sz w:val="24"/>
          <w:lang w:val="en-US" w:eastAsia="zh-CN"/>
        </w:rPr>
        <w: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t>
      </w:r>
    </w:p>
    <w:p>
      <w:pPr>
        <w:spacing w:line="400" w:lineRule="exact"/>
        <w:ind w:firstLine="435"/>
        <w:rPr>
          <w:rFonts w:hint="eastAsia" w:ascii="Times New Roman" w:hAnsi="Times New Roman"/>
          <w:sz w:val="24"/>
        </w:rPr>
      </w:pPr>
      <w:r>
        <w:rPr>
          <w:rFonts w:hint="eastAsia"/>
          <w:sz w:val="24"/>
          <w:lang w:val="en-US" w:eastAsia="zh-CN"/>
        </w:rPr>
        <w:t>然后基于上述可信虚拟平台构建了</w:t>
      </w:r>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rFonts w:hint="eastAsia" w:ascii="Times New Roman" w:hAnsi="Times New Roman"/>
          <w:sz w:val="24"/>
        </w:rPr>
      </w:pPr>
      <w:r>
        <w:rPr>
          <w:rFonts w:hint="eastAsia"/>
          <w:sz w:val="24"/>
          <w:lang w:val="en-US" w:eastAsia="zh-CN"/>
        </w:rPr>
        <w:t>最后本文采取了两种针对可信计算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sz w:val="24"/>
          <w:lang w:val="en-US" w:eastAsia="zh-CN"/>
        </w:rPr>
        <w:t>可信计算</w:t>
      </w:r>
      <w:r>
        <w:rPr>
          <w:rFonts w:hint="eastAsia" w:ascii="Times New Roman" w:hAnsi="Times New Roman"/>
          <w:sz w:val="24"/>
        </w:rPr>
        <w:t xml:space="preserve">  </w:t>
      </w:r>
      <w:r>
        <w:rPr>
          <w:rFonts w:hint="eastAsia"/>
          <w:sz w:val="24"/>
          <w:lang w:val="en-US" w:eastAsia="zh-CN"/>
        </w:rPr>
        <w:t xml:space="preserve">云计算 </w:t>
      </w:r>
      <w:r>
        <w:rPr>
          <w:rFonts w:hint="eastAsia" w:ascii="Times New Roman" w:hAnsi="Times New Roman"/>
          <w:sz w:val="24"/>
        </w:rPr>
        <w:t xml:space="preserve"> </w:t>
      </w:r>
      <w:r>
        <w:rPr>
          <w:rFonts w:hint="eastAsia"/>
          <w:sz w:val="24"/>
          <w:lang w:val="en-US" w:eastAsia="zh-CN"/>
        </w:rPr>
        <w:t>信任链 无干扰 安全逻辑</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 xml:space="preserve">Research on the Trust Chain Model with Waterfall Characteristic </w:t>
      </w:r>
      <w:r>
        <w:rPr>
          <w:rFonts w:hint="eastAsia"/>
          <w:sz w:val="36"/>
          <w:lang w:val="en-US" w:eastAsia="zh-CN"/>
        </w:rPr>
        <w:t>and its A</w:t>
      </w:r>
      <w:r>
        <w:rPr>
          <w:rFonts w:hint="eastAsia"/>
          <w:sz w:val="36"/>
        </w:rPr>
        <w:t xml:space="preserve">nalysis </w:t>
      </w:r>
      <w:r>
        <w:rPr>
          <w:rFonts w:hint="eastAsia"/>
          <w:sz w:val="36"/>
          <w:lang w:eastAsia="zh-CN"/>
        </w:rPr>
        <w:t>M</w:t>
      </w:r>
      <w:r>
        <w:rPr>
          <w:rFonts w:hint="eastAsia"/>
          <w:sz w:val="36"/>
        </w:rPr>
        <w:t>ethods</w:t>
      </w:r>
      <w:r>
        <w:rPr>
          <w:rFonts w:hint="eastAsia"/>
          <w:sz w:val="36"/>
          <w:lang w:val="en-US" w:eastAsia="zh-CN"/>
        </w:rPr>
        <w:t xml:space="preserve"> </w:t>
      </w:r>
      <w:r>
        <w:rPr>
          <w:rFonts w:hint="eastAsia" w:ascii="Times New Roman" w:hAnsi="Times New Roman"/>
          <w:sz w:val="36"/>
        </w:rPr>
        <w:t>Based on the Trusted Virtualization Platform</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b/>
          <w:bCs/>
          <w:sz w:val="24"/>
          <w:lang w:val="en-US" w:eastAsia="zh-CN"/>
        </w:rPr>
        <w:t xml:space="preserve">Major: </w:t>
      </w:r>
      <w:r>
        <w:rPr>
          <w:rFonts w:hint="eastAsia" w:eastAsia="黑体"/>
          <w:b w:val="0"/>
          <w:bCs w:val="0"/>
          <w:sz w:val="24"/>
          <w:lang w:val="en-US" w:eastAsia="zh-CN"/>
        </w:rPr>
        <w:t>Information Secrrity</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eastAsia="黑体"/>
          <w:b/>
          <w:bCs/>
          <w:sz w:val="24"/>
          <w:lang w:val="en-US" w:eastAsia="zh-CN"/>
        </w:rPr>
        <w:t>Postgraduate student</w:t>
      </w:r>
      <w:r>
        <w:rPr>
          <w:rFonts w:hint="eastAsia" w:eastAsia="黑体"/>
          <w:sz w:val="24"/>
          <w:lang w:val="en-US" w:eastAsia="zh-CN"/>
        </w:rPr>
        <w:t xml:space="preserve">: Qi Neng </w:t>
      </w:r>
      <w:r>
        <w:rPr>
          <w:rFonts w:hint="eastAsia" w:eastAsia="黑体"/>
          <w:b/>
          <w:bCs/>
          <w:sz w:val="24"/>
          <w:lang w:val="en-US" w:eastAsia="zh-CN"/>
        </w:rPr>
        <w:t>Tutor</w:t>
      </w:r>
      <w:r>
        <w:rPr>
          <w:rFonts w:hint="eastAsia" w:eastAsia="黑体"/>
          <w:sz w:val="24"/>
          <w:lang w:val="en-US" w:eastAsia="zh-CN"/>
        </w:rPr>
        <w:t>: Tan Liang</w:t>
      </w:r>
    </w:p>
    <w:p>
      <w:pPr>
        <w:spacing w:line="400" w:lineRule="exact"/>
        <w:jc w:val="center"/>
        <w:rPr>
          <w:rFonts w:hint="eastAsia" w:ascii="Times New Roman" w:hAnsi="Times New Roman"/>
          <w:sz w:val="24"/>
        </w:rPr>
      </w:pPr>
    </w:p>
    <w:p>
      <w:pPr>
        <w:spacing w:line="400" w:lineRule="exact"/>
        <w:ind w:firstLine="482"/>
        <w:jc w:val="both"/>
        <w:rPr>
          <w:rFonts w:hint="eastAsia"/>
        </w:rPr>
      </w:pPr>
      <w:r>
        <w:rPr>
          <w:rStyle w:val="34"/>
          <w:rFonts w:hint="eastAsia" w:ascii="Times New Roman" w:hAnsi="Times New Roman" w:eastAsia="黑体"/>
          <w:b/>
          <w:sz w:val="24"/>
        </w:rPr>
        <w:t>ABSTRACT</w:t>
      </w:r>
      <w:r>
        <w:rPr>
          <w:rFonts w:hint="eastAsia" w:ascii="Times New Roman" w:hAnsi="Times New Roman" w:eastAsia="黑体"/>
          <w:b/>
          <w:sz w:val="24"/>
        </w:rPr>
        <w:t xml:space="preserve"> </w:t>
      </w:r>
      <w:r>
        <w:rPr>
          <w:rFonts w:hint="eastAsia" w:eastAsia="黑体"/>
          <w:b w:val="0"/>
          <w:bCs/>
          <w:sz w:val="24"/>
          <w:lang w:val="en-US" w:eastAsia="zh-CN"/>
        </w:rPr>
        <w:t>T</w:t>
      </w:r>
      <w:r>
        <w:rPr>
          <w:rFonts w:hint="eastAsia"/>
        </w:rPr>
        <w:t>he trusted virtual platform which is constructed by the combination of virtualization technology and trusted computing and its trust chain have become one of the key focuses in the researched fields. But at present, most of the researching achievements construct the trust chain by extending the conventional trust chain model, as a result, the model is not precise and the logic is not completely reasonable. Moreover, two separate trust chains have existed, one is starting of the underlying virtual platform, and the other is the starting of the top-level user virtual machine</w:t>
      </w:r>
      <w:r>
        <w:rPr>
          <w:rFonts w:hint="eastAsia"/>
          <w:lang w:val="en-US" w:eastAsia="zh-CN"/>
        </w:rPr>
        <w:t>.</w:t>
      </w:r>
      <w:r>
        <w:rPr>
          <w:rFonts w:hint="eastAsia"/>
        </w:rPr>
        <w:t>Moreover, the present formal analysis method cannot be fully applied to the trust chain transfer model in the cloud computing environment.</w:t>
      </w:r>
    </w:p>
    <w:p>
      <w:pPr>
        <w:spacing w:line="400" w:lineRule="exact"/>
        <w:ind w:firstLine="482"/>
        <w:jc w:val="both"/>
        <w:rPr>
          <w:rFonts w:hint="eastAsia"/>
        </w:rPr>
      </w:pPr>
      <w:r>
        <w:rPr>
          <w:rFonts w:hint="eastAsia"/>
        </w:rPr>
        <w:t>In order to solve this problem, this paper proposes a trusted virtual platform</w:t>
      </w:r>
      <w:r>
        <w:rPr>
          <w:rFonts w:hint="eastAsia"/>
          <w:lang w:val="en-US" w:eastAsia="zh-CN"/>
        </w:rPr>
        <w:t xml:space="preserve"> which has</w:t>
      </w:r>
      <w:r>
        <w:rPr>
          <w:rFonts w:hint="eastAsia"/>
        </w:rPr>
        <w:t xml:space="preserve"> the characteristic of the waterfall</w:t>
      </w:r>
      <w:r>
        <w:rPr>
          <w:rFonts w:hint="eastAsia"/>
          <w:lang w:val="en-US" w:eastAsia="zh-CN"/>
        </w:rPr>
        <w:t>.</w:t>
      </w:r>
      <w:r>
        <w:rPr>
          <w:rFonts w:hint="eastAsia"/>
        </w:rPr>
        <w:t xml:space="preserve"> </w:t>
      </w:r>
      <w:r>
        <w:rPr>
          <w:rFonts w:hint="eastAsia"/>
          <w:lang w:val="en-US" w:eastAsia="zh-CN"/>
        </w:rPr>
        <w:t>T</w:t>
      </w:r>
      <w:r>
        <w:rPr>
          <w:rFonts w:hint="eastAsia"/>
        </w:rPr>
        <w:t xml:space="preserve">he trusted virtual platform add a </w:t>
      </w:r>
      <w:r>
        <w:rPr>
          <w:rFonts w:hint="eastAsia"/>
          <w:lang w:val="en-US" w:eastAsia="zh-CN"/>
        </w:rPr>
        <w:t xml:space="preserve">trusted joined </w:t>
      </w:r>
      <w:r>
        <w:rPr>
          <w:rFonts w:hint="eastAsia"/>
        </w:rPr>
        <w:t>point</w:t>
      </w:r>
      <w:r>
        <w:rPr>
          <w:rFonts w:hint="eastAsia"/>
          <w:lang w:val="en-US" w:eastAsia="zh-CN"/>
        </w:rPr>
        <w:t>, which</w:t>
      </w:r>
      <w:r>
        <w:rPr>
          <w:rFonts w:hint="eastAsia"/>
        </w:rPr>
        <w:t xml:space="preserve"> is mainly built by virtual mechanism module, virtual trusted platform module build module, the virtual machine and its virtual trusted platform module of binding modules.When trusted virtual platform to start, not only </w:t>
      </w:r>
      <w:r>
        <w:rPr>
          <w:rFonts w:hint="eastAsia"/>
          <w:lang w:val="en-US" w:eastAsia="zh-CN"/>
        </w:rPr>
        <w:t xml:space="preserve">can </w:t>
      </w:r>
      <w:r>
        <w:rPr>
          <w:rFonts w:hint="eastAsia"/>
        </w:rPr>
        <w:t xml:space="preserve">participated in the underlying virtualization platform in static measure, </w:t>
      </w:r>
      <w:r>
        <w:rPr>
          <w:rFonts w:hint="eastAsia"/>
          <w:lang w:val="en-US" w:eastAsia="zh-CN"/>
        </w:rPr>
        <w:t xml:space="preserve">but also </w:t>
      </w:r>
      <w:r>
        <w:rPr>
          <w:rFonts w:hint="eastAsia"/>
        </w:rPr>
        <w:t>can be together as a virtual machine and virtual trusted module launch dynamic measurement of virtual trusted root.</w:t>
      </w:r>
      <w:r>
        <w:rPr>
          <w:rFonts w:hint="eastAsia"/>
          <w:lang w:val="en-US" w:eastAsia="zh-CN"/>
        </w:rPr>
        <w:t xml:space="preserve"> </w:t>
      </w:r>
      <w:r>
        <w:rPr>
          <w:rFonts w:hint="eastAsia"/>
        </w:rPr>
        <w:t xml:space="preserve">In the trusted virtual platform, the trusted connection point has a waterfall feature, which forms a connecting link between the preceding and the underlying virtualization platform to start the output as the measurement of the virtual machine to start input, </w:t>
      </w:r>
      <w:r>
        <w:rPr>
          <w:rFonts w:hint="eastAsia"/>
          <w:lang w:val="en-US" w:eastAsia="zh-CN"/>
        </w:rPr>
        <w:t xml:space="preserve">which </w:t>
      </w:r>
      <w:r>
        <w:rPr>
          <w:rFonts w:hint="eastAsia"/>
        </w:rPr>
        <w:t>like the waterfall in the software design features.</w:t>
      </w:r>
      <w:r>
        <w:rPr>
          <w:rFonts w:hint="eastAsia"/>
          <w:lang w:val="en-US" w:eastAsia="zh-CN"/>
        </w:rPr>
        <w:t>T</w:t>
      </w:r>
      <w:r>
        <w:rPr>
          <w:rFonts w:hint="eastAsia"/>
        </w:rPr>
        <w:t>his trusted virtual platform is implemented</w:t>
      </w:r>
      <w:r>
        <w:rPr>
          <w:rFonts w:hint="eastAsia"/>
          <w:lang w:val="en-US" w:eastAsia="zh-CN"/>
        </w:rPr>
        <w:t xml:space="preserve"> o</w:t>
      </w:r>
      <w:r>
        <w:rPr>
          <w:rFonts w:hint="eastAsia"/>
        </w:rPr>
        <w:t>n the Xen platform,</w:t>
      </w:r>
      <w:r>
        <w:rPr>
          <w:rFonts w:hint="eastAsia"/>
          <w:lang w:val="en-US" w:eastAsia="zh-CN"/>
        </w:rPr>
        <w:t xml:space="preserve"> </w:t>
      </w:r>
      <w:r>
        <w:rPr>
          <w:rFonts w:hint="eastAsia"/>
        </w:rPr>
        <w:t>and the experimental results show that the platform can provide a trusted platform module function to the virtual machine under reasonable cost.</w:t>
      </w:r>
    </w:p>
    <w:p>
      <w:pPr>
        <w:spacing w:line="400" w:lineRule="exact"/>
        <w:ind w:firstLine="482"/>
        <w:jc w:val="both"/>
        <w:rPr>
          <w:rFonts w:hint="eastAsia"/>
        </w:rPr>
      </w:pPr>
      <w:r>
        <w:rPr>
          <w:rFonts w:hint="eastAsia"/>
        </w:rPr>
        <w:t xml:space="preserve">Then </w:t>
      </w:r>
      <w:r>
        <w:rPr>
          <w:rFonts w:hint="eastAsia"/>
          <w:lang w:val="en-US" w:eastAsia="zh-CN"/>
        </w:rPr>
        <w:t xml:space="preserve">this paper </w:t>
      </w:r>
      <w:r>
        <w:rPr>
          <w:rFonts w:hint="eastAsia"/>
        </w:rPr>
        <w:t>build the trust chain model</w:t>
      </w:r>
      <w:r>
        <w:rPr>
          <w:rFonts w:hint="eastAsia"/>
          <w:lang w:val="en-US" w:eastAsia="zh-CN"/>
        </w:rPr>
        <w:t xml:space="preserve"> </w:t>
      </w:r>
      <w:r>
        <w:rPr>
          <w:rFonts w:hint="eastAsia"/>
        </w:rPr>
        <w:t>based on the trusted virtual platform</w:t>
      </w:r>
      <w:r>
        <w:rPr>
          <w:rFonts w:hint="eastAsia"/>
          <w:lang w:val="en-US" w:eastAsia="zh-CN"/>
        </w:rPr>
        <w:t xml:space="preserve">. </w:t>
      </w:r>
      <w:r>
        <w:rPr>
          <w:rFonts w:hint="eastAsia"/>
        </w:rPr>
        <w:t xml:space="preserve"> This model starts with the physical TPM, and increases a Trusted-Joint Point called TJP between the chain of the underlying virtual platform and the chain of the top-level user VM. The TJP is in charge of the measurement of vTPM for VM after the trusted chain is transmitted from the underlying virtual platform to the TJP, and then the vTPM gets the control, and is in charge of the measurement of the related components and applications of the top-level user VM in the starting process. The TJP which has the waterfall characteristic between the underlying virtual platform and the top-level user VM can be viewed as a connecting link, and it can satisfy with the hierarchical and dynamic characteristics of the virtual platform, moreover guarantee the trust of the whole virtual platform.</w:t>
      </w:r>
      <w:r>
        <w:rPr>
          <w:rFonts w:hint="eastAsia"/>
          <w:lang w:val="en-US" w:eastAsia="zh-CN"/>
        </w:rPr>
        <w:t xml:space="preserve"> </w:t>
      </w:r>
      <w:r>
        <w:rPr>
          <w:rFonts w:hint="eastAsia"/>
        </w:rPr>
        <w:t>The experimental results based on Xen</w:t>
      </w:r>
      <w:r>
        <w:rPr>
          <w:rFonts w:hint="eastAsia"/>
          <w:lang w:val="en-US" w:eastAsia="zh-CN"/>
        </w:rPr>
        <w:t xml:space="preserve"> </w:t>
      </w:r>
      <w:r>
        <w:rPr>
          <w:rFonts w:hint="eastAsia"/>
        </w:rPr>
        <w:t>show that this trust chain transfer method can guarantee that the trusted virtualization environment is safe and reliable in the whole operation process.</w:t>
      </w:r>
    </w:p>
    <w:p>
      <w:pPr>
        <w:spacing w:line="400" w:lineRule="exact"/>
        <w:ind w:firstLine="482"/>
        <w:jc w:val="both"/>
        <w:rPr>
          <w:rFonts w:hint="eastAsia"/>
        </w:rPr>
      </w:pPr>
      <w:r>
        <w:rPr>
          <w:rFonts w:hint="eastAsia"/>
          <w:lang w:val="en-US" w:eastAsia="zh-CN"/>
        </w:rPr>
        <w:t xml:space="preserve">Finally, </w:t>
      </w:r>
      <w:r>
        <w:rPr>
          <w:rFonts w:hint="eastAsia"/>
        </w:rPr>
        <w:t>two kinds of formalized analysis methods for trusted computing systems are adopted to formalize the above trust chain.</w:t>
      </w:r>
      <w:r>
        <w:rPr>
          <w:rFonts w:hint="eastAsia"/>
          <w:lang w:val="en-US" w:eastAsia="zh-CN"/>
        </w:rPr>
        <w:t xml:space="preserve"> </w:t>
      </w:r>
      <w:r>
        <w:rPr>
          <w:rFonts w:hint="eastAsia"/>
        </w:rPr>
        <w:t>First</w:t>
      </w:r>
      <w:r>
        <w:rPr>
          <w:rFonts w:hint="eastAsia"/>
          <w:lang w:val="en-US" w:eastAsia="zh-CN"/>
        </w:rPr>
        <w:t>ly</w:t>
      </w:r>
      <w:r>
        <w:rPr>
          <w:rFonts w:hint="eastAsia"/>
        </w:rPr>
        <w:t>, based on the safety of the extension logic formalized methods for formal analysis of trust chain, for the safety of traditional logic formal analysis method cannot effectively apply virtual machine to start the process of problem, the extension of the safety logic formal analysis to the virtual machine level.</w:t>
      </w:r>
      <w:r>
        <w:rPr>
          <w:rFonts w:hint="eastAsia"/>
          <w:lang w:val="en-US" w:eastAsia="zh-CN"/>
        </w:rPr>
        <w:t xml:space="preserve"> </w:t>
      </w:r>
      <w:r>
        <w:rPr>
          <w:rFonts w:hint="eastAsia"/>
        </w:rPr>
        <w:t>Second</w:t>
      </w:r>
      <w:r>
        <w:rPr>
          <w:rFonts w:hint="eastAsia"/>
          <w:lang w:val="en-US" w:eastAsia="zh-CN"/>
        </w:rPr>
        <w:t>ly</w:t>
      </w:r>
      <w:r>
        <w:rPr>
          <w:rFonts w:hint="eastAsia"/>
        </w:rPr>
        <w:t>, no interference theory based on formal methods for formal analysis of trust chain, according to the present have not passed no interference theory considering the cloud computing to run when the security domain of the main body, action and the action of security domain and the influence of the system state details, subject to no interference theory in security domain action belongs to such as extension in detail, and defined the cloud computing environment is not passed no interference security theorem, combined with the virtual platform and credible trust chain for instance verification without interference.</w:t>
      </w:r>
    </w:p>
    <w:p>
      <w:pPr>
        <w:spacing w:line="400" w:lineRule="exact"/>
        <w:ind w:firstLine="482"/>
        <w:jc w:val="distribute"/>
        <w:rPr>
          <w:rFonts w:hint="eastAsia"/>
          <w:sz w:val="24"/>
          <w:lang w:val="en-US" w:eastAsia="zh-CN"/>
        </w:rPr>
      </w:pPr>
      <w:r>
        <w:rPr>
          <w:rFonts w:hint="eastAsia"/>
        </w:rPr>
        <w:t>.</w:t>
      </w:r>
    </w:p>
    <w:p>
      <w:pPr>
        <w:spacing w:line="400" w:lineRule="exact"/>
        <w:ind w:firstLine="482"/>
        <w:jc w:val="distribute"/>
        <w:rPr>
          <w:rFonts w:hint="eastAsia"/>
          <w:sz w:val="24"/>
          <w:lang w:val="en-US" w:eastAsia="zh-CN"/>
        </w:rPr>
      </w:pPr>
    </w:p>
    <w:p>
      <w:pPr>
        <w:spacing w:line="400" w:lineRule="exact"/>
        <w:ind w:firstLine="435"/>
        <w:rPr>
          <w:rFonts w:hint="eastAsia" w:ascii="Times New Roman" w:hAnsi="Times New Roman"/>
          <w:sz w:val="24"/>
        </w:rPr>
      </w:pPr>
      <w:r>
        <w:rPr>
          <w:rFonts w:hint="eastAsia" w:eastAsia="黑体"/>
          <w:sz w:val="24"/>
          <w:lang w:val="en-US" w:eastAsia="zh-CN"/>
        </w:rPr>
        <w:t xml:space="preserve">Keywords: </w:t>
      </w:r>
      <w:r>
        <w:rPr>
          <w:rFonts w:hint="eastAsia"/>
          <w:sz w:val="24"/>
          <w:lang w:val="en-US" w:eastAsia="zh-CN"/>
        </w:rPr>
        <w:t xml:space="preserve">trusted computing; cloud computing; trusted chain; no interference theory;  </w:t>
      </w:r>
      <w:r>
        <w:rPr>
          <w:rFonts w:hint="eastAsia"/>
        </w:rPr>
        <w:t>logic</w:t>
      </w:r>
      <w:r>
        <w:rPr>
          <w:rFonts w:hint="eastAsia"/>
          <w:lang w:val="en-US" w:eastAsia="zh-CN"/>
        </w:rPr>
        <w:t xml:space="preserve"> of </w:t>
      </w:r>
      <w:r>
        <w:rPr>
          <w:rFonts w:hint="eastAsia"/>
          <w:sz w:val="24"/>
          <w:lang w:val="en-US" w:eastAsia="zh-CN"/>
        </w:rPr>
        <w:t>safety system</w:t>
      </w:r>
      <w:r>
        <w:rPr>
          <w:rFonts w:hint="eastAsia"/>
        </w:rPr>
        <w:t xml:space="preserve"> </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7"/>
      <w:bookmarkStart w:id="1" w:name="_Hlt34104666"/>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ind w:firstLine="0" w:firstLineChars="0"/>
        <w:rPr>
          <w:rFonts w:hint="eastAsia"/>
        </w:rPr>
      </w:pPr>
      <w:r>
        <w:rPr>
          <w:rFonts w:hint="eastAsia"/>
          <w:lang w:val="en-US" w:eastAsia="zh-CN"/>
        </w:rPr>
        <w:t>绪论</w:t>
      </w:r>
    </w:p>
    <w:p>
      <w:pPr>
        <w:pStyle w:val="3"/>
        <w:ind w:firstLine="0" w:firstLineChars="0"/>
        <w:rPr>
          <w:rFonts w:hint="eastAsia"/>
        </w:rPr>
      </w:pPr>
      <w:r>
        <w:rPr>
          <w:rFonts w:hint="eastAsia"/>
          <w:lang w:val="en-US" w:eastAsia="zh-CN"/>
        </w:rPr>
        <w:t>研究背景及意义</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w:t>
      </w:r>
      <w:r>
        <w:rPr>
          <w:rStyle w:val="18"/>
          <w:rFonts w:hint="eastAsia" w:ascii="Times New Roman" w:hAnsi="Times New Roman"/>
          <w:sz w:val="24"/>
          <w:szCs w:val="24"/>
          <w:vertAlign w:val="superscript"/>
          <w:lang w:val="en-US" w:eastAsia="zh-CN"/>
        </w:rPr>
        <w:t>[</w:t>
      </w:r>
      <w:bookmarkStart w:id="2" w:name="_Ref22115"/>
      <w:r>
        <w:rPr>
          <w:rStyle w:val="18"/>
          <w:rFonts w:hint="eastAsia" w:ascii="Times New Roman" w:hAnsi="Times New Roman"/>
          <w:sz w:val="24"/>
          <w:szCs w:val="24"/>
          <w:vertAlign w:val="superscript"/>
          <w:lang w:val="en-US" w:eastAsia="zh-CN"/>
        </w:rPr>
        <w:endnoteReference w:id="0"/>
      </w:r>
      <w:bookmarkEnd w:id="2"/>
      <w:r>
        <w:rPr>
          <w:rStyle w:val="18"/>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的云计算提高商，比如国外的Intel，IBM，微软，以及国内的腾讯，阿里巴巴都拥有非常成熟的云计算技术和应用服务提供技术。云计算的快速发展同时也给云计算带了除传统信息安全、网络安全之外的安全问题</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，其中，如何向云租户证明云计算底层平台的安全性、虚拟机的安全性是一个非常重要的问题</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6"/>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7"/>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。而可信计算是保障信息系统安全最为重要的技术手段之一</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8"/>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，它通过提供数据保护、身份认证、远程证明以及完整性度量等特性提高包括底层物理资源、应用软件等在内的计算平台的可信性和可靠性</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。因此，将可信计算技术应用在提高云计算环境的安全性是工业界和产业界必须重视的地方。</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TPM)是可信计算的核心和关键技术，是可信计算机系统的信任根，通过构建从平台底层硬件到平台上层应用程序的信任链，并结合可信远程证明向平台外部实体提供可信证明</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1"/>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2"/>
      </w:r>
      <w:r>
        <w:rPr>
          <w:rStyle w:val="18"/>
          <w:rFonts w:hint="eastAsia" w:ascii="Times New Roman" w:hAnsi="Times New Roman"/>
          <w:sz w:val="24"/>
          <w:szCs w:val="24"/>
          <w:lang w:val="en-US" w:eastAsia="zh-CN"/>
        </w:rPr>
        <w:t>][</w:t>
      </w:r>
      <w:bookmarkStart w:id="3" w:name="_Ref22010"/>
      <w:r>
        <w:rPr>
          <w:rStyle w:val="18"/>
          <w:rFonts w:hint="eastAsia" w:ascii="Times New Roman" w:hAnsi="Times New Roman"/>
          <w:sz w:val="24"/>
          <w:szCs w:val="24"/>
          <w:lang w:val="en-US" w:eastAsia="zh-CN"/>
        </w:rPr>
        <w:endnoteReference w:id="13"/>
      </w:r>
      <w:bookmarkEnd w:id="3"/>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。TCG</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4"/>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CRTM)和TPM中的一组PCR存储器组成，可信存储根RTS由TPM和存储根密钥SRK组成，可信报告根RTR由TPM和EK组成。TPM2.0规范于</w:t>
      </w:r>
      <w:r>
        <w:rPr>
          <w:rFonts w:hint="eastAsia" w:ascii="Times New Roman" w:hAnsi="Times New Roman"/>
          <w:sz w:val="24"/>
          <w:szCs w:val="24"/>
        </w:rPr>
        <w:t>2014年发布</w:t>
      </w:r>
      <w:r>
        <w:rPr>
          <w:rStyle w:val="18"/>
          <w:rFonts w:hint="eastAsia" w:ascii="Times New Roman" w:hAnsi="Times New Roman"/>
          <w:sz w:val="24"/>
          <w:szCs w:val="24"/>
        </w:rPr>
        <w:t>[</w:t>
      </w:r>
      <w:r>
        <w:rPr>
          <w:rStyle w:val="18"/>
          <w:rFonts w:hint="eastAsia" w:ascii="Times New Roman" w:hAnsi="Times New Roman"/>
          <w:sz w:val="24"/>
          <w:szCs w:val="24"/>
        </w:rPr>
        <w:endnoteReference w:id="15"/>
      </w:r>
      <w:r>
        <w:rPr>
          <w:rStyle w:val="18"/>
          <w:rFonts w:hint="eastAsia" w:ascii="Times New Roman" w:hAnsi="Times New Roman"/>
          <w:sz w:val="24"/>
          <w:szCs w:val="24"/>
        </w:rPr>
        <w:t>][</w:t>
      </w:r>
      <w:r>
        <w:rPr>
          <w:rStyle w:val="18"/>
          <w:rFonts w:hint="eastAsia" w:ascii="Times New Roman" w:hAnsi="Times New Roman"/>
          <w:sz w:val="24"/>
          <w:szCs w:val="24"/>
        </w:rPr>
        <w:endnoteReference w:id="16"/>
      </w:r>
      <w:r>
        <w:rPr>
          <w:rStyle w:val="18"/>
          <w:rFonts w:hint="eastAsia" w:ascii="Times New Roman" w:hAnsi="Times New Roman"/>
          <w:sz w:val="24"/>
          <w:szCs w:val="24"/>
        </w:rPr>
        <w:t>[</w:t>
      </w:r>
      <w:r>
        <w:rPr>
          <w:rStyle w:val="18"/>
          <w:rFonts w:hint="eastAsia" w:ascii="Times New Roman" w:hAnsi="Times New Roman"/>
          <w:sz w:val="24"/>
          <w:szCs w:val="24"/>
        </w:rPr>
        <w:endnoteReference w:id="17"/>
      </w:r>
      <w:r>
        <w:rPr>
          <w:rStyle w:val="18"/>
          <w:rFonts w:hint="eastAsia" w:ascii="Times New Roman" w:hAnsi="Times New Roman"/>
          <w:sz w:val="24"/>
          <w:szCs w:val="24"/>
        </w:rPr>
        <w:t>][</w:t>
      </w:r>
      <w:r>
        <w:rPr>
          <w:rStyle w:val="18"/>
          <w:rFonts w:hint="eastAsia" w:ascii="Times New Roman" w:hAnsi="Times New Roman"/>
          <w:sz w:val="24"/>
          <w:szCs w:val="24"/>
        </w:rPr>
        <w:endnoteReference w:id="18"/>
      </w:r>
      <w:r>
        <w:rPr>
          <w:rStyle w:val="18"/>
          <w:rFonts w:hint="eastAsia" w:ascii="Times New Roman" w:hAnsi="Times New Roman"/>
          <w:sz w:val="24"/>
          <w:szCs w:val="24"/>
        </w:rPr>
        <w:t>]</w:t>
      </w:r>
      <w:r>
        <w:rPr>
          <w:rFonts w:hint="eastAsia" w:ascii="Times New Roman" w:hAnsi="Times New Roman"/>
          <w:sz w:val="24"/>
          <w:szCs w:val="24"/>
        </w:rPr>
        <w:t>，在密码算法支持、密钥、授权、签名、虚拟化等方面均有些新的特点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基于硬件的CRTM对云计算物理服务器组件进行可信度量，比如BIOS、操作系统内核OS、虚拟机管理器等，并在云计算平台上增加虚拟可信计算模块（vTPM）对云计算上的虚拟机组件进行可信度量，比如虚拟机镜像系统、虚拟机文件、虚拟机虚拟化过程所需的OS、虚拟BIOS等。TVP的出现能够帮助云计算提供商向云租户更好的提供安全可靠的云服务。</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近几年，云计算的发展十分迅速，并产生了以云主机为主要服务的云计算市场。其中，2016年，全球云计算市场的经济整体规模已经达到了654.6亿美元，较2015年增长25.4%，并且在2020年云计算市场国模将达到1453.3亿美元，平均每年增长率为21.7%。2016年我国的云计算市场达到514.9亿元，增速为35.9%，处于全球国家云计算发展的前列。2017年，工业和信息化部发布的《云计算发展三年行动计划（2017－2019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提到，我国云计算的发展目标“到2019年，我国云计算产业规模达到4300亿元”，该行动计划为我国云计算和云计算安全技术创新和产业发展指明了方向，提供了政策保障和法律依托。并且，根据著名安全公司McAfee发布的“2017年全球云计算安全报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显示，在2016下半年到2017年，在参与调查的公司中，为把更多的经历投入到提高客户体验中，IT预算中有超过80%被用来使用云服务及其解决方案。但是，仅有23%的企业完全信任云计算提供商，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一方面，云计算架构中独特的VMM的隔离机制、安全机会、监控机制，可以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_Ref22115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是可信计算的关键技术，针对可信计算技术与云计算技术结合的可信虚拟平台的信任链构建更是十分有必要的。利用虚拟可信平台模块（vTPM）</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7"/>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ind w:firstLine="0" w:firstLineChars="0"/>
        <w:rPr>
          <w:rFonts w:hint="eastAsia"/>
          <w:lang w:val="en-US" w:eastAsia="zh-CN"/>
        </w:rPr>
      </w:pPr>
      <w:r>
        <w:rPr>
          <w:rFonts w:hint="eastAsia"/>
          <w:lang w:val="en-US" w:eastAsia="zh-CN"/>
        </w:rPr>
        <w:t>国内外研究现状</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 Berger</w:t>
      </w:r>
      <w:r>
        <w:rPr>
          <w:rFonts w:hint="eastAsia" w:ascii="Times New Roman" w:hAnsi="Times New Roman"/>
          <w:sz w:val="24"/>
          <w:szCs w:val="24"/>
          <w:vertAlign w:val="superscript"/>
          <w:lang w:val="en-US" w:eastAsia="zh-CN"/>
        </w:rPr>
        <w:t>[24]</w:t>
      </w:r>
      <w:r>
        <w:rPr>
          <w:rFonts w:hint="eastAsia" w:ascii="Times New Roman" w:hAnsi="Times New Roman"/>
          <w:sz w:val="24"/>
          <w:szCs w:val="24"/>
          <w:lang w:val="en-US" w:eastAsia="zh-CN"/>
        </w:rPr>
        <w:t>等人最先提出vTPM的概念，随后产生了很多关于TVP及其信任链构建的研究成果，其中，开源的虚拟机架构Xen</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4"/>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是最早支持vTPM的VMM，为学术界和产业界提供非常便捷的实验平台；2015年，云计算公司EMC</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5"/>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宣布在VMware vSphere 6.0中支持vTPM；2016年，微软</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6"/>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宣布在win10中加入可信计算，并提供Hyper-V技术。总之，学术界和产业界都已开始重视可信计算技术与虚拟化技术。为更好的对本文研究内容的国内外研究现状进行阐释，本文将从可信虚拟平台、可信虚拟平台信任链、针对信任链的形式化分析方法三部分进行描述。</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w:t>
      </w:r>
    </w:p>
    <w:p>
      <w:pPr>
        <w:pStyle w:val="27"/>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可信计算技术在2000年后都被研究者用来解决虚拟系统平台安全的问题，</w:t>
      </w:r>
      <w:r>
        <w:rPr>
          <w:rFonts w:hint="eastAsia" w:ascii="Times New Roman" w:hAnsi="Times New Roman"/>
          <w:sz w:val="24"/>
          <w:szCs w:val="24"/>
        </w:rPr>
        <w:t>这些平台包括Terra</w:t>
      </w:r>
      <w:r>
        <w:rPr>
          <w:rStyle w:val="18"/>
          <w:rFonts w:hint="eastAsia" w:ascii="Times New Roman" w:hAnsi="Times New Roman"/>
          <w:sz w:val="24"/>
          <w:szCs w:val="24"/>
        </w:rPr>
        <w:t>[</w:t>
      </w:r>
      <w:r>
        <w:rPr>
          <w:rStyle w:val="18"/>
          <w:rFonts w:hint="eastAsia" w:ascii="Times New Roman" w:hAnsi="Times New Roman"/>
          <w:sz w:val="24"/>
          <w:szCs w:val="24"/>
        </w:rPr>
        <w:endnoteReference w:id="27"/>
      </w:r>
      <w:r>
        <w:rPr>
          <w:rStyle w:val="18"/>
          <w:rFonts w:hint="eastAsia" w:ascii="Times New Roman" w:hAnsi="Times New Roman"/>
          <w:sz w:val="24"/>
          <w:szCs w:val="24"/>
        </w:rPr>
        <w:t>]</w:t>
      </w:r>
      <w:r>
        <w:rPr>
          <w:rFonts w:hint="eastAsia" w:ascii="Times New Roman" w:hAnsi="Times New Roman"/>
          <w:sz w:val="24"/>
          <w:szCs w:val="24"/>
        </w:rPr>
        <w:t>，Perseus</w:t>
      </w:r>
      <w:r>
        <w:rPr>
          <w:rStyle w:val="18"/>
          <w:rFonts w:hint="eastAsia" w:ascii="Times New Roman" w:hAnsi="Times New Roman"/>
          <w:sz w:val="24"/>
          <w:szCs w:val="24"/>
        </w:rPr>
        <w:t>[</w:t>
      </w:r>
      <w:r>
        <w:rPr>
          <w:rStyle w:val="18"/>
          <w:rFonts w:hint="eastAsia" w:ascii="Times New Roman" w:hAnsi="Times New Roman"/>
          <w:sz w:val="24"/>
          <w:szCs w:val="24"/>
        </w:rPr>
        <w:endnoteReference w:id="28"/>
      </w:r>
      <w:r>
        <w:rPr>
          <w:rStyle w:val="18"/>
          <w:rFonts w:hint="eastAsia" w:ascii="Times New Roman" w:hAnsi="Times New Roman"/>
          <w:sz w:val="24"/>
          <w:szCs w:val="24"/>
        </w:rPr>
        <w:t>]</w:t>
      </w:r>
      <w:r>
        <w:rPr>
          <w:rFonts w:hint="eastAsia" w:ascii="Times New Roman" w:hAnsi="Times New Roman"/>
          <w:sz w:val="24"/>
          <w:szCs w:val="24"/>
        </w:rPr>
        <w:t>等，</w:t>
      </w:r>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和方案基础。</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w:t>
      </w:r>
      <w:r>
        <w:rPr>
          <w:rFonts w:hint="eastAsia" w:ascii="Times New Roman" w:hAnsi="Times New Roman"/>
          <w:sz w:val="24"/>
          <w:szCs w:val="24"/>
          <w:vertAlign w:val="superscript"/>
          <w:lang w:val="en-US" w:eastAsia="zh-CN"/>
        </w:rPr>
        <w:t>[25]</w:t>
      </w:r>
      <w:r>
        <w:rPr>
          <w:rFonts w:hint="eastAsia" w:ascii="Times New Roman" w:hAnsi="Times New Roman"/>
          <w:sz w:val="24"/>
          <w:szCs w:val="24"/>
          <w:lang w:val="en-US" w:eastAsia="zh-CN"/>
        </w:rPr>
        <w:t>等人提出，随后文献[26-28]</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9"/>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0"/>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1"/>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7"/>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7" o:title=""/>
            <o:lock v:ext="edit" aspectratio="t"/>
            <w10:wrap type="none"/>
            <w10:anchorlock/>
          </v:shape>
          <o:OLEObject Type="Embed" ProgID="Visio.Drawing.11" ShapeID="_x0000_i1025" DrawAspect="Content" ObjectID="_1468075725" r:id="rId6">
            <o:LockedField>false</o:LockedField>
          </o:OLEObject>
        </w:object>
      </w:r>
    </w:p>
    <w:p>
      <w:pPr>
        <w:pStyle w:val="27"/>
        <w:spacing w:line="360" w:lineRule="auto"/>
        <w:ind w:firstLine="420" w:firstLineChars="0"/>
        <w:jc w:val="center"/>
        <w:rPr>
          <w:rFonts w:hint="eastAsia" w:ascii="Times New Roman" w:hAnsi="Times New Roman"/>
          <w:sz w:val="22"/>
          <w:szCs w:val="22"/>
          <w:lang w:val="en-US" w:eastAsia="zh-CN"/>
        </w:rPr>
      </w:pPr>
      <w:r>
        <w:rPr>
          <w:rFonts w:hint="eastAsia" w:ascii="Times New Roman" w:hAnsi="Times New Roman"/>
          <w:sz w:val="22"/>
          <w:szCs w:val="22"/>
          <w:lang w:val="en-US" w:eastAsia="zh-CN"/>
        </w:rPr>
        <w:t>图1.1 TVP基本运行架构</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根据文献[24]的vRT等概念，HP、IBM等研究机构分别提出并构建了相应的TVP</w:t>
      </w:r>
      <w:r>
        <w:rPr>
          <w:rFonts w:hint="eastAsia" w:ascii="Times New Roman" w:hAnsi="Times New Roman"/>
          <w:sz w:val="24"/>
          <w:szCs w:val="24"/>
          <w:vertAlign w:val="superscript"/>
          <w:lang w:val="en-US" w:eastAsia="zh-CN"/>
        </w:rPr>
        <w:t>[30][31]</w:t>
      </w:r>
      <w:r>
        <w:rPr>
          <w:rFonts w:hint="eastAsia" w:ascii="Times New Roman" w:hAnsi="Times New Roman"/>
          <w:sz w:val="24"/>
          <w:szCs w:val="24"/>
          <w:lang w:val="en-US" w:eastAsia="zh-CN"/>
        </w:rPr>
        <w:t>，其TVP架构可根据不同应用需求建立用户可定制的TVP，在很大程度上推动了TVP的发展。随后，Krautheim</w:t>
      </w:r>
      <w:r>
        <w:rPr>
          <w:rFonts w:hint="eastAsia" w:ascii="Times New Roman" w:hAnsi="Times New Roman"/>
          <w:sz w:val="24"/>
          <w:szCs w:val="24"/>
          <w:vertAlign w:val="superscript"/>
          <w:lang w:val="en-US" w:eastAsia="zh-CN"/>
        </w:rPr>
        <w:t>[32]</w:t>
      </w:r>
      <w:r>
        <w:rPr>
          <w:rFonts w:hint="eastAsia" w:ascii="Times New Roman" w:hAnsi="Times New Roman"/>
          <w:sz w:val="24"/>
          <w:szCs w:val="24"/>
          <w:lang w:val="en-US" w:eastAsia="zh-CN"/>
        </w:rPr>
        <w:t>、王丽娜</w:t>
      </w:r>
      <w:r>
        <w:rPr>
          <w:rFonts w:hint="eastAsia" w:ascii="Times New Roman" w:hAnsi="Times New Roman"/>
          <w:sz w:val="24"/>
          <w:szCs w:val="24"/>
          <w:vertAlign w:val="superscript"/>
          <w:lang w:val="en-US" w:eastAsia="zh-CN"/>
        </w:rPr>
        <w:t>[33]</w:t>
      </w:r>
      <w:r>
        <w:rPr>
          <w:rFonts w:hint="eastAsia" w:ascii="Times New Roman" w:hAnsi="Times New Roman"/>
          <w:sz w:val="24"/>
          <w:szCs w:val="24"/>
          <w:lang w:val="en-US" w:eastAsia="zh-CN"/>
        </w:rPr>
        <w:t>等学者基于云计算环境建立了TVP，使其可以保护云计算环境下的虚拟机运行，以及保护虚拟机运行时上层服务软件的完整性、安全性。之后，常德显</w:t>
      </w:r>
      <w:r>
        <w:rPr>
          <w:rStyle w:val="18"/>
          <w:rFonts w:hint="eastAsia" w:ascii="Times New Roman" w:hAnsi="Times New Roman"/>
          <w:sz w:val="24"/>
          <w:szCs w:val="24"/>
          <w:lang w:val="en-US" w:eastAsia="zh-CN"/>
        </w:rPr>
        <w:t>[</w:t>
      </w:r>
      <w:bookmarkStart w:id="4" w:name="_Ref28117"/>
      <w:r>
        <w:rPr>
          <w:rStyle w:val="18"/>
          <w:rFonts w:hint="eastAsia" w:ascii="Times New Roman" w:hAnsi="Times New Roman"/>
          <w:sz w:val="24"/>
          <w:szCs w:val="24"/>
          <w:lang w:val="en-US" w:eastAsia="zh-CN"/>
        </w:rPr>
        <w:endnoteReference w:id="33"/>
      </w:r>
      <w:bookmarkEnd w:id="4"/>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等根据TVP的功能层次给出了包括虚拟机和虚拟可信根的TVP定义，并细分为VMM、Dom0、TPM、vRT等组件。Zhang Lei</w:t>
      </w:r>
      <w:r>
        <w:rPr>
          <w:rStyle w:val="18"/>
          <w:rFonts w:hint="eastAsia" w:ascii="Times New Roman" w:hAnsi="Times New Roman"/>
          <w:sz w:val="24"/>
          <w:szCs w:val="24"/>
          <w:lang w:val="en-US" w:eastAsia="zh-CN"/>
        </w:rPr>
        <w:t>[</w:t>
      </w:r>
      <w:bookmarkStart w:id="5" w:name="_Ref28195"/>
      <w:r>
        <w:rPr>
          <w:rStyle w:val="18"/>
          <w:rFonts w:hint="eastAsia" w:ascii="Times New Roman" w:hAnsi="Times New Roman"/>
          <w:sz w:val="24"/>
          <w:szCs w:val="24"/>
          <w:lang w:val="en-US" w:eastAsia="zh-CN"/>
        </w:rPr>
        <w:endnoteReference w:id="34"/>
      </w:r>
      <w:bookmarkEnd w:id="5"/>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等提出一种具有可信域层次的TVP，通过可信云平台和可信虚拟机进行分离的TVP构建机制，并实现了对可信云平台以及可信虚拟机的安全保障。文献</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5"/>
      </w:r>
      <w:r>
        <w:rPr>
          <w:rStyle w:val="18"/>
          <w:rFonts w:hint="eastAsia" w:ascii="Times New Roman" w:hAnsi="Times New Roman"/>
          <w:sz w:val="24"/>
          <w:szCs w:val="24"/>
          <w:lang w:val="en-US" w:eastAsia="zh-CN"/>
        </w:rPr>
        <w:t>][</w:t>
      </w:r>
      <w:bookmarkStart w:id="6" w:name="_Ref28411"/>
      <w:r>
        <w:rPr>
          <w:rStyle w:val="18"/>
          <w:rFonts w:hint="eastAsia" w:ascii="Times New Roman" w:hAnsi="Times New Roman"/>
          <w:sz w:val="24"/>
          <w:szCs w:val="24"/>
          <w:lang w:val="en-US" w:eastAsia="zh-CN"/>
        </w:rPr>
        <w:endnoteReference w:id="36"/>
      </w:r>
      <w:bookmarkEnd w:id="6"/>
      <w:r>
        <w:rPr>
          <w:rStyle w:val="18"/>
          <w:rFonts w:hint="eastAsia" w:ascii="Times New Roman" w:hAnsi="Times New Roman"/>
          <w:sz w:val="24"/>
          <w:szCs w:val="24"/>
          <w:lang w:val="en-US" w:eastAsia="zh-CN"/>
        </w:rPr>
        <w:t>][</w:t>
      </w:r>
      <w:bookmarkStart w:id="7" w:name="_Ref28460"/>
      <w:r>
        <w:rPr>
          <w:rStyle w:val="18"/>
          <w:rFonts w:hint="eastAsia" w:ascii="Times New Roman" w:hAnsi="Times New Roman"/>
          <w:sz w:val="24"/>
          <w:szCs w:val="24"/>
          <w:lang w:val="en-US" w:eastAsia="zh-CN"/>
        </w:rPr>
        <w:endnoteReference w:id="37"/>
      </w:r>
      <w:bookmarkEnd w:id="7"/>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8"/>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9"/>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1.1所示，为了便于叙述，本文将图1.1中从TPM到第三层的信任链称为可信虚拟平台信任链，将第四层的信任链称为虚拟机信任链。具体问题表现在：</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可信虚拟平台信任链模型</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其一是通过对TCG链式信任链模型的扩展，实现TVP下可信度量以及信任传递。Scarlata</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等提出在构建TVP时，通过可信测量构建从CRTM可信根到每个客户虚拟机的信任链，就可以证明每个客户虚拟机是可信的，显然这种信任链模型是不完善的，无法适应比较复杂的TVP环境。John</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对信任链扩展上提出了“Transitive Trust Chain”信任链模型，并且简要的指出了信任链传递过程为TPM →VMM→TVEM manager →TVEM→VM OS(应用程序，但是此种信任链模型没有详细的描述特权域操作系统以及虚拟机操作系统的可信度量。Shen</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等根据TCG动态度量方法提出了一种基于Xen的可信虚拟机在 DRTM下的信任链构建，其具体的构建过程为：CPU→可信代码→Xen VMM→Dom0（→vTPM Manager→Domain Builder）→Guest 0S →Guest Application，此种信任链模型也存在John[28]中的问题。等等。</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其二是通过研究可信云平台和可信虚拟机两部分的信任链，构建TVP下的信任链模型。常德显</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_Ref28117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等提出TVP信任链包括按照TVP的功能层次从硬件TPM层→TCB层→vRT层→用户虚拟机层的信任链模型，此信任链模型对vRT及层次间的连接定义比较模糊。Zhang Lei</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_Ref28195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_Ref28411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37</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_Ref28460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38</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]也存在此类问题。</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其三是树形或者星形的信任链模型。一部分学者认为TCG的链式信任链可信度量方式在虚拟化环境下是难以有效构建的。朱智强</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4"/>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无干扰理论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5"/>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等人利用一阶逻辑对可信计算平台启动过程进行建模以分析其信任传递过程，并提出长度受限的信任链模型。张兴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6"/>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w:t>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_Ref28195 \f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等人利用无干扰理论对可信云计算环境信任链进行了形式化分析和验证，但是此种信任链分析方法是建立在不连续的可信云计算信任链模型上，不能够对可信云计算环境进行正确的形式化验证。常德显</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_Ref28117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等人基于扩展安全系统逻辑的分析方法也存在Zhang中的问题。</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7"/>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。张兴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8"/>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、赵佳</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在Rushby的无干扰理论的基础上将系统安全域集实体化为进程集，给出了进程运行的可信条件，推导出系统运行可信定理，保证了终端的安全，但是其模型中的没有针对动作的详细定义，不适合验证可信云环境信任链。刘鹏威</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等从进程数据和代码完整性检测出发，利用无干扰理论保证进程之间的操作合法，试图在不安全的操作系统中建立安全的应用支撑。徐甫</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ind w:firstLine="0" w:firstLineChars="0"/>
        <w:rPr>
          <w:rFonts w:hint="eastAsia" w:ascii="Times New Roman" w:hAnsi="Times New Roman"/>
          <w:sz w:val="24"/>
          <w:szCs w:val="24"/>
          <w:lang w:val="en-US" w:eastAsia="zh-CN"/>
        </w:rPr>
      </w:pPr>
      <w:r>
        <w:rPr>
          <w:rFonts w:hint="eastAsia" w:ascii="Times New Roman" w:hAnsi="Times New Roman" w:eastAsia="黑体"/>
          <w:b/>
          <w:sz w:val="28"/>
          <w:szCs w:val="28"/>
        </w:rPr>
        <w:t>本文主要工作</w:t>
      </w:r>
    </w:p>
    <w:p>
      <w:pPr>
        <w:pStyle w:val="27"/>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7"/>
        <w:spacing w:line="360" w:lineRule="auto"/>
        <w:ind w:left="0" w:leftChars="0"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9" o:title=""/>
            <o:lock v:ext="edit" aspectratio="t"/>
            <w10:wrap type="none"/>
            <w10:anchorlock/>
          </v:shape>
          <o:OLEObject Type="Embed" ProgID="Visio.Drawing.11" ShapeID="_x0000_i1026" DrawAspect="Content" ObjectID="_1468075726" r:id="rId8">
            <o:LockedField>false</o:LockedField>
          </o:OLEObject>
        </w:object>
      </w:r>
    </w:p>
    <w:p>
      <w:pPr>
        <w:pStyle w:val="27"/>
        <w:spacing w:line="360" w:lineRule="auto"/>
        <w:ind w:left="0" w:leftChars="0" w:firstLine="420" w:firstLineChars="0"/>
        <w:jc w:val="center"/>
        <w:rPr>
          <w:rFonts w:hint="eastAsia" w:ascii="Times New Roman" w:hAnsi="Times New Roman" w:eastAsiaTheme="minorEastAsia"/>
          <w:color w:val="auto"/>
          <w:sz w:val="22"/>
          <w:szCs w:val="22"/>
          <w:lang w:val="en-US" w:eastAsia="zh-CN"/>
        </w:rPr>
      </w:pPr>
      <w:r>
        <w:rPr>
          <w:rFonts w:hint="eastAsia" w:ascii="Times New Roman" w:hAnsi="Times New Roman"/>
          <w:color w:val="auto"/>
          <w:sz w:val="22"/>
          <w:szCs w:val="22"/>
          <w:lang w:val="en-US" w:eastAsia="zh-CN"/>
        </w:rPr>
        <w:t>图1.2 TVP-QT主要架构</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7"/>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本文构建的信任链模型大体架构如图：</w:t>
      </w:r>
    </w:p>
    <w:p>
      <w:pPr>
        <w:pStyle w:val="27"/>
        <w:spacing w:line="360" w:lineRule="auto"/>
        <w:ind w:left="0" w:leftChars="0" w:firstLine="420" w:firstLineChars="0"/>
        <w:jc w:val="center"/>
        <w:rPr>
          <w:rFonts w:ascii="Times New Roman" w:hAnsi="Times New Roman"/>
          <w:color w:val="auto"/>
          <w:sz w:val="21"/>
          <w:szCs w:val="21"/>
        </w:rPr>
      </w:pPr>
      <w:r>
        <w:rPr>
          <w:rFonts w:hint="eastAsia" w:ascii="Times New Roman" w:hAnsi="Times New Roman"/>
          <w:sz w:val="21"/>
          <w:szCs w:val="21"/>
          <w:lang w:val="en-US" w:eastAsia="zh-CN"/>
        </w:rPr>
        <w:t xml:space="preserve"> </w:t>
      </w:r>
      <w:r>
        <w:rPr>
          <w:rFonts w:ascii="Times New Roman" w:hAnsi="Times New Roman"/>
          <w:color w:val="auto"/>
          <w:sz w:val="21"/>
          <w:szCs w:val="21"/>
        </w:rPr>
        <w:object>
          <v:shape id="_x0000_i1027" o:spt="75" type="#_x0000_t75" style="height:75.6pt;width:222.8pt;" o:ole="t" filled="f" o:preferrelative="t" stroked="f" coordsize="21600,21600">
            <v:path/>
            <v:fill on="f" focussize="0,0"/>
            <v:stroke on="f"/>
            <v:imagedata r:id="rId11" o:title=""/>
            <o:lock v:ext="edit" aspectratio="t"/>
            <w10:wrap type="none"/>
            <w10:anchorlock/>
          </v:shape>
          <o:OLEObject Type="Embed" ProgID="Visio.Drawing.11" ShapeID="_x0000_i1027" DrawAspect="Content" ObjectID="_1468075727" r:id="rId10">
            <o:LockedField>false</o:LockedField>
          </o:OLEObject>
        </w:object>
      </w:r>
    </w:p>
    <w:p>
      <w:pPr>
        <w:pStyle w:val="27"/>
        <w:spacing w:line="360" w:lineRule="auto"/>
        <w:ind w:left="0" w:leftChars="0" w:firstLine="420" w:firstLineChars="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图1.3 TVP-QT信任链模型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第一层硬件TPM（CRTM）→第二层TCB（BIOSOSLoaderVMMDom0 Kernel）→第三层可信衔接点（VM BuildervTPM BuilderVM-vTPM Binding）→第四层vTPM（vTPM实例）→第五层可信虚拟机（VBIOSVOSLoaderVMOSAPP）;并通过TVP平台对信任链进行实例系统的分析和构建。本文基于Xen VMM对信任链进行构建和实现。</w:t>
      </w:r>
    </w:p>
    <w:p>
      <w:pPr>
        <w:pStyle w:val="27"/>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7"/>
        <w:spacing w:line="360" w:lineRule="auto"/>
        <w:ind w:left="0" w:leftChars="0" w:firstLine="420" w:firstLineChars="0"/>
        <w:rPr>
          <w:rFonts w:hint="eastAsia" w:ascii="Times New Roman" w:hAnsi="Times New Roman"/>
          <w:sz w:val="24"/>
          <w:szCs w:val="24"/>
          <w:lang w:val="en-US" w:eastAsia="zh-CN"/>
        </w:rPr>
      </w:pPr>
      <w:bookmarkStart w:id="8"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8"/>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3"/>
        <w:spacing w:line="360" w:lineRule="auto"/>
        <w:ind w:left="0" w:leftChars="0" w:firstLine="0" w:firstLineChars="0"/>
        <w:rPr>
          <w:rFonts w:hint="eastAsia" w:ascii="Times New Roman" w:hAnsi="Times New Roman" w:eastAsia="黑体"/>
          <w:b/>
          <w:sz w:val="28"/>
          <w:szCs w:val="28"/>
        </w:rPr>
      </w:pPr>
      <w:r>
        <w:rPr>
          <w:rFonts w:hint="eastAsia" w:ascii="Times New Roman" w:hAnsi="Times New Roman" w:eastAsia="黑体"/>
          <w:b/>
          <w:sz w:val="28"/>
          <w:szCs w:val="28"/>
        </w:rPr>
        <w:t>论文组织结构</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首先利用目前针对安全逻辑的扩展方法，主要从物理服务器m、可信衔接点、虚拟机vm三个方面进行形式化分析。然后，本文介绍了本文提出的扩展无干扰理论，主要从安全域、组合安全域及其行为进行扩展，并介绍了非传递无干扰安全策略，其中本文提出的扩展无干扰理论方法可以适用目前的可信虚拟平台信任链的分析。</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相关技术</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虚拟化技术是将实际的物理计算机服务器、内存、硬盘存储等实体资源进行抽象使单一的计算机资源可以被用来提供多个同类资源的资源管理方式；主要用来解决当前物理计算机资源利用率低的问题，从而最大化的利用物理资源。在虚拟化技术中，可以利用资源隔离的方式对虚拟出的计算机资源进行安全隔离，使其可以处在抽象的不同的操作系统中向外部提供服务。</w:t>
      </w:r>
    </w:p>
    <w:p>
      <w:pPr>
        <w:pStyle w:val="4"/>
        <w:rPr>
          <w:rFonts w:hint="eastAsia"/>
          <w:lang w:val="en-US" w:eastAsia="zh-CN"/>
        </w:rPr>
      </w:pPr>
      <w:r>
        <w:rPr>
          <w:rFonts w:hint="eastAsia"/>
          <w:lang w:val="en-US" w:eastAsia="zh-CN"/>
        </w:rPr>
        <w:t>虚拟化技术分类</w:t>
      </w:r>
    </w:p>
    <w:p>
      <w:pPr>
        <w:spacing w:line="360" w:lineRule="auto"/>
        <w:ind w:firstLine="420" w:firstLineChars="0"/>
        <w:rPr>
          <w:rFonts w:hint="eastAsia"/>
        </w:rPr>
      </w:pPr>
      <w:r>
        <w:rPr>
          <w:rFonts w:hint="eastAsia"/>
          <w:lang w:val="en-US" w:eastAsia="zh-CN"/>
        </w:rPr>
        <w:t>为了满足当前云计算提供商需要提供不同功能的功能和需求，在实现层次和虚拟方式上都产生了不同类别的虚拟化解决方案，使得不同的虚拟化系统不仅具有最基本的虚拟化技术，也呈现了各自独特的个性。</w:t>
      </w:r>
      <w:r>
        <w:rPr>
          <w:rFonts w:hint="eastAsia"/>
        </w:rPr>
        <w:t xml:space="preserve">[85-87]。 </w:t>
      </w:r>
      <w:r>
        <w:rPr>
          <w:rFonts w:hint="eastAsia"/>
          <w:lang w:val="en-US" w:eastAsia="zh-CN"/>
        </w:rPr>
        <w:t>下面本文从实现层次和实现方式对虚拟化技术的分类进行介绍。</w:t>
      </w:r>
    </w:p>
    <w:p>
      <w:pPr>
        <w:pStyle w:val="27"/>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lang w:val="en-US" w:eastAsia="zh-CN"/>
        </w:rPr>
        <w:t>不同实现层次</w:t>
      </w:r>
      <w:r>
        <w:rPr>
          <w:rFonts w:hint="eastAsia" w:ascii="Times New Roman" w:hAnsi="Times New Roman"/>
          <w:sz w:val="24"/>
          <w:szCs w:val="24"/>
        </w:rPr>
        <w:t xml:space="preserve"> </w:t>
      </w:r>
    </w:p>
    <w:p>
      <w:pPr>
        <w:pStyle w:val="27"/>
        <w:numPr>
          <w:ilvl w:val="0"/>
          <w:numId w:val="0"/>
        </w:numPr>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指令集虚拟化，指的是</w:t>
      </w:r>
      <w:r>
        <w:rPr>
          <w:rFonts w:hint="eastAsia" w:ascii="Times New Roman" w:hAnsi="Times New Roman"/>
          <w:sz w:val="24"/>
          <w:szCs w:val="24"/>
        </w:rPr>
        <w:t>指令集架构级（Instruction Set Architecture，ISA</w:t>
      </w:r>
      <w:r>
        <w:rPr>
          <w:rFonts w:hint="eastAsia" w:ascii="Times New Roman" w:hAnsi="Times New Roman"/>
          <w:sz w:val="24"/>
          <w:szCs w:val="24"/>
          <w:lang w:eastAsia="zh-CN"/>
        </w:rPr>
        <w:t>）</w:t>
      </w:r>
      <w:r>
        <w:rPr>
          <w:rFonts w:hint="eastAsia" w:ascii="Times New Roman" w:hAnsi="Times New Roman"/>
          <w:sz w:val="24"/>
          <w:szCs w:val="24"/>
          <w:lang w:val="en-US" w:eastAsia="zh-CN"/>
        </w:rPr>
        <w:t>虚拟化技术。该方式的虚拟化技术能够将操作系统在运行中指令集以软件模拟的方式进行实现，将虚拟机中运行过程中产生的指令转化为本地的指令集，然后在本地及其中执行这些被转换的指令集。目前，比较流行的指令集架构级的虚拟化系统主要由Qemu系统和Bochs系统。</w:t>
      </w:r>
    </w:p>
    <w:p>
      <w:pPr>
        <w:pStyle w:val="27"/>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硬件级虚拟化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这种虚拟化技术主要用来虚拟化具体的计算机主机，使得用户在操作计算机资源时，与真实的计算机具有相同的指令集，可以在用户指令可以直接在计算机主机上进行运行，为用户操作虚拟的计算机提供了遍历，提高了指令运行的效率和速度。基于硬件级虚拟化技术，用户可以方便的使用被映射为物理资源的虚拟机资源，是目前云计算虚拟化技术中被重点研究的方向。目前基于硬件级的虚拟化技术有EMC公司的VMWare，以及由英国剑桥大学发起的开源框架Xen，都十分具有影响力。</w:t>
      </w:r>
    </w:p>
    <w:p>
      <w:pPr>
        <w:pStyle w:val="27"/>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在传统的操作系统运行时，相同计算机的多用户的进程都是运行同一操作系统下，如果操作系统的内核或进程管理出现缺陷或漏洞，不同用户之间相同类别的进程有可能产生影响。而针对操作系统的虚拟化可以有效的解决上述问题。目前最为流行的操作系统级虚拟化技术当属火热的容器技术，其利用Linux的LXC技术，通过设定不同类别的namespace提供给不同用户相同的并且真实的操作系统。使得每个用户都可以在独立的用户空间进行活动，相互之间的进程、网络、文件等都通过namespace进行隔离。</w:t>
      </w:r>
      <w:r>
        <w:rPr>
          <w:rFonts w:hint="eastAsia" w:ascii="Times New Roman" w:hAnsi="Times New Roman"/>
          <w:sz w:val="24"/>
          <w:szCs w:val="24"/>
        </w:rPr>
        <w:t>当前典型的</w:t>
      </w:r>
      <w:r>
        <w:rPr>
          <w:rFonts w:hint="eastAsia" w:ascii="Times New Roman" w:hAnsi="Times New Roman"/>
          <w:sz w:val="24"/>
          <w:szCs w:val="24"/>
          <w:lang w:val="en-US" w:eastAsia="zh-CN"/>
        </w:rPr>
        <w:t>操作系统级虚拟化</w:t>
      </w:r>
      <w:r>
        <w:rPr>
          <w:rFonts w:hint="eastAsia" w:ascii="Times New Roman" w:hAnsi="Times New Roman"/>
          <w:sz w:val="24"/>
          <w:szCs w:val="24"/>
        </w:rPr>
        <w:t>系统有 Linux-VSerser、Solaris Container</w:t>
      </w:r>
      <w:r>
        <w:rPr>
          <w:rFonts w:hint="eastAsia" w:ascii="Times New Roman" w:hAnsi="Times New Roman"/>
          <w:sz w:val="24"/>
          <w:szCs w:val="24"/>
          <w:lang w:eastAsia="zh-CN"/>
        </w:rPr>
        <w:t>，</w:t>
      </w:r>
      <w:r>
        <w:rPr>
          <w:rFonts w:hint="eastAsia" w:ascii="Times New Roman" w:hAnsi="Times New Roman"/>
          <w:sz w:val="24"/>
          <w:szCs w:val="24"/>
          <w:lang w:val="en-US" w:eastAsia="zh-CN"/>
        </w:rPr>
        <w:t>以及Docker等容器技术</w:t>
      </w:r>
      <w:r>
        <w:rPr>
          <w:rFonts w:hint="eastAsia" w:ascii="Times New Roman" w:hAnsi="Times New Roman"/>
          <w:sz w:val="24"/>
          <w:szCs w:val="24"/>
        </w:rPr>
        <w:t xml:space="preserve">。 </w:t>
      </w:r>
    </w:p>
    <w:p>
      <w:pPr>
        <w:pStyle w:val="27"/>
        <w:numPr>
          <w:ilvl w:val="0"/>
          <w:numId w:val="6"/>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不同实现方式</w:t>
      </w:r>
    </w:p>
    <w:p>
      <w:pPr>
        <w:spacing w:line="360" w:lineRule="auto"/>
        <w:ind w:firstLine="420" w:firstLineChars="0"/>
        <w:rPr>
          <w:rFonts w:hint="eastAsia"/>
          <w:lang w:val="en-US" w:eastAsia="zh-CN"/>
        </w:rPr>
      </w:pPr>
      <w:r>
        <w:rPr>
          <w:rFonts w:hint="eastAsia"/>
          <w:lang w:val="en-US" w:eastAsia="zh-CN"/>
        </w:rPr>
        <w:t>使用二进制翻译的全虚拟化，针对在全虚拟化技术运行的虚拟机可以单独的使用一个被虚拟的硬件资源。该虚拟的硬件环境能够在不需要修改当前虚拟机的操作系统内核便可以提供如同真实硬件环境提供的服务，虚拟机内核中也无法感知当前运行的硬件环境是否是在虚拟化环境下。目前类别为Windows的虚拟机大部分都是基于全虚拟化技术提供的，因为Windows系统由于没有被开放源码，无法进行内核修改，因此只能选择全虚拟化方式。当前可以提供全虚拟化的架构有Xen、VMware、KVM等。</w:t>
      </w:r>
    </w:p>
    <w:p>
      <w:pPr>
        <w:spacing w:line="360" w:lineRule="auto"/>
        <w:ind w:firstLine="420" w:firstLineChars="0"/>
        <w:rPr>
          <w:rFonts w:hint="eastAsia"/>
          <w:lang w:val="en-US" w:eastAsia="zh-CN"/>
        </w:rPr>
      </w:pPr>
      <w:r>
        <w:rPr>
          <w:rFonts w:hint="eastAsia"/>
          <w:lang w:val="en-US" w:eastAsia="zh-CN"/>
        </w:rPr>
        <w:t xml:space="preserve">操作系统辅助虚拟化的半虚拟化，和全虚拟化技术中不对内核进行修改的虚拟化方式不同，半虚拟化技术需要通过对虚拟机操作系统进行内核修改，以便完成特权指令的虚拟化。通过半虚拟化技术提供的虚拟机可以通过操作系统下的命令查看到虚拟机的架构。Xen等都可以提供半虚拟化的虚拟机。    </w:t>
      </w:r>
    </w:p>
    <w:p>
      <w:pPr>
        <w:spacing w:line="360" w:lineRule="auto"/>
        <w:ind w:firstLine="420" w:firstLineChars="0"/>
        <w:rPr>
          <w:rFonts w:hint="eastAsia" w:ascii="Times New Roman" w:hAnsi="Times New Roman"/>
          <w:szCs w:val="24"/>
          <w:lang w:val="en-US" w:eastAsia="zh-CN"/>
        </w:rPr>
      </w:pPr>
      <w:r>
        <w:rPr>
          <w:rFonts w:hint="eastAsia"/>
          <w:lang w:val="en-US" w:eastAsia="zh-CN"/>
        </w:rPr>
        <w:t>硬件辅助虚拟化，随着虚拟化技术的不断发展，Intel和Amd都推出了各自的虚拟化技术，比如Intel的VT-x，AMD的AMD-V技术，这两个硬件辅助虚拟化技术都针对特权指令为CPU添加了一个独特的执行模式，使得VMM运行在0环，也就是特权域，使得由虚拟机发出的特权和敏感调用自动陷入到虚拟机监视器中。</w:t>
      </w:r>
    </w:p>
    <w:p>
      <w:pPr>
        <w:pStyle w:val="4"/>
        <w:spacing w:line="360" w:lineRule="auto"/>
        <w:ind w:left="0" w:leftChars="0"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虚拟机与虚拟机监视器</w:t>
      </w:r>
    </w:p>
    <w:p>
      <w:pPr>
        <w:spacing w:line="360" w:lineRule="auto"/>
        <w:ind w:firstLine="420" w:firstLineChars="0"/>
        <w:rPr>
          <w:rFonts w:hint="eastAsia"/>
          <w:lang w:val="en-US" w:eastAsia="zh-CN"/>
        </w:rPr>
      </w:pPr>
      <w:r>
        <w:rPr>
          <w:rFonts w:hint="eastAsia"/>
        </w:rPr>
        <w:t>虚拟机(Virtual Machine</w:t>
      </w:r>
      <w:r>
        <w:rPr>
          <w:rFonts w:hint="eastAsia"/>
          <w:lang w:eastAsia="zh-CN"/>
        </w:rPr>
        <w:t>，</w:t>
      </w:r>
      <w:r>
        <w:rPr>
          <w:rFonts w:hint="eastAsia"/>
        </w:rPr>
        <w:t>VM)</w:t>
      </w:r>
      <w:r>
        <w:rPr>
          <w:rFonts w:hint="eastAsia"/>
          <w:lang w:val="en-US" w:eastAsia="zh-CN"/>
        </w:rPr>
        <w:t>是通过软件模拟的方式产生的具有真实硬件系统的并且运行在一个独立环境中的真实计算机系统。进入虚拟机之后，所有的操作都如同在真实的计算机系统里，可以在独立的系统桌面内安全使用软件，并进行数据的保存等，而且不会对底层的物理资源产生任何影响。虚拟机一般是由可以提供虚拟化技术的软件架构提供，比如VMware、Xen、KVM</w:t>
      </w:r>
      <w:r>
        <w:rPr>
          <w:rStyle w:val="18"/>
          <w:rFonts w:hint="eastAsia"/>
          <w:lang w:val="en-US" w:eastAsia="zh-CN"/>
        </w:rPr>
        <w:t>[</w:t>
      </w:r>
      <w:r>
        <w:rPr>
          <w:rStyle w:val="18"/>
          <w:rFonts w:hint="eastAsia"/>
          <w:lang w:val="en-US" w:eastAsia="zh-CN"/>
        </w:rPr>
        <w:endnoteReference w:id="54"/>
      </w:r>
      <w:r>
        <w:rPr>
          <w:rStyle w:val="18"/>
          <w:rFonts w:hint="eastAsia"/>
          <w:lang w:val="en-US" w:eastAsia="zh-CN"/>
        </w:rPr>
        <w:t>]</w:t>
      </w:r>
      <w:r>
        <w:rPr>
          <w:rFonts w:hint="eastAsia"/>
          <w:lang w:val="en-US" w:eastAsia="zh-CN"/>
        </w:rPr>
        <w:t>。从架构上看，VMM对硬盘资源、内存、I/O设备等硬件资源提供虚拟化，承担着管理所有物理资源的任务，并且VMM也负责这虚拟化虚拟环境的创建和管理，比如虚拟机的迁移，虚拟机的销毁、备份等。</w:t>
      </w:r>
    </w:p>
    <w:p>
      <w:pPr>
        <w:spacing w:line="360" w:lineRule="auto"/>
        <w:ind w:firstLine="420" w:firstLineChars="0"/>
        <w:rPr>
          <w:rFonts w:hint="eastAsia"/>
          <w:lang w:val="en-US" w:eastAsia="zh-CN"/>
        </w:rPr>
      </w:pPr>
      <w:r>
        <w:rPr>
          <w:rFonts w:hint="eastAsia"/>
          <w:lang w:val="en-US" w:eastAsia="zh-CN"/>
        </w:rPr>
        <w:t>虚拟机与VMM的基本结构图如图2.1所示:</w:t>
      </w:r>
    </w:p>
    <w:p>
      <w:pPr>
        <w:pStyle w:val="27"/>
        <w:spacing w:line="360" w:lineRule="auto"/>
        <w:ind w:firstLine="420" w:firstLineChars="0"/>
        <w:jc w:val="center"/>
      </w:pPr>
      <w:r>
        <w:drawing>
          <wp:inline distT="0" distB="0" distL="114300" distR="114300">
            <wp:extent cx="3455670" cy="1914525"/>
            <wp:effectExtent l="0" t="0" r="11430" b="9525"/>
            <wp:docPr id="1" name="图片 2" descr="C:\Users\Janus\Desktop\图片1.jp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C:\Users\Janus\Desktop\图片1.jpg图片1"/>
                    <pic:cNvPicPr>
                      <a:picLocks noChangeAspect="1"/>
                    </pic:cNvPicPr>
                  </pic:nvPicPr>
                  <pic:blipFill>
                    <a:blip r:embed="rId12"/>
                    <a:srcRect/>
                    <a:stretch>
                      <a:fillRect/>
                    </a:stretch>
                  </pic:blipFill>
                  <pic:spPr>
                    <a:xfrm>
                      <a:off x="0" y="0"/>
                      <a:ext cx="3455670" cy="191452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lang w:val="en-US" w:eastAsia="zh-CN"/>
        </w:rPr>
        <w:t>图2.1 虚拟机与VMM基本结构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从图中可以看出，VMM是一个位于操作系统和计算机硬件之间的特权域，可以保证对上层运行的多个虚拟机进行资源隔离，以保障每一个虚拟机都可以在安全的环境下运行，并且虚拟出与甚至硬件资源的虚拟硬件环境，实现了多个虚拟机运行在一个物理平台上，提高了计算机硬件的使用率。实际上，VMM的作用不仅仅是提高了一个多任务的管理任务，也是一种十分安全可靠的虚拟化系统方案。</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Xen与KVM</w:t>
      </w:r>
    </w:p>
    <w:p>
      <w:pPr>
        <w:pStyle w:val="27"/>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rFonts w:hint="eastAsia"/>
        </w:rPr>
      </w:pPr>
      <w:r>
        <w:rPr>
          <w:rFonts w:hint="eastAsia"/>
          <w:lang w:val="en-US" w:eastAsia="zh-CN"/>
        </w:rPr>
        <w:t>Xen是由英国剑桥大学开发的开源虚拟机监视器，Xen必须对Linux内核进行修改才可以在使其在Linux环境中充当VMM的角色，这种方式可以方便的对虚拟机操作系统发出的CPU指令进行进行理解和翻译，并且无需得到特殊硬件的支持便可以达到高效率的虚拟化目的。Xen既支持全虚拟化又支持半虚拟化，在实际的Xen环境中，主要有两个组成部分。一个是位于硬件和虚拟之间的hypervisor，在硬件启动之后，首先载入，然后启动管理虚拟机。管理域虚拟机也叫Domain0，在Xen环境中是一个拥有很高特权的虚拟机，拥有原生的设备驱动，负责对虚拟机操作系统的管理和命令的转发，这样可以使得hypervisor能够把更多的工作用来进行虚拟化。在Domain0启动之后，还会载入一个对其他DomainU虚拟机就那些管理的Xend进程，并提供这些虚拟机控制台的访问，管理员可以通过控制台直接与Domain0进行对话。DomainU没有真实的硬件驱动，不能直接对物理硬件资源进行访问，必须通过Domain0。</w:t>
      </w:r>
    </w:p>
    <w:p>
      <w:pPr>
        <w:pStyle w:val="27"/>
        <w:spacing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05200" cy="1880235"/>
            <wp:effectExtent l="0" t="0" r="0" b="5715"/>
            <wp:docPr id="204" name="图片 149" descr="C:\Users\Janus\Desktop\图片2.jp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C:\Users\Janus\Desktop\图片2.jpg图片2"/>
                    <pic:cNvPicPr>
                      <a:picLocks noChangeAspect="1"/>
                    </pic:cNvPicPr>
                  </pic:nvPicPr>
                  <pic:blipFill>
                    <a:blip r:embed="rId13"/>
                    <a:srcRect/>
                    <a:stretch>
                      <a:fillRect/>
                    </a:stretch>
                  </pic:blipFill>
                  <pic:spPr>
                    <a:xfrm>
                      <a:off x="0" y="0"/>
                      <a:ext cx="3505200" cy="1880235"/>
                    </a:xfrm>
                    <a:prstGeom prst="rect">
                      <a:avLst/>
                    </a:prstGeom>
                    <a:noFill/>
                    <a:ln w="9525">
                      <a:noFill/>
                    </a:ln>
                  </pic:spPr>
                </pic:pic>
              </a:graphicData>
            </a:graphic>
          </wp:inline>
        </w:drawing>
      </w:r>
    </w:p>
    <w:p>
      <w:pPr>
        <w:spacing w:line="360" w:lineRule="auto"/>
        <w:ind w:firstLine="420" w:firstLineChars="0"/>
        <w:jc w:val="center"/>
        <w:rPr>
          <w:rFonts w:hint="eastAsia" w:ascii="宋体" w:hAnsi="宋体" w:eastAsia="宋体" w:cs="宋体"/>
          <w:sz w:val="24"/>
          <w:szCs w:val="24"/>
          <w:lang w:val="en-US" w:eastAsia="zh-CN"/>
        </w:rPr>
      </w:pPr>
      <w:r>
        <w:rPr>
          <w:rFonts w:hint="eastAsia" w:hAnsi="宋体" w:eastAsia="宋体" w:cs="宋体"/>
          <w:sz w:val="24"/>
          <w:szCs w:val="24"/>
          <w:lang w:val="en-US" w:eastAsia="zh-CN"/>
        </w:rPr>
        <w:t>图2.2 Xen架构</w:t>
      </w:r>
    </w:p>
    <w:p>
      <w:pPr>
        <w:pStyle w:val="27"/>
        <w:spacing w:line="360" w:lineRule="auto"/>
        <w:ind w:firstLine="420" w:firstLineChars="0"/>
        <w:rPr>
          <w:rFonts w:hint="eastAsia" w:ascii="Times New Roman" w:hAnsi="Times New Roman"/>
          <w:sz w:val="24"/>
          <w:szCs w:val="24"/>
          <w:lang w:val="en-US" w:eastAsia="zh-CN"/>
        </w:rPr>
      </w:pP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rFonts w:hint="eastAsia"/>
          <w:lang w:val="en-US" w:eastAsia="zh-CN"/>
        </w:rPr>
      </w:pPr>
      <w:r>
        <w:rPr>
          <w:rFonts w:hint="eastAsia"/>
          <w:lang w:val="en-US" w:eastAsia="zh-CN"/>
        </w:rPr>
        <w:t>KVM是Kernel-based Virtual Machine的简称，也是一个开源的系统虚拟化架构，KVM自Linux 2.6.20版本开始集成在Linux的各个发行版本中。KVM作为Linux的一个内核模块，通过Linux内核自身的调度器进行模块管理，相对于Xen，KVM的核心源码很少，已经成为学术界和产业界主流的VMM。KVM需要硬件辅助才可以进行虚拟化，是一种全虚拟化的技术。KVM 内核模块在运行时按需加载进入内核空间运行。KVM 本身不执行任何设备模拟，需要 QEMU 通过 /dev/kvm 接口设置一个 GUEST OS 的地址空间，向它提供模拟的 I/O 设备，并将它的视频显示映射回宿主机的显示屏。</w:t>
      </w:r>
    </w:p>
    <w:p>
      <w:pPr>
        <w:numPr>
          <w:ilvl w:val="0"/>
          <w:numId w:val="0"/>
        </w:numPr>
        <w:spacing w:line="360" w:lineRule="auto"/>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2622550" cy="1877060"/>
            <wp:effectExtent l="0" t="0" r="6350" b="8890"/>
            <wp:docPr id="207" name="图片 152" descr="C:\Users\Janus\Desktop\图片3_副本.jpg图片3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C:\Users\Janus\Desktop\图片3_副本.jpg图片3_副本"/>
                    <pic:cNvPicPr>
                      <a:picLocks noChangeAspect="1"/>
                    </pic:cNvPicPr>
                  </pic:nvPicPr>
                  <pic:blipFill>
                    <a:blip r:embed="rId14"/>
                    <a:srcRect/>
                    <a:stretch>
                      <a:fillRect/>
                    </a:stretch>
                  </pic:blipFill>
                  <pic:spPr>
                    <a:xfrm>
                      <a:off x="0" y="0"/>
                      <a:ext cx="2622550" cy="1877060"/>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sz w:val="24"/>
          <w:szCs w:val="24"/>
          <w:lang w:val="en-US" w:eastAsia="zh-CN"/>
        </w:rPr>
      </w:pPr>
      <w:r>
        <w:rPr>
          <w:rFonts w:hint="eastAsia" w:hAnsi="宋体" w:eastAsia="宋体" w:cs="宋体"/>
          <w:sz w:val="24"/>
          <w:szCs w:val="24"/>
          <w:lang w:val="en-US" w:eastAsia="zh-CN"/>
        </w:rPr>
        <w:t>图2.</w:t>
      </w:r>
      <w:r>
        <w:rPr>
          <w:rFonts w:hint="eastAsia" w:hAnsi="宋体" w:cs="宋体"/>
          <w:sz w:val="24"/>
          <w:szCs w:val="24"/>
          <w:lang w:val="en-US" w:eastAsia="zh-CN"/>
        </w:rPr>
        <w:t xml:space="preserve">3 </w:t>
      </w:r>
      <w:r>
        <w:rPr>
          <w:rFonts w:hint="eastAsia" w:hAnsi="宋体" w:eastAsia="宋体" w:cs="宋体"/>
          <w:sz w:val="24"/>
          <w:szCs w:val="24"/>
          <w:lang w:val="en-US" w:eastAsia="zh-CN"/>
        </w:rPr>
        <w:t xml:space="preserve"> </w:t>
      </w:r>
      <w:r>
        <w:rPr>
          <w:rFonts w:hint="eastAsia" w:hAnsi="宋体" w:cs="宋体"/>
          <w:sz w:val="24"/>
          <w:szCs w:val="24"/>
          <w:lang w:val="en-US" w:eastAsia="zh-CN"/>
        </w:rPr>
        <w:t>KVM</w:t>
      </w:r>
      <w:r>
        <w:rPr>
          <w:rFonts w:hint="eastAsia" w:hAnsi="宋体" w:eastAsia="宋体" w:cs="宋体"/>
          <w:sz w:val="24"/>
          <w:szCs w:val="24"/>
          <w:lang w:val="en-US" w:eastAsia="zh-CN"/>
        </w:rPr>
        <w:t>架构</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可信计算</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可信计算技术是一种保障信息系统安全的新技术，可信计算的思想是来源于人类社会，把人类社会成功的基于信任的管理经验用于保障计算机系统安全。可信计算的基本思想是：</w:t>
      </w:r>
    </w:p>
    <w:p>
      <w:pPr>
        <w:pStyle w:val="27"/>
        <w:spacing w:line="360" w:lineRule="auto"/>
        <w:ind w:firstLine="420" w:firstLineChars="0"/>
        <w:outlineLvl w:val="9"/>
        <w:rPr>
          <w:rFonts w:hint="eastAsia" w:ascii="Times New Roman" w:hAnsi="Times New Roman" w:eastAsiaTheme="minorEastAsia"/>
          <w:sz w:val="24"/>
          <w:szCs w:val="24"/>
          <w:lang w:eastAsia="zh-CN"/>
        </w:rPr>
      </w:pPr>
      <w:r>
        <w:rPr>
          <w:rFonts w:hint="eastAsia" w:ascii="Times New Roman" w:hAnsi="Times New Roman"/>
          <w:sz w:val="24"/>
          <w:szCs w:val="24"/>
          <w:lang w:val="en-US" w:eastAsia="zh-CN"/>
        </w:rPr>
        <w:t>首先在计算机系统建立一个可以有物理系统安全技术进行保障的信任根；然后以该信任根为信任基础建立一条从硬件平台到操作系统应用程序启动的信任链，一级度量一级，直到平台所有组件启动。</w:t>
      </w:r>
    </w:p>
    <w:p>
      <w:pPr>
        <w:pStyle w:val="27"/>
        <w:spacing w:line="360" w:lineRule="auto"/>
        <w:ind w:firstLine="420" w:firstLineChars="0"/>
        <w:outlineLvl w:val="9"/>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中最重要的技术是可信计算模块，旨在通过硬件安全模型采用软件和硬件相结合的方式来提高传统信息系统和新型计算平台的安全性和数据完整性。并且可以提供给第三方进行远程验证计算平台的远程证明方式来达到保护本地和远程终端的安全和可靠。</w:t>
      </w:r>
    </w:p>
    <w:p>
      <w:pPr>
        <w:pStyle w:val="4"/>
        <w:spacing w:line="360" w:lineRule="auto"/>
        <w:ind w:firstLine="0" w:firstLineChars="0"/>
        <w:rPr>
          <w:rFonts w:hint="eastAsia"/>
        </w:rPr>
      </w:pPr>
      <w:r>
        <w:rPr>
          <w:rFonts w:hint="eastAsia"/>
          <w:lang w:val="en-US" w:eastAsia="zh-CN"/>
        </w:rPr>
        <w:t>可信平台模块</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可信平台模块(Trusted Platform Module,TPM) [63]是可信计算平台的信任基础和核心技术。首先，TPM作为可信计算技术实现数据加密、完整性度量的关键模块，必须严格保障自身的安全，并且保障可信计算功能的有效执行，防止外界的干扰。其次，TPM应具备远程证明。构建信任链等功能，并且具有密钥管理和数据加解密等基础功能。可信平台模块的功能应括平台数据保护、完整性存储与报告、身份标识等三个部分。</w:t>
      </w:r>
    </w:p>
    <w:p>
      <w:pPr>
        <w:pStyle w:val="4"/>
        <w:rPr>
          <w:rFonts w:hint="eastAsia" w:ascii="Times New Roman" w:hAnsi="Times New Roman"/>
          <w:sz w:val="24"/>
          <w:szCs w:val="24"/>
        </w:rPr>
      </w:pPr>
      <w:r>
        <w:rPr>
          <w:rFonts w:hint="eastAsia" w:ascii="Times New Roman" w:hAnsi="Times New Roman" w:eastAsia="黑体"/>
          <w:b/>
          <w:sz w:val="24"/>
          <w:szCs w:val="24"/>
          <w:lang w:val="en-US" w:eastAsia="zh-CN"/>
        </w:rPr>
        <w:t>信任链技术</w:t>
      </w:r>
    </w:p>
    <w:p>
      <w:pPr>
        <w:numPr>
          <w:ilvl w:val="0"/>
          <w:numId w:val="0"/>
        </w:numPr>
        <w:spacing w:line="360" w:lineRule="auto"/>
        <w:ind w:firstLine="420" w:firstLineChars="0"/>
        <w:rPr>
          <w:rFonts w:hint="eastAsia"/>
          <w:lang w:val="en-US" w:eastAsia="zh-CN"/>
        </w:rPr>
      </w:pPr>
      <w:r>
        <w:rPr>
          <w:rFonts w:hint="eastAsia"/>
          <w:lang w:val="en-US" w:eastAsia="zh-CN"/>
        </w:rPr>
        <w:t>当前世界很多信息的传递都离不开网络这一媒介，同时带来了新型的网络新型安全问题，比如网络传播的木马、病毒等。但是这些恶意代码的最终的作用目标都是计算机终端，并且破坏计算机终端数据的完整性。当前围绕着保护计算机终端的安全性出现了很多信息系统安全保障技术，比如访问控制、入侵检测灯光。但是这些技术都是以在计算机启动之后给系统安装针对恶意代码的补丁的方式来增强系统安全，并没有彻底解决系统安全问题。可信计算中的信任链技术能够对系统启动过程以及运行中的组件进行完整性度量和信任传递，从源头解决计算机系统的安全问题。</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可信计算</w:t>
      </w:r>
      <w:r>
        <w:rPr>
          <w:rFonts w:hint="eastAsia" w:ascii="Times New Roman" w:hAnsi="Times New Roman"/>
          <w:sz w:val="24"/>
          <w:szCs w:val="24"/>
          <w:lang w:val="en-US" w:eastAsia="zh-CN"/>
        </w:rPr>
        <w:t>组织TCG通过</w:t>
      </w:r>
      <w:r>
        <w:rPr>
          <w:rFonts w:hint="eastAsia" w:ascii="Times New Roman" w:hAnsi="Times New Roman"/>
          <w:sz w:val="24"/>
          <w:szCs w:val="24"/>
        </w:rPr>
        <w:t>嵌入在计算机系统的可信度量根</w:t>
      </w:r>
      <w:r>
        <w:rPr>
          <w:rFonts w:hint="eastAsia" w:ascii="Times New Roman" w:hAnsi="Times New Roman"/>
          <w:sz w:val="24"/>
          <w:szCs w:val="24"/>
          <w:lang w:val="en-US" w:eastAsia="zh-CN"/>
        </w:rPr>
        <w:t>TPM芯片</w:t>
      </w:r>
      <w:r>
        <w:rPr>
          <w:rFonts w:hint="eastAsia" w:ascii="Times New Roman" w:hAnsi="Times New Roman"/>
          <w:sz w:val="24"/>
          <w:szCs w:val="24"/>
        </w:rPr>
        <w:t>，</w:t>
      </w:r>
      <w:r>
        <w:rPr>
          <w:rFonts w:hint="eastAsia" w:ascii="Times New Roman" w:hAnsi="Times New Roman"/>
          <w:sz w:val="24"/>
          <w:szCs w:val="24"/>
          <w:lang w:val="en-US" w:eastAsia="zh-CN"/>
        </w:rPr>
        <w:t>提出了一种链式信任链度量方式，</w:t>
      </w:r>
      <w:r>
        <w:rPr>
          <w:rFonts w:hint="eastAsia" w:ascii="Times New Roman" w:hAnsi="Times New Roman"/>
          <w:sz w:val="24"/>
          <w:szCs w:val="24"/>
        </w:rPr>
        <w:t>其从信任根开始一层度量一层，</w:t>
      </w:r>
      <w:r>
        <w:rPr>
          <w:rFonts w:hint="eastAsia" w:ascii="Times New Roman" w:hAnsi="Times New Roman"/>
          <w:sz w:val="24"/>
          <w:szCs w:val="24"/>
          <w:lang w:val="en-US" w:eastAsia="zh-CN"/>
        </w:rPr>
        <w:t>经过计算机物理硬件、系统引导、操作系统以及启动后的应用程序的</w:t>
      </w:r>
      <w:r>
        <w:rPr>
          <w:rFonts w:hint="eastAsia" w:ascii="Times New Roman" w:hAnsi="Times New Roman"/>
          <w:sz w:val="24"/>
          <w:szCs w:val="24"/>
        </w:rPr>
        <w:t>逐级认证，将信任从最底层的信任根</w:t>
      </w:r>
      <w:r>
        <w:rPr>
          <w:rFonts w:hint="eastAsia" w:ascii="Times New Roman" w:hAnsi="Times New Roman"/>
          <w:sz w:val="24"/>
          <w:szCs w:val="24"/>
          <w:lang w:val="en-US" w:eastAsia="zh-CN"/>
        </w:rPr>
        <w:t>扩展</w:t>
      </w:r>
      <w:r>
        <w:rPr>
          <w:rFonts w:hint="eastAsia" w:ascii="Times New Roman" w:hAnsi="Times New Roman"/>
          <w:sz w:val="24"/>
          <w:szCs w:val="24"/>
        </w:rPr>
        <w:t>到整个</w:t>
      </w:r>
      <w:r>
        <w:rPr>
          <w:rFonts w:hint="eastAsia" w:ascii="Times New Roman" w:hAnsi="Times New Roman"/>
          <w:sz w:val="24"/>
          <w:szCs w:val="24"/>
          <w:lang w:val="en-US" w:eastAsia="zh-CN"/>
        </w:rPr>
        <w:t>计算机</w:t>
      </w:r>
      <w:r>
        <w:rPr>
          <w:rFonts w:hint="eastAsia" w:ascii="Times New Roman" w:hAnsi="Times New Roman"/>
          <w:sz w:val="24"/>
          <w:szCs w:val="24"/>
        </w:rPr>
        <w:t>系统，</w:t>
      </w:r>
      <w:r>
        <w:rPr>
          <w:rFonts w:hint="eastAsia" w:ascii="Times New Roman" w:hAnsi="Times New Roman"/>
          <w:sz w:val="24"/>
          <w:szCs w:val="24"/>
          <w:lang w:val="en-US" w:eastAsia="zh-CN"/>
        </w:rPr>
        <w:t>建立整个平台的可信和可靠。</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w:t>
      </w:r>
    </w:p>
    <w:p>
      <w:pPr>
        <w:pStyle w:val="27"/>
        <w:numPr>
          <w:ilvl w:val="0"/>
          <w:numId w:val="0"/>
        </w:numPr>
        <w:spacing w:line="360" w:lineRule="auto"/>
        <w:ind w:firstLine="420" w:firstLineChars="0"/>
        <w:jc w:val="center"/>
      </w:pPr>
      <w:r>
        <w:drawing>
          <wp:inline distT="0" distB="0" distL="114300" distR="114300">
            <wp:extent cx="5144770" cy="2072640"/>
            <wp:effectExtent l="0" t="0" r="17780" b="3810"/>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5"/>
                    <a:srcRect b="7946"/>
                    <a:stretch>
                      <a:fillRect/>
                    </a:stretch>
                  </pic:blipFill>
                  <pic:spPr>
                    <a:xfrm>
                      <a:off x="0" y="0"/>
                      <a:ext cx="5144770" cy="2072640"/>
                    </a:xfrm>
                    <a:prstGeom prst="rect">
                      <a:avLst/>
                    </a:prstGeom>
                    <a:noFill/>
                    <a:ln w="9525">
                      <a:noFill/>
                    </a:ln>
                  </pic:spPr>
                </pic:pic>
              </a:graphicData>
            </a:graphic>
          </wp:inline>
        </w:drawing>
      </w:r>
    </w:p>
    <w:p>
      <w:pPr>
        <w:pStyle w:val="27"/>
        <w:numPr>
          <w:ilvl w:val="0"/>
          <w:numId w:val="0"/>
        </w:numPr>
        <w:spacing w:line="360" w:lineRule="auto"/>
        <w:ind w:firstLine="420" w:firstLineChars="0"/>
        <w:jc w:val="center"/>
        <w:rPr>
          <w:rFonts w:hint="eastAsia"/>
          <w:lang w:val="en-US" w:eastAsia="zh-CN"/>
        </w:rPr>
      </w:pPr>
      <w:r>
        <w:rPr>
          <w:rFonts w:hint="default" w:ascii="Times New Roman" w:hAnsi="Times New Roman" w:cs="Times New Roman" w:eastAsiaTheme="minorEastAsia"/>
          <w:lang w:val="en-US" w:eastAsia="zh-CN"/>
        </w:rPr>
        <w:t>图2.</w:t>
      </w:r>
      <w:r>
        <w:rPr>
          <w:rFonts w:hint="eastAsia" w:ascii="Times New Roman" w:hAnsi="Times New Roman" w:cs="Times New Roman"/>
          <w:lang w:val="en-US" w:eastAsia="zh-CN"/>
        </w:rPr>
        <w:t>4</w:t>
      </w:r>
      <w:r>
        <w:rPr>
          <w:rFonts w:hint="default" w:ascii="Times New Roman" w:hAnsi="Times New Roman" w:cs="Times New Roman" w:eastAsiaTheme="minorEastAsia"/>
          <w:lang w:val="en-US" w:eastAsia="zh-CN"/>
        </w:rPr>
        <w:t xml:space="preserve">  </w:t>
      </w:r>
      <w:r>
        <w:rPr>
          <w:rFonts w:hint="eastAsia" w:ascii="Times New Roman" w:hAnsi="Times New Roman" w:cs="Times New Roman"/>
          <w:lang w:val="en-US" w:eastAsia="zh-CN"/>
        </w:rPr>
        <w:t>TCG信任链模型</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信任链技术中关键的概念有：PCR、信任链产生与完整性度量</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（1）PCR</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平台状态寄存器</w:t>
      </w:r>
      <w:r>
        <w:rPr>
          <w:rFonts w:hint="eastAsia" w:ascii="Times New Roman" w:hAnsi="Times New Roman"/>
          <w:sz w:val="24"/>
          <w:szCs w:val="24"/>
          <w:lang w:eastAsia="zh-CN"/>
        </w:rPr>
        <w:t>（</w:t>
      </w:r>
      <w:r>
        <w:rPr>
          <w:rFonts w:hint="eastAsia" w:ascii="Times New Roman" w:hAnsi="Times New Roman"/>
          <w:sz w:val="24"/>
          <w:szCs w:val="24"/>
        </w:rPr>
        <w:t>Platform</w:t>
      </w:r>
      <w:r>
        <w:rPr>
          <w:rFonts w:hint="eastAsia" w:ascii="Times New Roman" w:hAnsi="Times New Roman"/>
          <w:sz w:val="24"/>
          <w:szCs w:val="24"/>
          <w:lang w:val="en-US" w:eastAsia="zh-CN"/>
        </w:rPr>
        <w:t xml:space="preserve"> </w:t>
      </w:r>
      <w:r>
        <w:rPr>
          <w:rFonts w:hint="eastAsia" w:ascii="Times New Roman" w:hAnsi="Times New Roman"/>
          <w:sz w:val="24"/>
          <w:szCs w:val="24"/>
        </w:rPr>
        <w:t>Configuration</w:t>
      </w:r>
      <w:r>
        <w:rPr>
          <w:rFonts w:hint="eastAsia" w:ascii="Times New Roman" w:hAnsi="Times New Roman"/>
          <w:sz w:val="24"/>
          <w:szCs w:val="24"/>
          <w:lang w:val="en-US" w:eastAsia="zh-CN"/>
        </w:rPr>
        <w:t xml:space="preserve"> </w:t>
      </w:r>
      <w:r>
        <w:rPr>
          <w:rFonts w:hint="eastAsia" w:ascii="Times New Roman" w:hAnsi="Times New Roman"/>
          <w:sz w:val="24"/>
          <w:szCs w:val="24"/>
        </w:rPr>
        <w:t>Register</w:t>
      </w:r>
      <w:r>
        <w:rPr>
          <w:rFonts w:hint="eastAsia" w:ascii="Times New Roman" w:hAnsi="Times New Roman"/>
          <w:sz w:val="24"/>
          <w:szCs w:val="24"/>
          <w:lang w:val="en-US" w:eastAsia="zh-CN"/>
        </w:rPr>
        <w:t xml:space="preserve">, </w:t>
      </w:r>
      <w:r>
        <w:rPr>
          <w:rFonts w:hint="eastAsia" w:ascii="Times New Roman" w:hAnsi="Times New Roman"/>
          <w:sz w:val="24"/>
          <w:szCs w:val="24"/>
        </w:rPr>
        <w:t>PCR</w:t>
      </w:r>
      <w:r>
        <w:rPr>
          <w:rFonts w:hint="eastAsia" w:ascii="Times New Roman" w:hAnsi="Times New Roman"/>
          <w:sz w:val="24"/>
          <w:szCs w:val="24"/>
          <w:lang w:eastAsia="zh-CN"/>
        </w:rPr>
        <w:t>）</w:t>
      </w:r>
      <w:r>
        <w:rPr>
          <w:rFonts w:hint="eastAsia" w:ascii="Times New Roman" w:hAnsi="Times New Roman"/>
          <w:sz w:val="24"/>
          <w:szCs w:val="24"/>
        </w:rPr>
        <w:t>，</w:t>
      </w:r>
      <w:r>
        <w:rPr>
          <w:rFonts w:hint="eastAsia" w:ascii="Times New Roman" w:hAnsi="Times New Roman"/>
          <w:sz w:val="24"/>
          <w:szCs w:val="24"/>
          <w:lang w:val="en-US" w:eastAsia="zh-CN"/>
        </w:rPr>
        <w:t>可以记录计算机系统在运行时的各种状态，比如系统的内核镜像、系统进程的信息列表等。但是TPM芯片由于储存的信息有限，所有在PCR中存放的往往是通过SHA-1算法得到的运行状态的哈希值。SHA-1作为一种密码学散列函数，对于任何长度的输入消息都可以生产固定长度的哈希值，一旦输入消息有1bit的差别，就会得出不同的哈希值。因此从PCR中记录的</w:t>
      </w:r>
      <w:r>
        <w:rPr>
          <w:rFonts w:hint="eastAsia" w:ascii="Times New Roman" w:hAnsi="Times New Roman"/>
          <w:sz w:val="24"/>
          <w:szCs w:val="24"/>
        </w:rPr>
        <w:t>计算机软硬件配置</w:t>
      </w:r>
      <w:r>
        <w:rPr>
          <w:rFonts w:hint="eastAsia" w:ascii="Times New Roman" w:hAnsi="Times New Roman"/>
          <w:sz w:val="24"/>
          <w:szCs w:val="24"/>
          <w:lang w:val="en-US" w:eastAsia="zh-CN"/>
        </w:rPr>
        <w:t>信息是非常容易看到系统完整性的改变。</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（2）信任链产生与完整性度量</w:t>
      </w:r>
    </w:p>
    <w:p>
      <w:pPr>
        <w:pStyle w:val="27"/>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系统在启动过程中，计算机的控制权在BIOS、启动装载程序(Bootloader)、操作系统内核、操作系统外围程序和应用程序之间依次传递。如果恶意代码能够在这个启动序列中的某一个环节上截取控制权，那么它就能够任意篡改和控制之后的启动序列。例如一个恶意的启动装载程序(如恶意的Grub)可以在用户不能察觉的情况下装载一个被篡改过的Linux内核镜像。这个恶意的Linux内核镜像在启动之后，可能提供给攻击者控制整个平台的权限，破坏所有应用的完整性和机密性，敏感数据可能被攻击者所窃取。由此可见，启动序列中的任意序列受到破坏都会对整个系统的运行安全产生影响，因此，必须有一种强有力的信任机制来评估系统启动过程是否己经被攻击者所篡改。TPM硬件中的完整性度量机制就是解决这一问题的重要方法。 </w:t>
      </w:r>
    </w:p>
    <w:p>
      <w:pPr>
        <w:pStyle w:val="27"/>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信任链机制是TPM对启动序列信任评估的核心。信任链是在信任当前某一环节的前提下，由该环节去评估下一个环节的安全性，确定下一环节可信之后再将控制权转交给下一环节，然后依次向后推进。在信任链中，控制权依次在受信任的客体之间传递。为了保证启动序列的每一环节都是安全可信的，那就必须能够在每一步控制权移交之前对下一个环节进行量化的判断，判断下一环节的客体是否受到了篡改。判断是否被篡改就是通过度量来完成的，即将客体二进制镜像进行哈希度量，并将所得的度量值扩展到P</w:t>
      </w:r>
      <w:r>
        <w:rPr>
          <w:rFonts w:hint="eastAsia" w:ascii="Times New Roman" w:hAnsi="Times New Roman"/>
          <w:sz w:val="24"/>
          <w:szCs w:val="24"/>
          <w:lang w:val="en-US" w:eastAsia="zh-CN"/>
        </w:rPr>
        <w:t>C</w:t>
      </w:r>
      <w:r>
        <w:rPr>
          <w:rFonts w:hint="eastAsia" w:ascii="Times New Roman" w:hAnsi="Times New Roman"/>
          <w:sz w:val="24"/>
          <w:szCs w:val="24"/>
        </w:rPr>
        <w:t>R中去。整个启动序列都遵循“先度量，再执行”的原则。当前阶段的代码负责度量下一阶段即将要执行的代码，然后再将度量值扩展P</w:t>
      </w:r>
      <w:r>
        <w:rPr>
          <w:rFonts w:hint="eastAsia" w:ascii="Times New Roman" w:hAnsi="Times New Roman"/>
          <w:sz w:val="24"/>
          <w:szCs w:val="24"/>
          <w:lang w:val="en-US" w:eastAsia="zh-CN"/>
        </w:rPr>
        <w:t>C</w:t>
      </w:r>
      <w:r>
        <w:rPr>
          <w:rFonts w:hint="eastAsia" w:ascii="Times New Roman" w:hAnsi="Times New Roman"/>
          <w:sz w:val="24"/>
          <w:szCs w:val="24"/>
        </w:rPr>
        <w:t>R中。这样循环往复，就构成了信任链。</w:t>
      </w:r>
    </w:p>
    <w:p>
      <w:pPr>
        <w:pStyle w:val="3"/>
        <w:rPr>
          <w:rFonts w:hint="eastAsia" w:ascii="Times New Roman" w:hAnsi="Times New Roman"/>
          <w:sz w:val="24"/>
          <w:szCs w:val="24"/>
        </w:rPr>
      </w:pPr>
      <w:r>
        <w:rPr>
          <w:rFonts w:hint="eastAsia" w:ascii="黑体" w:hAnsi="黑体" w:eastAsia="黑体" w:cs="黑体"/>
          <w:b/>
          <w:bCs w:val="0"/>
          <w:sz w:val="28"/>
          <w:szCs w:val="28"/>
          <w:lang w:val="en-US" w:eastAsia="zh-CN"/>
        </w:rPr>
        <w:t>可信计算模块虚拟化</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（1）等价性（Equivalence）</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（2）安全性(Safety)</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（3）方便性（Convenience）</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所谓方便性是指在TPM虚拟化完成之后，方便对其进行维护、升级和迁移。</w:t>
      </w:r>
    </w:p>
    <w:p>
      <w:pPr>
        <w:pStyle w:val="3"/>
        <w:rPr>
          <w:rFonts w:hint="eastAsia"/>
        </w:rPr>
      </w:pPr>
      <w:r>
        <w:rPr>
          <w:rFonts w:hint="eastAsia"/>
          <w:lang w:val="en-US" w:eastAsia="zh-CN"/>
        </w:rPr>
        <w:t>形式化分析方法</w:t>
      </w:r>
    </w:p>
    <w:p>
      <w:pPr>
        <w:spacing w:line="360" w:lineRule="auto"/>
        <w:ind w:firstLine="420" w:firstLineChars="0"/>
        <w:rPr>
          <w:rFonts w:hint="eastAsia"/>
          <w:lang w:val="en-US" w:eastAsia="zh-CN"/>
        </w:rPr>
      </w:pPr>
      <w:r>
        <w:rPr>
          <w:rFonts w:hint="eastAsia"/>
          <w:lang w:val="en-US" w:eastAsia="zh-CN"/>
        </w:rPr>
        <w:t>在计算机科学和软件工程的学科领域中，形式化方法是适合针对软件系统和硬件系统的描述、开发以及验证的基于数学逻辑的特种技术。形式化分析方法的目的是期望软件和硬件设计过程中能够像其他工程学科能够利用适当的数学分析来证明设计系统的可靠性。通常形式化分析方法用于十分注重安全性和可靠性的高度整合的系统。形式化方法通常有一套十分严谨的定义和概念，比如一致性和完整性，以及拥有严谨的证明规范。其本质是基于良好的数学逻辑方法来描述软件系统拥有安全属性的一直技术。不同的形式化方法的数学基础是不同的，有的以集合论和一阶谓词演算为基础，有的则以时态逻辑为基础。</w:t>
      </w:r>
    </w:p>
    <w:p>
      <w:pPr>
        <w:pStyle w:val="4"/>
        <w:rPr>
          <w:rFonts w:hint="eastAsia"/>
        </w:rPr>
      </w:pPr>
      <w:r>
        <w:rPr>
          <w:rFonts w:hint="eastAsia"/>
          <w:lang w:val="en-US" w:eastAsia="zh-CN"/>
        </w:rPr>
        <w:t>无干扰理论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1982年，Goguen和Meseguer最早提出基于信息流的无干扰理论，但是目前使用的无干扰理论是1992年由Rushby提出，主要采用状态机的无干扰利用，并传递无干扰和非传递无干扰的安全定义。本文给出Rushby的基于状态机的无干扰理论的基本定义。</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系统中M主要包括：系统状态集合S、动作行为集合A、系统输出集合O、系统安全域集合D四个集合，这四个集合主要存在四种动作函数：</w:t>
      </w:r>
    </w:p>
    <w:p>
      <w:pPr>
        <w:pStyle w:val="27"/>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sz w:val="24"/>
          <w:szCs w:val="24"/>
          <w:lang w:val="en-US" w:eastAsia="zh-CN"/>
        </w:rPr>
        <w:t>单步状态转移函数：</w:t>
      </w:r>
      <w:r>
        <w:rPr>
          <w:rFonts w:hint="eastAsia" w:ascii="Times New Roman" w:hAnsi="Times New Roman"/>
          <w:i/>
          <w:iCs/>
          <w:sz w:val="24"/>
          <w:szCs w:val="24"/>
          <w:lang w:val="en-US" w:eastAsia="zh-CN"/>
        </w:rPr>
        <w:t>step: S * A -&gt;S；</w:t>
      </w:r>
    </w:p>
    <w:p>
      <w:pPr>
        <w:pStyle w:val="27"/>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lang w:val="en-US" w:eastAsia="zh-CN"/>
        </w:rPr>
        <w:t>系统运行函数：</w:t>
      </w:r>
      <w:r>
        <w:rPr>
          <w:rFonts w:hint="eastAsia" w:ascii="Times New Roman" w:hAnsi="Times New Roman"/>
          <w:i/>
          <w:iCs/>
          <w:sz w:val="24"/>
          <w:szCs w:val="24"/>
          <w:lang w:val="en-US" w:eastAsia="zh-CN"/>
        </w:rPr>
        <w:t>run: S * A</w:t>
      </w:r>
      <w:r>
        <w:rPr>
          <w:rFonts w:hint="eastAsia" w:ascii="Times New Roman" w:hAnsi="Times New Roman"/>
          <w:i/>
          <w:iCs/>
          <w:sz w:val="24"/>
          <w:szCs w:val="24"/>
          <w:vertAlign w:val="superscript"/>
          <w:lang w:val="en-US" w:eastAsia="zh-CN"/>
        </w:rPr>
        <w:t xml:space="preserve">* </w:t>
      </w:r>
      <w:r>
        <w:rPr>
          <w:rFonts w:hint="eastAsia" w:ascii="Times New Roman" w:hAnsi="Times New Roman"/>
          <w:i/>
          <w:iCs/>
          <w:sz w:val="24"/>
          <w:szCs w:val="24"/>
          <w:vertAlign w:val="baseline"/>
          <w:lang w:val="en-US" w:eastAsia="zh-CN"/>
        </w:rPr>
        <w:t>-&gt;S；</w:t>
      </w:r>
    </w:p>
    <w:p>
      <w:pPr>
        <w:pStyle w:val="27"/>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vertAlign w:val="baseline"/>
          <w:lang w:val="en-US" w:eastAsia="zh-CN"/>
        </w:rPr>
        <w:t xml:space="preserve">输出函数： </w:t>
      </w:r>
      <w:r>
        <w:rPr>
          <w:rFonts w:hint="eastAsia" w:ascii="Times New Roman" w:hAnsi="Times New Roman"/>
          <w:i/>
          <w:iCs/>
          <w:sz w:val="24"/>
          <w:szCs w:val="24"/>
          <w:vertAlign w:val="baseline"/>
          <w:lang w:val="en-US" w:eastAsia="zh-CN"/>
        </w:rPr>
        <w:t>output: S *A -&gt;O；</w:t>
      </w:r>
    </w:p>
    <w:p>
      <w:pPr>
        <w:pStyle w:val="27"/>
        <w:spacing w:line="360" w:lineRule="auto"/>
        <w:ind w:firstLine="420" w:firstLineChars="0"/>
        <w:rPr>
          <w:rFonts w:hint="eastAsia" w:ascii="Times New Roman" w:hAnsi="Times New Roman"/>
          <w:i/>
          <w:iCs/>
          <w:sz w:val="24"/>
          <w:szCs w:val="24"/>
          <w:vertAlign w:val="baseline"/>
          <w:lang w:val="en-US" w:eastAsia="zh-CN"/>
        </w:rPr>
      </w:pPr>
      <w:r>
        <w:rPr>
          <w:rFonts w:hint="eastAsia" w:ascii="Times New Roman" w:hAnsi="Times New Roman"/>
          <w:i w:val="0"/>
          <w:iCs w:val="0"/>
          <w:sz w:val="24"/>
          <w:szCs w:val="24"/>
          <w:vertAlign w:val="baseline"/>
          <w:lang w:val="en-US" w:eastAsia="zh-CN"/>
        </w:rPr>
        <w:t>主域函数：</w:t>
      </w:r>
      <w:r>
        <w:rPr>
          <w:rFonts w:hint="eastAsia" w:ascii="Times New Roman" w:hAnsi="Times New Roman"/>
          <w:i/>
          <w:iCs/>
          <w:sz w:val="24"/>
          <w:szCs w:val="24"/>
          <w:vertAlign w:val="baseline"/>
          <w:lang w:val="en-US" w:eastAsia="zh-CN"/>
        </w:rPr>
        <w:t xml:space="preserve">dom:A </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并且在传递无干扰理论模型中，~为安全域D上安全域间的干扰关系，比如r，t属于D；则r~t表示安全域r的信息流向t。定义辅助函数purge:A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 D-&gt;A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,purge(a,v)表示从动作序列a中删除所有从v发出的动作序列。</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但是Rushby的无干扰理论并不能完全适用于云计算平台，云计算平台存在着大量安全域以及安全域中的组件，每一个组建中又包含各自相互影响的行为动作。</w:t>
      </w:r>
    </w:p>
    <w:p>
      <w:pPr>
        <w:pStyle w:val="4"/>
        <w:rPr>
          <w:rFonts w:hint="eastAsia"/>
        </w:rPr>
      </w:pPr>
      <w:r>
        <w:rPr>
          <w:rFonts w:hint="eastAsia"/>
          <w:lang w:val="en-US" w:eastAsia="zh-CN"/>
        </w:rPr>
        <w:t>安全逻辑理论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目前的安全系统大部分是为抵御安全威胁涉及的复杂的系统，例如：虚拟机管理器，安全内核，操作系统，可信平台模块等。由Anupam Datta等人提出的安全逻辑理论建立了一套从系统启动开始，到系统程序依次运行期间对进行指定程序进行安全性分析的形式化分析机制。下面本文简要的介绍本文用到的安全逻辑中的部分定义。</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sz w:val="24"/>
          <w:szCs w:val="24"/>
          <w:lang w:val="en-US" w:eastAsia="zh-CN"/>
        </w:rPr>
        <w:t xml:space="preserve">read </w:t>
      </w:r>
      <w:r>
        <w:rPr>
          <w:rFonts w:hint="eastAsia" w:ascii="Times New Roman" w:hAnsi="Times New Roman"/>
          <w:i/>
          <w:iCs/>
          <w:sz w:val="24"/>
          <w:szCs w:val="24"/>
          <w:lang w:val="en-US" w:eastAsia="zh-CN"/>
        </w:rPr>
        <w:t xml:space="preserve">l </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r>
        <w:rPr>
          <w:rFonts w:hint="eastAsia" w:ascii="Times New Roman" w:hAnsi="Times New Roman"/>
          <w:i w:val="0"/>
          <w:iCs w:val="0"/>
          <w:sz w:val="24"/>
          <w:szCs w:val="24"/>
          <w:lang w:val="en-US" w:eastAsia="zh-CN"/>
        </w:rPr>
        <w:t>读取定位</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中的行为；</w:t>
      </w:r>
    </w:p>
    <w:p>
      <w:pPr>
        <w:pStyle w:val="27"/>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i w:val="0"/>
          <w:iCs w:val="0"/>
          <w:sz w:val="24"/>
          <w:szCs w:val="24"/>
          <w:lang w:val="en-US" w:eastAsia="zh-CN"/>
        </w:rPr>
        <w:t xml:space="preserve">write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中写入数据</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extend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向PCR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中扩展</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lock</w:t>
      </w:r>
      <w:r>
        <w:rPr>
          <w:rFonts w:hint="eastAsia" w:ascii="Times New Roman" w:hAnsi="Times New Roman"/>
          <w:i/>
          <w:iCs/>
          <w:sz w:val="24"/>
          <w:szCs w:val="24"/>
          <w:lang w:val="en-US" w:eastAsia="zh-CN"/>
        </w:rPr>
        <w:t xml:space="preserve"> l</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加入写锁；</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unlock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 xml:space="preserve"> : 释放</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的的写锁；</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send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:发送消息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Receive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 收到信息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spacing w:line="360" w:lineRule="auto"/>
        <w:ind w:firstLine="420" w:firstLineChars="0"/>
        <w:rPr>
          <w:rFonts w:hint="eastAsia"/>
          <w:i/>
          <w:iCs/>
          <w:sz w:val="24"/>
          <w:szCs w:val="24"/>
          <w:lang w:val="en-US" w:eastAsia="zh-CN"/>
        </w:rPr>
      </w:pPr>
      <w:r>
        <w:rPr>
          <w:rFonts w:hint="eastAsia" w:ascii="Times New Roman" w:hAnsi="Times New Roman"/>
          <w:i w:val="0"/>
          <w:iCs w:val="0"/>
          <w:sz w:val="24"/>
          <w:szCs w:val="24"/>
          <w:lang w:val="en-US" w:eastAsia="zh-CN"/>
        </w:rPr>
        <w:t xml:space="preserve">sign </w:t>
      </w:r>
      <w:r>
        <w:rPr>
          <w:rFonts w:hint="eastAsia" w:ascii="Times New Roman" w:hAnsi="Times New Roman"/>
          <w:i/>
          <w:iCs/>
          <w:sz w:val="24"/>
          <w:szCs w:val="24"/>
          <w:lang w:val="en-US" w:eastAsia="zh-CN"/>
        </w:rPr>
        <w:t>e,K</w:t>
      </w:r>
      <w:r>
        <w:rPr>
          <w:rFonts w:hint="eastAsia" w:ascii="Times New Roman" w:hAnsi="Times New Roman"/>
          <w:i w:val="0"/>
          <w:iCs w:val="0"/>
          <w:sz w:val="24"/>
          <w:szCs w:val="24"/>
          <w:lang w:val="en-US" w:eastAsia="zh-CN"/>
        </w:rPr>
        <w:t xml:space="preserve"> : 用私钥</w:t>
      </w:r>
      <w:r>
        <w:rPr>
          <w:rFonts w:hint="eastAsia" w:ascii="Times New Roman" w:hAnsi="Times New Roman"/>
          <w:i/>
          <w:iCs/>
          <w:sz w:val="24"/>
          <w:szCs w:val="24"/>
          <w:lang w:val="en-US" w:eastAsia="zh-CN"/>
        </w:rPr>
        <w:t>K</w:t>
      </w:r>
      <w:r>
        <w:rPr>
          <w:rFonts w:hint="eastAsia" w:ascii="Times New Roman" w:hAnsi="Times New Roman"/>
          <w:i w:val="0"/>
          <w:iCs w:val="0"/>
          <w:sz w:val="24"/>
          <w:szCs w:val="24"/>
          <w:lang w:val="en-US" w:eastAsia="zh-CN"/>
        </w:rPr>
        <w:t>签名</w:t>
      </w:r>
      <w:r>
        <w:rPr>
          <w:rFonts w:hint="eastAsia" w:ascii="Times New Roman" w:hAnsi="Times New Roman"/>
          <w:i/>
          <w:iCs/>
          <w:sz w:val="24"/>
          <w:szCs w:val="24"/>
          <w:lang w:val="en-US" w:eastAsia="zh-CN"/>
        </w:rPr>
        <w:t>e</w:t>
      </w:r>
      <w:r>
        <w:rPr>
          <w:rFonts w:hint="eastAsia"/>
          <w:i/>
          <w:iCs/>
          <w:sz w:val="24"/>
          <w:szCs w:val="24"/>
          <w:lang w:val="en-US" w:eastAsia="zh-CN"/>
        </w:rPr>
        <w:t>。</w:t>
      </w:r>
    </w:p>
    <w:p>
      <w:pPr>
        <w:pStyle w:val="3"/>
        <w:spacing w:line="360" w:lineRule="auto"/>
        <w:ind w:firstLine="0" w:firstLineChars="0"/>
        <w:rPr>
          <w:rFonts w:hint="default"/>
          <w:i w:val="0"/>
          <w:iCs w:val="0"/>
          <w:sz w:val="24"/>
          <w:szCs w:val="24"/>
          <w:lang w:val="en-US" w:eastAsia="zh-CN"/>
        </w:rPr>
      </w:pPr>
      <w:r>
        <w:rPr>
          <w:rFonts w:hint="default"/>
          <w:i w:val="0"/>
          <w:iCs w:val="0"/>
          <w:sz w:val="24"/>
          <w:szCs w:val="24"/>
          <w:lang w:val="en-US" w:eastAsia="zh-CN"/>
        </w:rPr>
        <w:t>本章小结</w:t>
      </w:r>
    </w:p>
    <w:p>
      <w:pPr>
        <w:spacing w:line="360" w:lineRule="auto"/>
        <w:ind w:firstLine="420" w:firstLineChars="0"/>
        <w:rPr>
          <w:rFonts w:hint="eastAsia"/>
          <w:lang w:val="en-US" w:eastAsia="zh-CN"/>
        </w:rPr>
      </w:pPr>
      <w:r>
        <w:rPr>
          <w:rFonts w:hint="eastAsia"/>
          <w:lang w:val="en-US" w:eastAsia="zh-CN"/>
        </w:rPr>
        <w:t>本章主要对于本文研究内容相关的主要技术及理论进行分析和介绍。主要介绍了虚拟化技术，以及从虚拟化实现方式、虚拟化实现层次介绍了虚拟化技术的分类，以及从虚拟机管理的角度上介绍了虚拟机监视器VMM等；随后介绍了可信计算技术中的关键技术可信平台模块以及信任链技术，并简单介绍了信任链技术中的重要的概念PCR和信任链度量方式等。然后简单介绍了可信计算技术虚拟化及虚拟可信平台模块的基本要求。最后介绍了安全逻辑和无干扰理论中一些最基本的定义和函数，后文会详细介绍这两种形式化分析方法及其使用。</w:t>
      </w: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sectPr>
          <w:endnotePr>
            <w:numFmt w:val="decimal"/>
          </w:endnotePr>
          <w:pgSz w:w="11906" w:h="16838"/>
          <w:pgMar w:top="1701" w:right="1417" w:bottom="1417" w:left="1417" w:header="1304" w:footer="1020" w:gutter="567"/>
          <w:cols w:space="0" w:num="1"/>
          <w:rtlGutter w:val="0"/>
          <w:docGrid w:type="lines" w:linePitch="319" w:charSpace="0"/>
        </w:sectPr>
      </w:pPr>
    </w:p>
    <w:p>
      <w:pPr>
        <w:pStyle w:val="2"/>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具有瀑布特征的可信虚拟平台TVP-QT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TVP-QT系</w:t>
      </w:r>
      <w:r>
        <w:rPr>
          <w:rStyle w:val="30"/>
          <w:rFonts w:hint="eastAsia" w:ascii="Times New Roman" w:hAnsi="Times New Roman" w:eastAsia="黑体"/>
          <w:b/>
          <w:sz w:val="28"/>
          <w:szCs w:val="28"/>
          <w:lang w:val="en-US" w:eastAsia="zh-CN"/>
        </w:rPr>
        <w:t>统结构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基于已有的TVP研究方案，提出了TVP-QT运行架构，如图</w:t>
      </w:r>
      <w:r>
        <w:rPr>
          <w:rFonts w:hint="eastAsia" w:ascii="Times New Roman" w:hAnsi="Times New Roman"/>
          <w:sz w:val="24"/>
          <w:szCs w:val="24"/>
          <w:lang w:val="en-US" w:eastAsia="zh-CN"/>
        </w:rPr>
        <w:t>3.1</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bookmarkStart w:id="9"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9" o:title=""/>
            <o:lock v:ext="edit" aspectratio="t"/>
            <w10:wrap type="none"/>
            <w10:anchorlock/>
          </v:shape>
          <o:OLEObject Type="Embed" ProgID="Visio.Drawing.11" ShapeID="_x0000_i1028" DrawAspect="Content" ObjectID="_1468075728" r:id="rId16">
            <o:LockedField>false</o:LockedField>
          </o:OLEObject>
        </w:object>
      </w:r>
      <w:bookmarkEnd w:id="9"/>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图3.1 </w:t>
      </w:r>
      <w:r>
        <w:rPr>
          <w:rFonts w:hint="eastAsia" w:ascii="Times New Roman" w:hAnsi="Times New Roman"/>
          <w:sz w:val="24"/>
          <w:szCs w:val="24"/>
        </w:rPr>
        <w:t>TVP-QT运行架构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w:t>
      </w:r>
      <w:r>
        <w:rPr>
          <w:rFonts w:hint="eastAsia" w:ascii="Times New Roman" w:hAnsi="Times New Roman"/>
          <w:sz w:val="24"/>
          <w:szCs w:val="24"/>
          <w:lang w:eastAsia="zh-CN"/>
        </w:rPr>
        <w:t>本文</w:t>
      </w:r>
      <w:r>
        <w:rPr>
          <w:rFonts w:hint="eastAsia" w:ascii="Times New Roman" w:hAnsi="Times New Roman"/>
          <w:sz w:val="24"/>
          <w:szCs w:val="24"/>
        </w:rPr>
        <w:t>把管理域记作Dom0，针对不同的VMM，Dom0的启动会有不同的方式。例如，Xen 的管理域启动相关组件包括运行中涉及的VBOIS、VOSLoader、VMOS等组件，这一层次可以作为TVP-QT的可信计算基。值得指出的是，与已有的TVP不同，</w:t>
      </w:r>
      <w:r>
        <w:rPr>
          <w:rFonts w:hint="eastAsia" w:ascii="Times New Roman" w:hAnsi="Times New Roman"/>
          <w:sz w:val="24"/>
          <w:szCs w:val="24"/>
          <w:lang w:eastAsia="zh-CN"/>
        </w:rPr>
        <w:t>本文</w:t>
      </w:r>
      <w:r>
        <w:rPr>
          <w:rFonts w:hint="eastAsia" w:ascii="Times New Roman" w:hAnsi="Times New Roman"/>
          <w:sz w:val="24"/>
          <w:szCs w:val="24"/>
        </w:rPr>
        <w:t>只把Dom0 Kernel看成是可信基，这显然更为合理，因为Dom0实际上是整个虚拟化平台的管理域，含大量的应用程序，这些管理程序无法采用TCG链式度量，且也很容易受到攻击而改变[28-31]。第三层是</w:t>
      </w:r>
      <w:r>
        <w:rPr>
          <w:rFonts w:hint="eastAsia" w:ascii="Times New Roman" w:hAnsi="Times New Roman"/>
          <w:sz w:val="24"/>
          <w:szCs w:val="24"/>
          <w:lang w:eastAsia="zh-CN"/>
        </w:rPr>
        <w:t>本文</w:t>
      </w:r>
      <w:r>
        <w:rPr>
          <w:rFonts w:hint="eastAsia" w:ascii="Times New Roman" w:hAnsi="Times New Roman"/>
          <w:sz w:val="24"/>
          <w:szCs w:val="24"/>
        </w:rPr>
        <w:t>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相对于已有的TVP，</w:t>
      </w:r>
      <w:r>
        <w:rPr>
          <w:rFonts w:hint="eastAsia" w:ascii="Times New Roman" w:hAnsi="Times New Roman"/>
          <w:sz w:val="24"/>
          <w:szCs w:val="24"/>
          <w:lang w:val="en-US" w:eastAsia="zh-CN"/>
        </w:rPr>
        <w:t>本文</w:t>
      </w:r>
      <w:r>
        <w:rPr>
          <w:rFonts w:hint="eastAsia" w:ascii="Times New Roman" w:hAnsi="Times New Roman"/>
          <w:sz w:val="24"/>
          <w:szCs w:val="24"/>
        </w:rPr>
        <w:t>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TVP-QT组件定义</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定义1</w:t>
      </w:r>
      <w:r>
        <w:rPr>
          <w:rFonts w:hint="eastAsia" w:ascii="Times New Roman" w:hAnsi="Times New Roman"/>
          <w:sz w:val="24"/>
          <w:szCs w:val="24"/>
        </w:rPr>
        <w:t xml:space="preserve">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是可信衔接点，TJP的可信依赖于物理TPM，用来衔接底层的虚拟化平台m和顶层的虚拟机vm。</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w:t>
      </w:r>
      <w:r>
        <w:rPr>
          <w:rFonts w:hint="eastAsia" w:ascii="Times New Roman" w:hAnsi="Times New Roman"/>
          <w:sz w:val="24"/>
          <w:szCs w:val="24"/>
          <w:lang w:val="en-US" w:eastAsia="zh-CN"/>
        </w:rPr>
        <w:t>3.</w:t>
      </w:r>
      <w:r>
        <w:rPr>
          <w:rFonts w:hint="eastAsia" w:ascii="Times New Roman" w:hAnsi="Times New Roman"/>
          <w:sz w:val="24"/>
          <w:szCs w:val="24"/>
        </w:rPr>
        <w:t>1所示，其中vTPM管理组件可由VMM上的vTPM组件提供，比如目前存在与Xen上的vTPM Manager。</w:t>
      </w:r>
    </w:p>
    <w:p>
      <w:pPr>
        <w:pStyle w:val="27"/>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表3.1 TJP功能组件来源</w:t>
      </w:r>
    </w:p>
    <w:tbl>
      <w:tblPr>
        <w:tblStyle w:val="25"/>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jc w:val="center"/>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3"/>
        <w:ind w:firstLine="0" w:firstLineChars="0"/>
        <w:rPr>
          <w:rFonts w:hint="eastAsia" w:ascii="Times New Roman" w:hAnsi="Times New Roman"/>
          <w:sz w:val="24"/>
          <w:szCs w:val="24"/>
        </w:rPr>
      </w:pPr>
      <w:r>
        <w:rPr>
          <w:rFonts w:hint="eastAsia" w:ascii="Times New Roman" w:hAnsi="Times New Roman" w:eastAsia="黑体"/>
          <w:b/>
          <w:sz w:val="28"/>
          <w:szCs w:val="28"/>
          <w:lang w:val="en-US" w:eastAsia="zh-CN"/>
        </w:rPr>
        <w:t>基于Xen的TVP-QT实现</w:t>
      </w:r>
    </w:p>
    <w:p>
      <w:pPr>
        <w:rPr>
          <w:rFonts w:hint="eastAsia" w:eastAsia="宋体"/>
          <w:lang w:val="en-US" w:eastAsia="zh-CN"/>
        </w:rPr>
      </w:pPr>
      <w:r>
        <w:rPr>
          <w:rFonts w:hint="eastAsia"/>
          <w:lang w:val="en-US" w:eastAsia="zh-CN"/>
        </w:rPr>
        <w:t>本文基于Xen对TVP-QT进行了实现，具体的架构图如图3.2：</w:t>
      </w:r>
    </w:p>
    <w:p>
      <w:pPr>
        <w:pStyle w:val="27"/>
        <w:spacing w:line="360" w:lineRule="auto"/>
        <w:ind w:firstLine="420" w:firstLineChars="0"/>
        <w:jc w:val="center"/>
        <w:rPr>
          <w:rFonts w:ascii="Times New Roman" w:hAnsi="Times New Roman"/>
          <w:color w:val="auto"/>
          <w:sz w:val="15"/>
          <w:szCs w:val="15"/>
        </w:rPr>
      </w:pPr>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18" o:title=""/>
            <o:lock v:ext="edit" aspectratio="t"/>
            <w10:wrap type="none"/>
            <w10:anchorlock/>
          </v:shape>
          <o:OLEObject Type="Embed" ProgID="Visio.Drawing.11" ShapeID="_x0000_i1029" DrawAspect="Content" ObjectID="_1468075729" r:id="rId17">
            <o:LockedField>false</o:LockedField>
          </o:OLEObject>
        </w:object>
      </w:r>
    </w:p>
    <w:p>
      <w:pPr>
        <w:jc w:val="center"/>
        <w:rPr>
          <w:rFonts w:hint="eastAsia"/>
          <w:lang w:val="en-US" w:eastAsia="zh-CN"/>
        </w:rPr>
      </w:pPr>
      <w:r>
        <w:rPr>
          <w:rFonts w:hint="eastAsia"/>
          <w:lang w:val="en-US" w:eastAsia="zh-CN"/>
        </w:rPr>
        <w:t>图3.2 TVP-QT架构图</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工作程序</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TVP-QT中的虚拟机为VMM全虚拟化或半虚拟化的DomainU，每个虚拟机都可以使用位于物理服务器上的TPM功能和服务。由vTPM Manager向每一个虚拟机分配和物理TPM有相同功能的虚拟TPM。在TVP-QT启动时，不仅系统引导或者程序启动时，都会对当前部分进行实时度量，并将度量值和预期的基准值进行对比，如果一致，则说明程序可信，继续系统引导或者程序启动。反之，则启动过程中出现组件数据被篡改，停止运行。</w:t>
      </w:r>
    </w:p>
    <w:p>
      <w:pPr>
        <w:pStyle w:val="4"/>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可信衔接点实现</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有本文3.1节的可信衔接点三个部分组件，基于Xen实现了具体的可信衔接点。</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在/etc/tjp下新增文件tjp-vm-vtpm.sh，该文件可以当系统启动时更新虚拟机的配置文件列表、vTPM配置文件列表到vm-vtpm-list文件中，并建立相应的链接；并对vTPM实例中的标识进行虚拟机进行映射，相应信息保存到vm-vtpm-list中。</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其次，在/etc/tjp下增加tjp-update-vmhash.sh和tjp-update-vtpmhash.sh文件，利用Linux的定时执行命令cron分别定时更新新增虚拟机的hash值；</w:t>
      </w:r>
    </w:p>
    <w:p>
      <w:pPr>
        <w:pStyle w:val="27"/>
        <w:numPr>
          <w:ilvl w:val="0"/>
          <w:numId w:val="7"/>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在/etc/tjp下增加tjp-xen-vm-vtpm-build-list文件，存储Xen中对vm和vtpm启动核心组件的列表。</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最后，在/etc/tjp下增加tjp-update-os-hash.sh文件，更新最新的官网针对不同版本的OS的hash值。</w:t>
      </w:r>
    </w:p>
    <w:p>
      <w:pPr>
        <w:pStyle w:val="4"/>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vTPM Manager的实现</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vTPM Manager在最新的Xen系统中，作为一个轻量级的虚拟域而存在，必须在Domain0其中之后，所有vm启动之前启动。</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在/etc/tjp下新增轻量级域vtpmmgr的开机启动脚本vtpmmgr-run.sh，vtpmmgr配置文件如下：</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配置文件如下：</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vtpmmgr.cfg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name="vtpmmgr"</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Kernel="/usr/lib/xen/boot/vtpmmgr-stubdom.gz"</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extra="tpmlocality=2"</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disk=["file:file://root/xen-images/vtpmmgr-stubdom.img,hda,w"]</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iomem=["fed42,1"]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基于Xen的TVP-QT实验</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实验环境</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表3.2 </w:t>
      </w:r>
      <w:r>
        <w:rPr>
          <w:rFonts w:hint="eastAsia" w:ascii="Times New Roman" w:hAnsi="Times New Roman"/>
          <w:sz w:val="24"/>
          <w:szCs w:val="24"/>
        </w:rPr>
        <w:t>物理平台(Dom0)和用户虚拟机(DomU-Ubuntu)配置</w:t>
      </w:r>
    </w:p>
    <w:tbl>
      <w:tblPr>
        <w:tblStyle w:val="24"/>
        <w:tblW w:w="821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853"/>
        <w:gridCol w:w="3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853"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32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853"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32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853"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32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以下表示在Dom0上创建DomU类型为Ubuntu LTS14.04的配置文件部分参数，以及实验所需vTPMManager域以及vTPM实例域的配置参数。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如下为</w:t>
      </w:r>
      <w:r>
        <w:rPr>
          <w:rFonts w:hint="eastAsia" w:ascii="Times New Roman" w:hAnsi="Times New Roman"/>
          <w:sz w:val="24"/>
          <w:szCs w:val="24"/>
        </w:rPr>
        <w:t>类型为Ubuntu的用户虚拟机配置：</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val="en-US" w:eastAsia="zh-CN"/>
        </w:rPr>
        <w:t>如下</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功能实验</w:t>
      </w:r>
    </w:p>
    <w:p>
      <w:pPr>
        <w:pStyle w:val="27"/>
        <w:numPr>
          <w:ilvl w:val="0"/>
          <w:numId w:val="8"/>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vTPM功能试验</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本文为测试完全启动后的TVP-QT平台可以完成vTPM的功能，编写测试程序对数据进行SHA-1多次加密，从实验结果上看，TVP-QT可以实现vTPM的功能，不会受到其他程序的干扰。结果如图3.3：</w:t>
      </w:r>
    </w:p>
    <w:p>
      <w:pPr>
        <w:pStyle w:val="27"/>
        <w:numPr>
          <w:ilvl w:val="0"/>
          <w:numId w:val="8"/>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可信衔接点</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为检验上节中的可信衔接点能够正确的产生虚拟机和vTPM的相关文件，在TVP-QT上增加不同的虚拟机其对应的vTPM实例，然后观察/etc/tjp下的文件列表。从实验结果上看，tjp下能够正确更新虚拟机及其vTPM实例相关信息。结果如图3.4和图3.5：</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性能实验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在可信云环境下的信任链研究中，</w:t>
      </w:r>
      <w:r>
        <w:rPr>
          <w:rFonts w:hint="eastAsia"/>
          <w:lang w:eastAsia="zh-CN"/>
        </w:rPr>
        <w:t>TVP-QT</w:t>
      </w:r>
      <w:r>
        <w:rPr>
          <w:rFonts w:hint="eastAsia"/>
        </w:rPr>
        <w:t>中对恶意虚拟机进行可信度量时，会对系统的相关程序进行调用，从而让对系统产生额外的代价，比如在可信度量时，会对把度量模块的度量值以及哈希值存储在PCR中。本文针对</w:t>
      </w:r>
      <w:r>
        <w:rPr>
          <w:rFonts w:hint="eastAsia"/>
          <w:lang w:eastAsia="zh-CN"/>
        </w:rPr>
        <w:t>TVP-QT</w:t>
      </w:r>
      <w:r>
        <w:rPr>
          <w:rFonts w:hint="eastAsia"/>
        </w:rPr>
        <w:t>进行计算代价以及IO代价的测试。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b/>
          <w:bCs/>
          <w:lang w:val="en-US" w:eastAsia="zh-CN"/>
        </w:rPr>
      </w:pPr>
      <w:r>
        <w:rPr>
          <w:rFonts w:hint="eastAsia"/>
          <w:b/>
          <w:bCs/>
          <w:lang w:eastAsia="zh-CN"/>
        </w:rPr>
        <w:t>（</w:t>
      </w:r>
      <w:r>
        <w:rPr>
          <w:rFonts w:hint="eastAsia"/>
          <w:b/>
          <w:bCs/>
          <w:lang w:val="en-US" w:eastAsia="zh-CN"/>
        </w:rPr>
        <w:t>1</w:t>
      </w:r>
      <w:r>
        <w:rPr>
          <w:rFonts w:hint="eastAsia"/>
          <w:b/>
          <w:bCs/>
          <w:lang w:eastAsia="zh-CN"/>
        </w:rPr>
        <w:t>）</w:t>
      </w:r>
      <w:r>
        <w:rPr>
          <w:rFonts w:hint="eastAsia"/>
          <w:b/>
          <w:bCs/>
          <w:lang w:val="en-US" w:eastAsia="zh-CN"/>
        </w:rPr>
        <w:t>时间开销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本文通过对几种常用命令测试模型，并得出它们的性能开销，如图11所示。本文选取的DomU系统为基于Xen的不同版本</w:t>
      </w:r>
      <w:r>
        <w:t>的</w:t>
      </w:r>
      <w:r>
        <w:rPr>
          <w:rFonts w:hint="eastAsia"/>
        </w:rPr>
        <w:t>虚拟化主机，UbuntuLTS14.04及Fedora20作为实验对象，对性能对计算性能进行测试。通过图</w:t>
      </w:r>
      <w:r>
        <w:rPr>
          <w:rFonts w:hint="eastAsia"/>
          <w:lang w:val="en-US" w:eastAsia="zh-CN"/>
        </w:rPr>
        <w:t>3.6</w:t>
      </w:r>
      <w:r>
        <w:rPr>
          <w:rFonts w:hint="eastAsia"/>
        </w:rPr>
        <w:t>可知，信任模型的引入对系统的应用程序的性能开销有了一定的影响，并且计算密集型作业和IO密集型作业对系统影响的开销各有不同。通过实验可知</w:t>
      </w:r>
      <w:r>
        <w:rPr>
          <w:rFonts w:hint="eastAsia"/>
          <w:lang w:eastAsia="zh-CN"/>
        </w:rPr>
        <w:t>TVP-QT</w:t>
      </w:r>
      <w:r>
        <w:rPr>
          <w:rFonts w:hint="eastAsia"/>
        </w:rPr>
        <w:t>的引入对可信云平台的代价开销比较小，对可信云平台的运行的影响不大。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center"/>
        <w:textAlignment w:val="auto"/>
        <w:outlineLvl w:val="9"/>
        <w:rPr>
          <w:rStyle w:val="22"/>
          <w:rFonts w:hint="eastAsia" w:eastAsia="宋体"/>
          <w:lang w:eastAsia="zh-CN"/>
        </w:rPr>
      </w:pPr>
      <w:r>
        <w:rPr>
          <w:rStyle w:val="22"/>
          <w:rFonts w:hint="eastAsia" w:eastAsia="宋体"/>
          <w:lang w:eastAsia="zh-CN"/>
        </w:rPr>
        <w:drawing>
          <wp:inline distT="0" distB="0" distL="114300" distR="114300">
            <wp:extent cx="3275965" cy="2171700"/>
            <wp:effectExtent l="0" t="0" r="635" b="0"/>
            <wp:docPr id="211" name="图片 15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50" descr="图片4"/>
                    <pic:cNvPicPr>
                      <a:picLocks noChangeAspect="1"/>
                    </pic:cNvPicPr>
                  </pic:nvPicPr>
                  <pic:blipFill>
                    <a:blip r:embed="rId19"/>
                    <a:stretch>
                      <a:fillRect/>
                    </a:stretch>
                  </pic:blipFill>
                  <pic:spPr>
                    <a:xfrm>
                      <a:off x="0" y="0"/>
                      <a:ext cx="3275965" cy="217170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3.6</w:t>
      </w:r>
      <w:r>
        <w:rPr>
          <w:rFonts w:hint="eastAsia"/>
          <w:sz w:val="21"/>
          <w:szCs w:val="21"/>
        </w:rPr>
        <w:t xml:space="preserve">  </w:t>
      </w:r>
      <w:r>
        <w:rPr>
          <w:rFonts w:hint="eastAsia"/>
          <w:sz w:val="21"/>
          <w:szCs w:val="21"/>
          <w:lang w:eastAsia="zh-CN"/>
        </w:rPr>
        <w:t>TVP-QT</w:t>
      </w:r>
      <w:r>
        <w:rPr>
          <w:rFonts w:hint="eastAsia"/>
          <w:sz w:val="21"/>
          <w:szCs w:val="21"/>
        </w:rPr>
        <w:t>对常用命令的计算代价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Style w:val="22"/>
          <w:rFonts w:hint="default"/>
        </w:rPr>
      </w:pPr>
      <w:r>
        <w:rPr>
          <w:rFonts w:hint="eastAsia"/>
          <w:lang w:eastAsia="zh-CN"/>
        </w:rPr>
        <w:t>（</w:t>
      </w:r>
      <w:r>
        <w:rPr>
          <w:rFonts w:hint="eastAsia"/>
          <w:lang w:val="en-US" w:eastAsia="zh-CN"/>
        </w:rPr>
        <w:t>2</w:t>
      </w:r>
      <w:r>
        <w:rPr>
          <w:rFonts w:hint="eastAsia"/>
          <w:lang w:eastAsia="zh-CN"/>
        </w:rPr>
        <w:t>）</w:t>
      </w:r>
      <w:r>
        <w:rPr>
          <w:rStyle w:val="22"/>
          <w:rFonts w:hint="default"/>
        </w:rPr>
        <w:t>IO代价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本文使用在</w:t>
      </w:r>
      <w:r>
        <w:rPr>
          <w:rFonts w:hint="eastAsia"/>
          <w:lang w:eastAsia="zh-CN"/>
        </w:rPr>
        <w:t>TVP-QT</w:t>
      </w:r>
      <w:r>
        <w:rPr>
          <w:rFonts w:hint="eastAsia"/>
        </w:rPr>
        <w:t>分别建立DomU类型为Ubuntu14.04及Fedora20的VM，在平台进行文件写(Write)、重写(Rewrite)、读(Read)、重读(Reread)、随机写(Random Write)、随机读(Random Read)，采用IOzone测试系统吞吐率。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如图</w:t>
      </w:r>
      <w:r>
        <w:rPr>
          <w:rFonts w:hint="eastAsia"/>
          <w:lang w:val="en-US" w:eastAsia="zh-CN"/>
        </w:rPr>
        <w:t>3.7</w:t>
      </w:r>
      <w:r>
        <w:rPr>
          <w:rFonts w:hint="eastAsia"/>
        </w:rPr>
        <w:t>、</w:t>
      </w:r>
      <w:r>
        <w:rPr>
          <w:rFonts w:hint="eastAsia"/>
          <w:lang w:val="en-US" w:eastAsia="zh-CN"/>
        </w:rPr>
        <w:t>3.8</w:t>
      </w:r>
      <w:r>
        <w:rPr>
          <w:rFonts w:hint="eastAsia"/>
        </w:rPr>
        <w:t>表示在</w:t>
      </w:r>
      <w:r>
        <w:rPr>
          <w:rFonts w:hint="eastAsia"/>
          <w:lang w:eastAsia="zh-CN"/>
        </w:rPr>
        <w:t>TVP-QT</w:t>
      </w:r>
      <w:r>
        <w:rPr>
          <w:rFonts w:hint="eastAsia"/>
        </w:rPr>
        <w:t>架构上，分别表示不运行用户虚拟机的Xen平台、运行Ubuntu虚拟机、运行Fedora虚拟机时，利用IOzone对数据块大小为128K，文件大小从128K增长到2G的随机写吞吐率变化曲线。由图</w:t>
      </w:r>
      <w:r>
        <w:rPr>
          <w:rFonts w:hint="eastAsia"/>
          <w:lang w:val="en-US" w:eastAsia="zh-CN"/>
        </w:rPr>
        <w:t>3.7</w:t>
      </w:r>
      <w:r>
        <w:rPr>
          <w:rFonts w:hint="eastAsia"/>
        </w:rPr>
        <w:t>、</w:t>
      </w:r>
      <w:r>
        <w:rPr>
          <w:rFonts w:hint="eastAsia"/>
          <w:lang w:val="en-US" w:eastAsia="zh-CN"/>
        </w:rPr>
        <w:t>3.8</w:t>
      </w:r>
      <w:r>
        <w:rPr>
          <w:rFonts w:hint="eastAsia"/>
        </w:rPr>
        <w:t>可以发现其吞吐率是基本一致的，特别是随着文件大小的增加，尤其当文件大小大于400M时，系统会阻塞新的写入操作，磁盘 I/O 逐渐成为系统 I/O 瓶颈。并且</w:t>
      </w:r>
      <w:r>
        <w:rPr>
          <w:rFonts w:hint="eastAsia"/>
          <w:lang w:eastAsia="zh-CN"/>
        </w:rPr>
        <w:t>TVP-QT</w:t>
      </w:r>
      <w:r>
        <w:rPr>
          <w:rFonts w:hint="eastAsia"/>
        </w:rPr>
        <w:t>在3种不同状态下的的吞吐率曲线几乎重合，</w:t>
      </w:r>
      <w:r>
        <w:rPr>
          <w:rFonts w:hint="eastAsia"/>
          <w:lang w:eastAsia="zh-CN"/>
        </w:rPr>
        <w:t>TVP-QT</w:t>
      </w:r>
      <w:r>
        <w:rPr>
          <w:rFonts w:hint="eastAsia"/>
        </w:rPr>
        <w:t>的引入对系统的影响较小。图</w:t>
      </w:r>
      <w:r>
        <w:rPr>
          <w:rFonts w:hint="eastAsia"/>
          <w:lang w:val="en-US" w:eastAsia="zh-CN"/>
        </w:rPr>
        <w:t>3.9</w:t>
      </w:r>
      <w:r>
        <w:rPr>
          <w:rFonts w:hint="eastAsia"/>
        </w:rPr>
        <w:t>为文件固定为64M块大小增长到16M时在IOzone重写下的吞吐率。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从图</w:t>
      </w:r>
      <w:r>
        <w:rPr>
          <w:rFonts w:hint="eastAsia"/>
          <w:lang w:val="en-US" w:eastAsia="zh-CN"/>
        </w:rPr>
        <w:t>3.7</w:t>
      </w:r>
      <w:r>
        <w:rPr>
          <w:rFonts w:hint="eastAsia"/>
        </w:rPr>
        <w:t>、</w:t>
      </w:r>
      <w:r>
        <w:rPr>
          <w:rFonts w:hint="eastAsia"/>
          <w:lang w:val="en-US" w:eastAsia="zh-CN"/>
        </w:rPr>
        <w:t>3.8、3.9</w:t>
      </w:r>
      <w:r>
        <w:rPr>
          <w:rFonts w:hint="eastAsia"/>
        </w:rPr>
        <w:t>中可以看出，三个环境下顺序写吞吐率没有明显的高低之分，信任链机制对文件系统的重写性能影响微乎其微。这是因为信任链机制仅仅影响文件的打幵延迟时间，需要耗费额外时间度量文件内容并扩展哈希值到TPM芯片。与磁盘读写时间相比，SHA-1哈希的计算时间很小。并且随着文件的增大，系统其他因素对文件I/O性能影响更为显著，尤其是当频繁的磁盘I/O造成吞吐率瓶颈后，例如文件大小为64M时，系统吞吐率基本上等于磁盘读写速度，三种</w:t>
      </w:r>
      <w:r>
        <w:rPr>
          <w:rFonts w:hint="eastAsia"/>
          <w:lang w:eastAsia="zh-CN"/>
        </w:rPr>
        <w:t>TVP-QT</w:t>
      </w:r>
      <w:r>
        <w:rPr>
          <w:rFonts w:hint="eastAsia"/>
        </w:rPr>
        <w:t>-TC下重写写吐率曲线几乎一致。</w:t>
      </w:r>
    </w:p>
    <w:p>
      <w:pPr>
        <w:spacing w:line="360" w:lineRule="auto"/>
        <w:ind w:firstLine="480"/>
        <w:jc w:val="center"/>
        <w:outlineLvl w:val="9"/>
        <w:rPr>
          <w:rStyle w:val="22"/>
          <w:rFonts w:hint="eastAsia"/>
          <w:sz w:val="15"/>
          <w:szCs w:val="15"/>
        </w:rPr>
      </w:pPr>
      <w:r>
        <w:rPr>
          <w:rStyle w:val="22"/>
          <w:rFonts w:hint="eastAsia"/>
          <w:sz w:val="15"/>
          <w:szCs w:val="15"/>
        </w:rPr>
        <w:drawing>
          <wp:inline distT="0" distB="0" distL="114300" distR="114300">
            <wp:extent cx="3866515" cy="2495550"/>
            <wp:effectExtent l="0" t="0" r="635" b="0"/>
            <wp:docPr id="210" name="图片 15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1" descr="图片1"/>
                    <pic:cNvPicPr>
                      <a:picLocks noChangeAspect="1"/>
                    </pic:cNvPicPr>
                  </pic:nvPicPr>
                  <pic:blipFill>
                    <a:blip r:embed="rId20"/>
                    <a:stretch>
                      <a:fillRect/>
                    </a:stretch>
                  </pic:blipFill>
                  <pic:spPr>
                    <a:xfrm>
                      <a:off x="0" y="0"/>
                      <a:ext cx="3866515" cy="249555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3.7</w:t>
      </w:r>
      <w:r>
        <w:rPr>
          <w:rFonts w:hint="eastAsia"/>
          <w:sz w:val="21"/>
          <w:szCs w:val="21"/>
        </w:rPr>
        <w:t xml:space="preserve"> 不同状态下</w:t>
      </w:r>
      <w:r>
        <w:rPr>
          <w:rFonts w:hint="eastAsia"/>
          <w:sz w:val="21"/>
          <w:szCs w:val="21"/>
          <w:lang w:eastAsia="zh-CN"/>
        </w:rPr>
        <w:t>TVP-QT</w:t>
      </w:r>
      <w:r>
        <w:rPr>
          <w:rFonts w:hint="eastAsia"/>
          <w:sz w:val="21"/>
          <w:szCs w:val="21"/>
        </w:rPr>
        <w:t>吞吐率（kBytes/s）（IOzone随机写）</w:t>
      </w:r>
    </w:p>
    <w:p>
      <w:pPr>
        <w:spacing w:line="360" w:lineRule="auto"/>
        <w:ind w:firstLine="480"/>
        <w:jc w:val="center"/>
        <w:outlineLvl w:val="9"/>
        <w:rPr>
          <w:rStyle w:val="22"/>
          <w:rFonts w:hint="eastAsia" w:eastAsia="宋体"/>
          <w:sz w:val="15"/>
          <w:szCs w:val="15"/>
          <w:lang w:eastAsia="zh-CN"/>
        </w:rPr>
      </w:pPr>
      <w:r>
        <w:rPr>
          <w:rStyle w:val="22"/>
          <w:rFonts w:hint="eastAsia" w:eastAsia="宋体"/>
          <w:sz w:val="15"/>
          <w:szCs w:val="15"/>
          <w:lang w:eastAsia="zh-CN"/>
        </w:rPr>
        <w:drawing>
          <wp:inline distT="0" distB="0" distL="114300" distR="114300">
            <wp:extent cx="3866515" cy="2362200"/>
            <wp:effectExtent l="0" t="0" r="635" b="0"/>
            <wp:docPr id="212" name="图片 15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52" descr="图片2"/>
                    <pic:cNvPicPr>
                      <a:picLocks noChangeAspect="1"/>
                    </pic:cNvPicPr>
                  </pic:nvPicPr>
                  <pic:blipFill>
                    <a:blip r:embed="rId21"/>
                    <a:stretch>
                      <a:fillRect/>
                    </a:stretch>
                  </pic:blipFill>
                  <pic:spPr>
                    <a:xfrm>
                      <a:off x="0" y="0"/>
                      <a:ext cx="3866515" cy="236220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3.8</w:t>
      </w:r>
      <w:r>
        <w:rPr>
          <w:rFonts w:hint="eastAsia"/>
          <w:sz w:val="21"/>
          <w:szCs w:val="21"/>
        </w:rPr>
        <w:t xml:space="preserve">  不同状态下</w:t>
      </w:r>
      <w:r>
        <w:rPr>
          <w:rFonts w:hint="eastAsia"/>
          <w:sz w:val="21"/>
          <w:szCs w:val="21"/>
          <w:lang w:eastAsia="zh-CN"/>
        </w:rPr>
        <w:t>TVP-QT</w:t>
      </w:r>
      <w:r>
        <w:rPr>
          <w:rFonts w:hint="eastAsia"/>
          <w:sz w:val="21"/>
          <w:szCs w:val="21"/>
        </w:rPr>
        <w:t>吞吐率（kBytes/s）（IOzone重写）</w:t>
      </w:r>
    </w:p>
    <w:p>
      <w:pPr>
        <w:spacing w:line="360" w:lineRule="auto"/>
        <w:ind w:firstLine="480"/>
        <w:jc w:val="center"/>
        <w:outlineLvl w:val="9"/>
        <w:rPr>
          <w:rStyle w:val="22"/>
          <w:rFonts w:hint="eastAsia" w:eastAsia="宋体"/>
          <w:sz w:val="15"/>
          <w:szCs w:val="15"/>
          <w:lang w:eastAsia="zh-CN"/>
        </w:rPr>
      </w:pPr>
      <w:r>
        <w:rPr>
          <w:rStyle w:val="22"/>
          <w:rFonts w:hint="eastAsia" w:eastAsia="宋体"/>
          <w:sz w:val="15"/>
          <w:szCs w:val="15"/>
          <w:lang w:eastAsia="zh-CN"/>
        </w:rPr>
        <w:drawing>
          <wp:inline distT="0" distB="0" distL="114300" distR="114300">
            <wp:extent cx="3980815" cy="2209800"/>
            <wp:effectExtent l="0" t="0" r="635" b="0"/>
            <wp:docPr id="200" name="图片 15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53" descr="图片3"/>
                    <pic:cNvPicPr>
                      <a:picLocks noChangeAspect="1"/>
                    </pic:cNvPicPr>
                  </pic:nvPicPr>
                  <pic:blipFill>
                    <a:blip r:embed="rId22"/>
                    <a:stretch>
                      <a:fillRect/>
                    </a:stretch>
                  </pic:blipFill>
                  <pic:spPr>
                    <a:xfrm>
                      <a:off x="0" y="0"/>
                      <a:ext cx="3980815" cy="2209800"/>
                    </a:xfrm>
                    <a:prstGeom prst="rect">
                      <a:avLst/>
                    </a:prstGeom>
                    <a:noFill/>
                    <a:ln w="9525">
                      <a:noFill/>
                    </a:ln>
                  </pic:spPr>
                </pic:pic>
              </a:graphicData>
            </a:graphic>
          </wp:inline>
        </w:drawing>
      </w:r>
    </w:p>
    <w:p>
      <w:pPr>
        <w:jc w:val="center"/>
        <w:rPr>
          <w:rFonts w:hint="eastAsia"/>
          <w:sz w:val="21"/>
          <w:szCs w:val="21"/>
        </w:rPr>
      </w:pPr>
      <w:r>
        <w:rPr>
          <w:rFonts w:hint="eastAsia"/>
          <w:sz w:val="21"/>
          <w:szCs w:val="21"/>
        </w:rPr>
        <w:t>图</w:t>
      </w:r>
      <w:r>
        <w:rPr>
          <w:rFonts w:hint="eastAsia"/>
          <w:sz w:val="21"/>
          <w:szCs w:val="21"/>
          <w:lang w:val="en-US" w:eastAsia="zh-CN"/>
        </w:rPr>
        <w:t>3.8</w:t>
      </w:r>
      <w:r>
        <w:rPr>
          <w:rFonts w:hint="eastAsia"/>
          <w:sz w:val="21"/>
          <w:szCs w:val="21"/>
        </w:rPr>
        <w:t xml:space="preserve">  文件固定为64M块大小增长到16M时吞吐率（kBytes/s）（IOzone重写）</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rPr>
          <w:rFonts w:hint="eastAsia"/>
          <w:lang w:val="en-US" w:eastAsia="zh-CN"/>
        </w:rPr>
      </w:pPr>
      <w:r>
        <w:rPr>
          <w:rFonts w:hint="eastAsia"/>
          <w:lang w:val="en-US" w:eastAsia="zh-CN"/>
        </w:rPr>
        <w:t>本章通过对TVP-QT架构的描述，把TVP-QT分为了五个层次，可信虚拟平台底层、可信计算基层、可信衔接点层、虚拟可信根层、虚拟机层。并详细介绍了这五个层次的具体内容。随后为方便后文对TVP-QT的形式化分析，针对TVP-QT中的具体层次和组件进行详细的定义。然后基于Xen对TVP-QT进行了实现和仿真实验，从试验结果上看，TVP-QT可以在合理的计算代价和性能开销下提供vTPM功能。</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具有瀑布特征的TVP-QT信任链模型</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TVP-QT信任链分析</w:t>
      </w:r>
    </w:p>
    <w:p>
      <w:pPr>
        <w:pStyle w:val="4"/>
        <w:spacing w:line="360" w:lineRule="auto"/>
        <w:ind w:firstLine="0" w:firstLineChars="0"/>
        <w:rPr>
          <w:rStyle w:val="31"/>
          <w:rFonts w:hint="eastAsia" w:ascii="Times New Roman" w:hAnsi="Times New Roman" w:eastAsia="黑体"/>
          <w:b/>
          <w:sz w:val="24"/>
          <w:szCs w:val="24"/>
        </w:rPr>
      </w:pPr>
      <w:r>
        <w:rPr>
          <w:rFonts w:hint="eastAsia" w:ascii="Times New Roman" w:hAnsi="Times New Roman" w:eastAsia="黑体"/>
          <w:b/>
          <w:sz w:val="24"/>
          <w:szCs w:val="24"/>
          <w:lang w:val="en-US" w:eastAsia="zh-CN"/>
        </w:rPr>
        <w:t>Linux启动分析</w:t>
      </w:r>
    </w:p>
    <w:p>
      <w:pPr>
        <w:ind w:firstLine="420" w:firstLineChars="0"/>
        <w:rPr>
          <w:rFonts w:hint="eastAsia"/>
          <w:lang w:val="en-US" w:eastAsia="zh-CN"/>
        </w:rPr>
      </w:pPr>
      <w:r>
        <w:rPr>
          <w:rFonts w:hint="eastAsia"/>
          <w:lang w:val="en-US" w:eastAsia="zh-CN"/>
        </w:rPr>
        <w:t>由本文第2章对信任链的描述可知，针对操作系统进行完整性度量必须考虑到系统运行的所需组件，就必须清楚系统在启动过程的具体流程。因此本节首先针对Linux的启动过程进行分析。简单的Linux系统启动过程可由下图4.1所示：</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145030" cy="3179445"/>
            <wp:effectExtent l="0" t="0" r="7620" b="1905"/>
            <wp:docPr id="206" name="图片 150" descr="C:\Users\Janus\Desktop\图片4_副本.jpg图片4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C:\Users\Janus\Desktop\图片4_副本.jpg图片4_副本"/>
                    <pic:cNvPicPr>
                      <a:picLocks noChangeAspect="1"/>
                    </pic:cNvPicPr>
                  </pic:nvPicPr>
                  <pic:blipFill>
                    <a:blip r:embed="rId23"/>
                    <a:srcRect/>
                    <a:stretch>
                      <a:fillRect/>
                    </a:stretch>
                  </pic:blipFill>
                  <pic:spPr>
                    <a:xfrm>
                      <a:off x="0" y="0"/>
                      <a:ext cx="2145030" cy="3179445"/>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图4.1</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Linux简要启动过程</w:t>
      </w:r>
    </w:p>
    <w:p>
      <w:pPr>
        <w:ind w:firstLine="420" w:firstLineChars="0"/>
        <w:rPr>
          <w:rFonts w:hint="eastAsia"/>
          <w:lang w:val="en-US" w:eastAsia="zh-CN"/>
        </w:rPr>
      </w:pPr>
      <w:r>
        <w:rPr>
          <w:rFonts w:hint="eastAsia"/>
          <w:lang w:val="en-US" w:eastAsia="zh-CN"/>
        </w:rPr>
        <w:t>从图中可以看出，Linux的启动过程可以大致分为硬件平台启动和操作系统引导两个阶段。每一个阶段都可以细分为不同的子阶段，其中，硬件平台启动阶段可以包含系统加电、BIOS自检（Basic Input / Output System, 基本输入输出系统）、主引导扇区MBR或者操作系统加载器（Boot/Grub）等。操作系统的引导阶段可以包括Boot或者Grub分析操作系统的引导扇区、初始化引导扇区、调用操作系统加载器（OSLoader）等。每个部分都对自身进行初始化工作，并在完成之后将控制权交给下一流程。</w:t>
      </w:r>
    </w:p>
    <w:p>
      <w:pPr>
        <w:ind w:firstLine="420" w:firstLineChars="0"/>
        <w:rPr>
          <w:rFonts w:hint="eastAsia"/>
          <w:lang w:val="en-US" w:eastAsia="zh-CN"/>
        </w:rPr>
      </w:pPr>
      <w:r>
        <w:rPr>
          <w:rFonts w:hint="eastAsia"/>
          <w:lang w:val="en-US" w:eastAsia="zh-CN"/>
        </w:rPr>
        <w:t>下面本文将对具体的过程进行详细说明。</w:t>
      </w:r>
    </w:p>
    <w:p>
      <w:pPr>
        <w:numPr>
          <w:ilvl w:val="0"/>
          <w:numId w:val="9"/>
        </w:numPr>
        <w:ind w:firstLine="420" w:firstLineChars="0"/>
        <w:rPr>
          <w:rFonts w:hint="eastAsia"/>
          <w:lang w:val="en-US" w:eastAsia="zh-CN"/>
        </w:rPr>
      </w:pPr>
      <w:r>
        <w:rPr>
          <w:rFonts w:hint="eastAsia"/>
          <w:lang w:val="en-US" w:eastAsia="zh-CN"/>
        </w:rPr>
        <w:t>BIOS自检</w:t>
      </w:r>
    </w:p>
    <w:p>
      <w:pPr>
        <w:numPr>
          <w:ilvl w:val="-1"/>
          <w:numId w:val="0"/>
        </w:numPr>
        <w:ind w:firstLine="420" w:firstLineChars="0"/>
        <w:rPr>
          <w:rFonts w:hint="eastAsia"/>
          <w:sz w:val="24"/>
          <w:szCs w:val="24"/>
          <w:lang w:val="en-US" w:eastAsia="zh-CN"/>
        </w:rPr>
      </w:pPr>
      <w:r>
        <w:rPr>
          <w:rFonts w:hint="eastAsia"/>
          <w:lang w:val="en-US" w:eastAsia="zh-CN"/>
        </w:rPr>
        <w:t>BIOS的入口指令是计算机CS段寄存器被CPU初始化为FFFFH周执行的CS:IP指令，之后对平台的硬件设备进行初始化和启动。其中BIOS的功能由POST码（Power-on self test）和Runtime服务两部分组成。POST码主要负责检测CPU、内存、显卡、IO设备是否可以正常工作，比如一旦发现计算机内存松动则BIOS阶段就会报出内存错误，计算机就会无法启动。之后POST码会被清楚，BIOS开始执行一段程序来枚举本地的设备列表并对其进行初始化。可以按照BIOS中设置的系统启动顺序来搜索系统启动的所需的驱动，比如硬盘、光盘等。如果选择以硬盘启动，则BIOS会读取位于硬盘</w:t>
      </w:r>
      <w:r>
        <w:rPr>
          <w:rFonts w:hint="eastAsia" w:ascii="Times New Roman" w:hAnsi="Times New Roman"/>
          <w:sz w:val="24"/>
          <w:szCs w:val="24"/>
        </w:rPr>
        <w:t>0柱面、0磁头、1扇区</w:t>
      </w:r>
      <w:r>
        <w:rPr>
          <w:rFonts w:hint="eastAsia"/>
          <w:sz w:val="24"/>
          <w:szCs w:val="24"/>
          <w:lang w:val="en-US" w:eastAsia="zh-CN"/>
        </w:rPr>
        <w:t>的第一个扇区MBR，并加载MBR的BootLoader到CS:IP=</w:t>
      </w:r>
      <w:r>
        <w:rPr>
          <w:rFonts w:hint="eastAsia" w:ascii="Times New Roman" w:hAnsi="Times New Roman"/>
          <w:sz w:val="24"/>
          <w:szCs w:val="24"/>
        </w:rPr>
        <w:t>OOOOH:7COOH</w:t>
      </w:r>
      <w:r>
        <w:rPr>
          <w:rFonts w:hint="eastAsia"/>
          <w:sz w:val="24"/>
          <w:szCs w:val="24"/>
          <w:lang w:eastAsia="zh-CN"/>
        </w:rPr>
        <w:t>。</w:t>
      </w:r>
      <w:r>
        <w:rPr>
          <w:rFonts w:hint="eastAsia"/>
          <w:sz w:val="24"/>
          <w:szCs w:val="24"/>
          <w:lang w:val="en-US" w:eastAsia="zh-CN"/>
        </w:rPr>
        <w:t>然后将系统启动的控制器交个MBR。进行下一步的系统引导。</w:t>
      </w:r>
    </w:p>
    <w:p>
      <w:pPr>
        <w:numPr>
          <w:ilvl w:val="0"/>
          <w:numId w:val="9"/>
        </w:numPr>
        <w:ind w:firstLine="480" w:firstLineChars="200"/>
        <w:rPr>
          <w:rFonts w:hint="eastAsia"/>
          <w:sz w:val="24"/>
          <w:szCs w:val="24"/>
          <w:lang w:val="en-US" w:eastAsia="zh-CN"/>
        </w:rPr>
      </w:pPr>
      <w:r>
        <w:rPr>
          <w:rFonts w:hint="eastAsia"/>
          <w:sz w:val="24"/>
          <w:szCs w:val="24"/>
          <w:lang w:val="en-US" w:eastAsia="zh-CN"/>
        </w:rPr>
        <w:t>MBR</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BIOS把控制权转交给MBR</w:t>
      </w:r>
      <w:r>
        <w:rPr>
          <w:rFonts w:hint="eastAsia" w:ascii="Times New Roman" w:hAnsi="Times New Roman"/>
          <w:sz w:val="24"/>
          <w:szCs w:val="24"/>
          <w:lang w:val="en-US" w:eastAsia="zh-CN"/>
        </w:rPr>
        <w:t>（Master Boot Record）</w:t>
      </w:r>
      <w:r>
        <w:rPr>
          <w:rFonts w:hint="eastAsia" w:ascii="Times New Roman" w:hAnsi="Times New Roman"/>
          <w:sz w:val="24"/>
          <w:szCs w:val="24"/>
          <w:lang w:eastAsia="zh-CN"/>
        </w:rPr>
        <w:t>。</w:t>
      </w:r>
      <w:r>
        <w:rPr>
          <w:rFonts w:hint="eastAsia" w:ascii="Times New Roman" w:hAnsi="Times New Roman"/>
          <w:sz w:val="24"/>
          <w:szCs w:val="24"/>
          <w:lang w:val="en-US" w:eastAsia="zh-CN"/>
        </w:rPr>
        <w:t>M</w:t>
      </w:r>
      <w:r>
        <w:rPr>
          <w:rFonts w:hint="eastAsia" w:ascii="Times New Roman" w:hAnsi="Times New Roman"/>
          <w:sz w:val="24"/>
          <w:szCs w:val="24"/>
        </w:rPr>
        <w:t>BR将由三个部分组成，主引导程序(Bootloader)、 硬盘分区表DPT（Disk Partition table）和硬盘有效标志（55AA），</w:t>
      </w:r>
      <w:r>
        <w:rPr>
          <w:rFonts w:hint="eastAsia" w:ascii="Times New Roman" w:hAnsi="Times New Roman"/>
          <w:sz w:val="24"/>
          <w:szCs w:val="24"/>
          <w:lang w:val="en-US" w:eastAsia="zh-CN"/>
        </w:rPr>
        <w:t>MBR将</w:t>
      </w:r>
      <w:r>
        <w:rPr>
          <w:rFonts w:hint="eastAsia" w:ascii="Times New Roman" w:hAnsi="Times New Roman"/>
          <w:sz w:val="24"/>
          <w:szCs w:val="24"/>
        </w:rPr>
        <w:t>分析内部的DPT，</w:t>
      </w:r>
      <w:r>
        <w:rPr>
          <w:rFonts w:hint="eastAsia" w:ascii="Times New Roman" w:hAnsi="Times New Roman"/>
          <w:sz w:val="24"/>
          <w:szCs w:val="24"/>
          <w:lang w:val="en-US" w:eastAsia="zh-CN"/>
        </w:rPr>
        <w:t>得到操作系统所在的磁盘分区和具体的引导扇区，然后将控制权交给引导扇区。</w:t>
      </w:r>
    </w:p>
    <w:p>
      <w:pPr>
        <w:pStyle w:val="27"/>
        <w:spacing w:beforeLines="0" w:afterLines="0"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01060" cy="2318385"/>
            <wp:effectExtent l="0" t="0" r="8890" b="5715"/>
            <wp:docPr id="209" name="图片 152" descr="C:\Users\Janus\Desktop\图片5_副本.jpg图片5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C:\Users\Janus\Desktop\图片5_副本.jpg图片5_副本"/>
                    <pic:cNvPicPr>
                      <a:picLocks noChangeAspect="1"/>
                    </pic:cNvPicPr>
                  </pic:nvPicPr>
                  <pic:blipFill>
                    <a:blip r:embed="rId24"/>
                    <a:srcRect/>
                    <a:stretch>
                      <a:fillRect/>
                    </a:stretch>
                  </pic:blipFill>
                  <pic:spPr>
                    <a:xfrm>
                      <a:off x="0" y="0"/>
                      <a:ext cx="3401060" cy="2318385"/>
                    </a:xfrm>
                    <a:prstGeom prst="rect">
                      <a:avLst/>
                    </a:prstGeom>
                    <a:noFill/>
                    <a:ln w="9525">
                      <a:noFill/>
                    </a:ln>
                  </pic:spPr>
                </pic:pic>
              </a:graphicData>
            </a:graphic>
          </wp:inline>
        </w:drawing>
      </w:r>
    </w:p>
    <w:p>
      <w:pPr>
        <w:pStyle w:val="27"/>
        <w:spacing w:beforeLines="0" w:afterLines="0" w:line="360" w:lineRule="auto"/>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图4.2 MBR详细信息</w:t>
      </w:r>
    </w:p>
    <w:p>
      <w:pPr>
        <w:pStyle w:val="27"/>
        <w:numPr>
          <w:ilvl w:val="0"/>
          <w:numId w:val="9"/>
        </w:numPr>
        <w:spacing w:beforeLines="0" w:afterLines="0"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内核加载</w:t>
      </w:r>
    </w:p>
    <w:p>
      <w:pPr>
        <w:pStyle w:val="27"/>
        <w:numPr>
          <w:ilvl w:val="-1"/>
          <w:numId w:val="0"/>
        </w:numPr>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引导扇区会解析grub的配置文件/boot/grub/grub.conf，然后将系统启动的控制权交给OSLoader，将内核镜像加载到内存中完成操作系统核心内容的加载。在汇编的角度上，引导扇区获得控制权时，Linux中的汇编程序</w:t>
      </w:r>
      <w:r>
        <w:rPr>
          <w:rFonts w:hint="eastAsia" w:ascii="Times New Roman" w:hAnsi="Times New Roman"/>
          <w:sz w:val="24"/>
          <w:szCs w:val="24"/>
        </w:rPr>
        <w:t>bootsect.S</w:t>
      </w:r>
      <w:r>
        <w:rPr>
          <w:rFonts w:hint="eastAsia" w:ascii="Times New Roman" w:hAnsi="Times New Roman"/>
          <w:sz w:val="24"/>
          <w:szCs w:val="24"/>
          <w:lang w:val="en-US" w:eastAsia="zh-CN"/>
        </w:rPr>
        <w:t>会自动生成一组二进制代码并存储在引导扇区。启动内核过程中，</w:t>
      </w:r>
      <w:r>
        <w:rPr>
          <w:rFonts w:hint="eastAsia" w:ascii="Times New Roman" w:hAnsi="Times New Roman"/>
          <w:sz w:val="24"/>
          <w:szCs w:val="24"/>
        </w:rPr>
        <w:t>setup. S</w:t>
      </w:r>
      <w:r>
        <w:rPr>
          <w:rFonts w:hint="eastAsia" w:ascii="Times New Roman" w:hAnsi="Times New Roman"/>
          <w:sz w:val="24"/>
          <w:szCs w:val="24"/>
          <w:lang w:val="en-US" w:eastAsia="zh-CN"/>
        </w:rPr>
        <w:t>会检查分配到内存的内核镜像代码是否正常，如果代码正确，则利用BIOS终端进行对内存信息、显示器、硬盘信息的读取。然后CPU进行保护模式。</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（4）系统启动</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内核加载完成后，会将计算机硬件和相关的驱动实现初始化操作，并读取initrd，完成加载驱动模块。随后执行根文件系统中的init进程，也就是系统启动的第一个进程。init进程是系统运行的第一个进程，其他进程可以通过fork该进程的方式启动。当init接管了系统的控制权先之后，它首先会去读取/etc/inittab文件来执行相应的系统初始化脚本(/etc/rc.d/rc.sysinit)进行系统初始化，如设置键盘、字体，装载模块，设置网络等。当/etc/rc.d/rc.sysinit执行完后，执行/etc/rc.d/rc脚本启动系统所需要的各种服务，系统就可以顺利工作。</w:t>
      </w:r>
    </w:p>
    <w:p>
      <w:pPr>
        <w:pStyle w:val="27"/>
        <w:numPr>
          <w:ilvl w:val="-1"/>
          <w:numId w:val="0"/>
        </w:numPr>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（5）登录系统</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之后，由mingetty进行login操作。最后，当用户成功登录，在用户界面出现shell的时候，用户就可以使用操作系统了。Linux启动详细的流程如</w:t>
      </w:r>
      <w:r>
        <w:rPr>
          <w:rFonts w:hint="default" w:ascii="Times New Roman" w:hAnsi="Times New Roman" w:eastAsia="宋体" w:cs="Times New Roman"/>
          <w:sz w:val="24"/>
          <w:szCs w:val="24"/>
          <w:lang w:val="en-US" w:eastAsia="zh-CN"/>
        </w:rPr>
        <w:t>图4.</w:t>
      </w:r>
      <w:r>
        <w:rPr>
          <w:rFonts w:hint="eastAsia" w:ascii="Times New Roman" w:hAnsi="Times New Roman" w:eastAsia="宋体" w:cs="Times New Roman"/>
          <w:sz w:val="24"/>
          <w:szCs w:val="24"/>
          <w:lang w:val="en-US" w:eastAsia="zh-CN"/>
        </w:rPr>
        <w:t>3</w:t>
      </w:r>
      <w:r>
        <w:rPr>
          <w:rFonts w:hint="eastAsia" w:ascii="Times New Roman" w:hAnsi="Times New Roman"/>
          <w:sz w:val="24"/>
          <w:szCs w:val="24"/>
          <w:lang w:val="en-US" w:eastAsia="zh-CN"/>
        </w:rPr>
        <w:t>所示。</w:t>
      </w:r>
    </w:p>
    <w:p>
      <w:pPr>
        <w:pStyle w:val="27"/>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306955" cy="3039745"/>
            <wp:effectExtent l="0" t="0" r="17145" b="8255"/>
            <wp:docPr id="208" name="图片 151" descr="C:\Users\Janus\Desktop\图片6.jpg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C:\Users\Janus\Desktop\图片6.jpg图片6"/>
                    <pic:cNvPicPr>
                      <a:picLocks noChangeAspect="1"/>
                    </pic:cNvPicPr>
                  </pic:nvPicPr>
                  <pic:blipFill>
                    <a:blip r:embed="rId25"/>
                    <a:srcRect/>
                    <a:stretch>
                      <a:fillRect/>
                    </a:stretch>
                  </pic:blipFill>
                  <pic:spPr>
                    <a:xfrm>
                      <a:off x="0" y="0"/>
                      <a:ext cx="2306955" cy="3039745"/>
                    </a:xfrm>
                    <a:prstGeom prst="rect">
                      <a:avLst/>
                    </a:prstGeom>
                    <a:noFill/>
                    <a:ln w="9525">
                      <a:noFill/>
                    </a:ln>
                  </pic:spPr>
                </pic:pic>
              </a:graphicData>
            </a:graphic>
          </wp:inline>
        </w:drawing>
      </w:r>
    </w:p>
    <w:p>
      <w:pPr>
        <w:pStyle w:val="27"/>
        <w:ind w:firstLine="420" w:firstLineChars="0"/>
        <w:jc w:val="center"/>
        <w:rPr>
          <w:rFonts w:hint="eastAsia" w:ascii="Times New Roman" w:hAnsi="Times New Roman"/>
          <w:sz w:val="24"/>
          <w:szCs w:val="24"/>
          <w:lang w:val="en-US" w:eastAsia="zh-CN"/>
        </w:rPr>
      </w:pPr>
      <w:r>
        <w:rPr>
          <w:rFonts w:hint="default" w:ascii="Times New Roman" w:hAnsi="Times New Roman" w:eastAsia="宋体" w:cs="Times New Roman"/>
          <w:sz w:val="24"/>
          <w:szCs w:val="24"/>
          <w:lang w:val="en-US" w:eastAsia="zh-CN"/>
        </w:rPr>
        <w:t>图4.</w:t>
      </w:r>
      <w:r>
        <w:rPr>
          <w:rFonts w:hint="eastAsia" w:ascii="Times New Roman" w:hAnsi="Times New Roman" w:eastAsia="宋体" w:cs="Times New Roman"/>
          <w:sz w:val="24"/>
          <w:szCs w:val="24"/>
          <w:lang w:val="en-US" w:eastAsia="zh-CN"/>
        </w:rPr>
        <w:t>3 Linux启动详细信息</w:t>
      </w:r>
    </w:p>
    <w:p>
      <w:pPr>
        <w:pStyle w:val="27"/>
        <w:ind w:firstLine="420" w:firstLineChars="0"/>
        <w:rPr>
          <w:rFonts w:hint="eastAsia" w:ascii="Times New Roman" w:hAnsi="Times New Roman"/>
          <w:sz w:val="24"/>
          <w:szCs w:val="24"/>
          <w:lang w:val="en-US" w:eastAsia="zh-CN"/>
        </w:rPr>
      </w:pPr>
    </w:p>
    <w:p>
      <w:pPr>
        <w:pStyle w:val="4"/>
        <w:ind w:left="0" w:leftChars="0"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Linux启动可信度量因素及内容分析</w:t>
      </w:r>
    </w:p>
    <w:p>
      <w:pPr>
        <w:spacing w:line="360" w:lineRule="auto"/>
        <w:ind w:firstLine="420" w:firstLineChars="0"/>
        <w:rPr>
          <w:rFonts w:hint="eastAsia"/>
          <w:lang w:val="en-US" w:eastAsia="zh-CN"/>
        </w:rPr>
      </w:pPr>
      <w:r>
        <w:rPr>
          <w:rFonts w:hint="eastAsia"/>
          <w:lang w:val="en-US" w:eastAsia="zh-CN"/>
        </w:rPr>
        <w:t>可信虚拟平台上不仅仅有作为底层服务器的Linux主机，也存在着作为虚拟机的Linux操作系统，所以确定Linux启动时的可信度量因素和内容十分有必要。在分析了Linux启动的流程后，本文将对Linux启动过程中需要被完整性度量的因素和内容进行分析。</w:t>
      </w:r>
    </w:p>
    <w:p>
      <w:pPr>
        <w:spacing w:line="360" w:lineRule="auto"/>
        <w:ind w:firstLine="420" w:firstLineChars="0"/>
        <w:rPr>
          <w:rFonts w:hint="eastAsia"/>
        </w:rPr>
      </w:pPr>
      <w:r>
        <w:rPr>
          <w:rFonts w:hint="eastAsia"/>
          <w:lang w:eastAsia="zh-CN"/>
        </w:rPr>
        <w:t>（</w:t>
      </w:r>
      <w:r>
        <w:rPr>
          <w:rFonts w:hint="eastAsia"/>
          <w:lang w:val="en-US" w:eastAsia="zh-CN"/>
        </w:rPr>
        <w:t>1</w:t>
      </w:r>
      <w:r>
        <w:rPr>
          <w:rFonts w:hint="eastAsia"/>
          <w:lang w:eastAsia="zh-CN"/>
        </w:rPr>
        <w:t>）</w:t>
      </w:r>
      <w:r>
        <w:rPr>
          <w:rFonts w:hint="eastAsia"/>
          <w:lang w:val="en-US" w:eastAsia="zh-CN"/>
        </w:rPr>
        <w:t>完整性度量因素</w:t>
      </w:r>
    </w:p>
    <w:p>
      <w:pPr>
        <w:spacing w:line="360" w:lineRule="auto"/>
        <w:ind w:firstLine="420" w:firstLineChars="0"/>
        <w:rPr>
          <w:rFonts w:hint="eastAsia"/>
        </w:rPr>
      </w:pPr>
      <w:r>
        <w:rPr>
          <w:rFonts w:hint="eastAsia"/>
        </w:rPr>
        <w:t>单个组件的完整性</w:t>
      </w:r>
      <w:r>
        <w:rPr>
          <w:rFonts w:hint="eastAsia"/>
          <w:lang w:eastAsia="zh-CN"/>
        </w:rPr>
        <w:t>：</w:t>
      </w:r>
      <w:r>
        <w:rPr>
          <w:rFonts w:hint="eastAsia"/>
        </w:rPr>
        <w:t xml:space="preserve">其目的主要是防止组件被破坏、感染病毒、植入木马等。    </w:t>
      </w:r>
    </w:p>
    <w:p>
      <w:pPr>
        <w:spacing w:line="360" w:lineRule="auto"/>
        <w:ind w:firstLine="420" w:firstLineChars="0"/>
        <w:rPr>
          <w:rFonts w:hint="eastAsia"/>
        </w:rPr>
      </w:pPr>
      <w:r>
        <w:rPr>
          <w:rFonts w:hint="eastAsia"/>
        </w:rPr>
        <w:t>过程所需组件的完整性</w:t>
      </w:r>
      <w:r>
        <w:rPr>
          <w:rFonts w:hint="eastAsia"/>
          <w:lang w:eastAsia="zh-CN"/>
        </w:rPr>
        <w:t>：</w:t>
      </w:r>
      <w:r>
        <w:rPr>
          <w:rFonts w:hint="eastAsia"/>
        </w:rPr>
        <w: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lang w:val="en-US" w:eastAsia="zh-CN"/>
        </w:rPr>
        <w:t>保证</w:t>
      </w:r>
      <w:r>
        <w:rPr>
          <w:rFonts w:hint="eastAsia"/>
        </w:rPr>
        <w:t>的。</w:t>
      </w:r>
    </w:p>
    <w:p>
      <w:pPr>
        <w:spacing w:line="360" w:lineRule="auto"/>
        <w:ind w:firstLine="420" w:firstLineChars="0"/>
        <w:rPr>
          <w:rFonts w:hint="eastAsia"/>
        </w:rPr>
      </w:pPr>
      <w:r>
        <w:rPr>
          <w:rFonts w:hint="eastAsia"/>
          <w:lang w:eastAsia="zh-CN"/>
        </w:rPr>
        <w:t>（</w:t>
      </w:r>
      <w:r>
        <w:rPr>
          <w:rFonts w:hint="eastAsia"/>
          <w:lang w:val="en-US" w:eastAsia="zh-CN"/>
        </w:rPr>
        <w:t>2</w:t>
      </w:r>
      <w:r>
        <w:rPr>
          <w:rFonts w:hint="eastAsia"/>
          <w:lang w:eastAsia="zh-CN"/>
        </w:rPr>
        <w:t>）</w:t>
      </w:r>
      <w:r>
        <w:rPr>
          <w:rFonts w:hint="eastAsia"/>
          <w:lang w:val="en-US" w:eastAsia="zh-CN"/>
        </w:rPr>
        <w:t>完整性度量内容</w:t>
      </w:r>
    </w:p>
    <w:p>
      <w:pPr>
        <w:spacing w:line="360" w:lineRule="auto"/>
        <w:ind w:firstLine="420" w:firstLineChars="0"/>
        <w:rPr>
          <w:rFonts w:hint="eastAsia"/>
        </w:rPr>
      </w:pPr>
      <w:r>
        <w:rPr>
          <w:rFonts w:hint="eastAsia"/>
        </w:rPr>
        <w:t xml:space="preserve"> 分析了Linux启动过程和对启动过程进行完整性度量需要考虑的因素的基础上，就可以确定Linux启动流程需要进行完整性度量的内容了。</w:t>
      </w:r>
    </w:p>
    <w:p>
      <w:pPr>
        <w:numPr>
          <w:ilvl w:val="0"/>
          <w:numId w:val="10"/>
        </w:numPr>
        <w:spacing w:line="360" w:lineRule="auto"/>
        <w:ind w:firstLine="420" w:firstLineChars="0"/>
        <w:rPr>
          <w:rFonts w:hint="eastAsia"/>
        </w:rPr>
      </w:pPr>
      <w:r>
        <w:rPr>
          <w:rFonts w:hint="eastAsia"/>
        </w:rPr>
        <w:t>主引导扇区MBR。当BIOS自检完毕，在检</w:t>
      </w:r>
      <w:r>
        <w:rPr>
          <w:rFonts w:hint="eastAsia"/>
          <w:lang w:val="en-US" w:eastAsia="zh-CN"/>
        </w:rPr>
        <w:t>测</w:t>
      </w:r>
      <w:r>
        <w:rPr>
          <w:rFonts w:hint="eastAsia"/>
        </w:rPr>
        <w:t>和重置平台的其他硬件设备之后，将会把控制权转交给MBR。在MBR中有预启动代码和磁盘分区表等一系列重要信息，所以需要对其加以保护。</w:t>
      </w:r>
    </w:p>
    <w:p>
      <w:pPr>
        <w:numPr>
          <w:ilvl w:val="0"/>
          <w:numId w:val="0"/>
        </w:numPr>
        <w:spacing w:line="360" w:lineRule="auto"/>
        <w:ind w:firstLine="420" w:firstLineChars="0"/>
        <w:rPr>
          <w:rFonts w:hint="eastAsia"/>
        </w:rPr>
      </w:pPr>
      <w:r>
        <w:rPr>
          <w:rFonts w:hint="eastAsia"/>
        </w:rPr>
        <w:t>Grub引导系统。stagel:stagel会被直接的写入MBR中，这样计算机设备在启动时一旦对硬件的安全性检测完毕以后就会将系统的控制权转到GRUB中。stage2也是必须具有的，通常它存放在某个文件系统中。stage2是Grub的核心，基本上所有的Grub功能都是由stage2实现的。stagel5是可选的，它介于stage1和stage2之间，当stagel不能够识别stage2所在的文件系统的时候，就会调用stagel-5来识别文件系统以便加载stage20</w:t>
      </w:r>
      <w:r>
        <w:rPr>
          <w:rFonts w:hint="eastAsia"/>
          <w:lang w:eastAsia="zh-CN"/>
        </w:rPr>
        <w:t>。</w:t>
      </w:r>
      <w:r>
        <w:rPr>
          <w:rFonts w:hint="eastAsia"/>
        </w:rPr>
        <w:t>因此，Grub的实际运行流程是stager</w:t>
      </w:r>
      <w:r>
        <w:rPr>
          <w:rFonts w:hint="eastAsia"/>
          <w:lang w:val="en-US" w:eastAsia="zh-CN"/>
        </w:rPr>
        <w:t>-1、</w:t>
      </w:r>
      <w:r>
        <w:rPr>
          <w:rFonts w:hint="eastAsia"/>
        </w:rPr>
        <w:t>stagel-5(optional)</w:t>
      </w:r>
      <w:r>
        <w:rPr>
          <w:rFonts w:hint="eastAsia"/>
          <w:lang w:eastAsia="zh-CN"/>
        </w:rPr>
        <w:t>、</w:t>
      </w:r>
      <w:r>
        <w:rPr>
          <w:rFonts w:hint="eastAsia"/>
          <w:lang w:val="en-US" w:eastAsia="zh-CN"/>
        </w:rPr>
        <w:t>s</w:t>
      </w:r>
      <w:r>
        <w:rPr>
          <w:rFonts w:hint="eastAsia"/>
        </w:rPr>
        <w:t>tage2这三部分都要度</w:t>
      </w:r>
      <w:r>
        <w:rPr>
          <w:rFonts w:hint="eastAsia"/>
          <w:lang w:val="en-US" w:eastAsia="zh-CN"/>
        </w:rPr>
        <w:t>量</w:t>
      </w:r>
      <w:r>
        <w:rPr>
          <w:rFonts w:hint="eastAsia"/>
        </w:rPr>
        <w:t xml:space="preserve">。    </w:t>
      </w:r>
    </w:p>
    <w:p>
      <w:pPr>
        <w:spacing w:line="360" w:lineRule="auto"/>
        <w:ind w:firstLine="420" w:firstLineChars="0"/>
        <w:rPr>
          <w:rFonts w:hint="eastAsia"/>
          <w:lang w:eastAsia="zh-CN"/>
        </w:rPr>
      </w:pPr>
      <w:r>
        <w:rPr>
          <w:rFonts w:hint="eastAsia"/>
        </w:rPr>
        <w:t>操作系统内核。内核的引导流程至少应包括两个内核启动的关键文件:initrd和vmlinuz。initrd是Linux在系统引导过程中使用的一个临时根文件系统，用来临时把硬件引导到实际内核vmilnuz能够接管并继续引导</w:t>
      </w:r>
      <w:r>
        <w:rPr>
          <w:rFonts w:hint="eastAsia"/>
          <w:lang w:eastAsia="zh-CN"/>
        </w:rPr>
        <w:t>。initrd是一个过渡性质的处理过程。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t>
      </w:r>
    </w:p>
    <w:p>
      <w:pPr>
        <w:numPr>
          <w:ilvl w:val="0"/>
          <w:numId w:val="0"/>
        </w:numPr>
        <w:spacing w:line="360" w:lineRule="auto"/>
        <w:ind w:firstLine="420" w:firstLineChars="0"/>
        <w:rPr>
          <w:rFonts w:hint="eastAsia"/>
          <w:lang w:eastAsia="zh-CN"/>
        </w:rPr>
      </w:pPr>
      <w:r>
        <w:rPr>
          <w:rFonts w:hint="eastAsia"/>
          <w:lang w:eastAsia="zh-CN"/>
        </w:rPr>
        <w:t>所有进程的起点init。它是系统中其它进程的起点，对于这一部分，除了要保证init文件本身的完整性以外，还要保证init所读取的一些配置文件(或脚本)的完整性，这包括//etc/inittab,/etc/rc.d/rc.sysinit和/etc/rc.d/rc等。</w:t>
      </w:r>
    </w:p>
    <w:p>
      <w:pPr>
        <w:numPr>
          <w:ilvl w:val="0"/>
          <w:numId w:val="0"/>
        </w:numPr>
        <w:spacing w:line="360" w:lineRule="auto"/>
        <w:ind w:firstLine="420" w:firstLineChars="0"/>
        <w:rPr>
          <w:rFonts w:hint="eastAsia"/>
          <w:lang w:eastAsia="zh-CN"/>
        </w:rPr>
      </w:pPr>
      <w:r>
        <w:rPr>
          <w:rFonts w:hint="eastAsia"/>
          <w:lang w:eastAsia="zh-CN"/>
        </w:rPr>
        <w:t>mingetty。当init重新从rc返回获取控制权的时候，它将启动mingetty</w:t>
      </w:r>
      <w:r>
        <w:rPr>
          <w:rFonts w:hint="eastAsia"/>
          <w:lang w:val="en-US" w:eastAsia="zh-CN"/>
        </w:rPr>
        <w:t>进行</w:t>
      </w:r>
      <w:r>
        <w:rPr>
          <w:rFonts w:hint="eastAsia"/>
          <w:lang w:eastAsia="zh-CN"/>
        </w:rPr>
        <w:t>打开终端、设置模式、输出登录界面和提示、接收用户名的输入、以用户名为login参数、加载login程序。与此同时，与mingetty和login相关的登录配置文件的完整性也要得到保证，这包括/etc/nologin,/etc/securetty,/etc/passwd等。</w:t>
      </w:r>
    </w:p>
    <w:p>
      <w:pPr>
        <w:numPr>
          <w:ilvl w:val="0"/>
          <w:numId w:val="0"/>
        </w:numPr>
        <w:spacing w:line="360" w:lineRule="auto"/>
        <w:ind w:firstLine="420" w:firstLineChars="0"/>
        <w:rPr>
          <w:rFonts w:hint="eastAsia"/>
          <w:lang w:eastAsia="zh-CN"/>
        </w:rPr>
      </w:pPr>
      <w:r>
        <w:rPr>
          <w:rFonts w:hint="eastAsia"/>
          <w:lang w:eastAsia="zh-CN"/>
        </w:rPr>
        <w:t>与启动流程相关的其他文件。当用户成功登录，出现shell的时候，Linux的启动就可以认为结束，用户就可以使用操作系统了。在Linux启动的整个过程中，可能还有其他一些与启动流程相关的文件，例如用户使用的shell文件、内核符号表/boot/System.map和一些启动配置文件等，这是由启动流程、系统配置和用户自己定义的。</w:t>
      </w:r>
    </w:p>
    <w:p>
      <w:pPr>
        <w:numPr>
          <w:ilvl w:val="0"/>
          <w:numId w:val="0"/>
        </w:numPr>
        <w:spacing w:line="360" w:lineRule="auto"/>
        <w:ind w:firstLine="420" w:firstLineChars="0"/>
        <w:rPr>
          <w:rFonts w:hint="eastAsia"/>
        </w:rPr>
      </w:pPr>
      <w:r>
        <w:rPr>
          <w:rFonts w:hint="eastAsia"/>
          <w:lang w:eastAsia="zh-CN"/>
        </w:rPr>
        <w: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4"/>
        <w:ind w:left="0" w:leftChars="0" w:firstLine="0" w:firstLineChars="0"/>
        <w:rPr>
          <w:rFonts w:hint="eastAsia" w:ascii="Times New Roman" w:hAnsi="Times New Roman" w:eastAsia="黑体"/>
          <w:b/>
          <w:szCs w:val="24"/>
        </w:rPr>
      </w:pPr>
      <w:r>
        <w:rPr>
          <w:rFonts w:hint="eastAsia" w:ascii="Times New Roman" w:hAnsi="Times New Roman" w:eastAsia="黑体"/>
          <w:b/>
          <w:szCs w:val="24"/>
          <w:lang w:val="en-US" w:eastAsia="zh-CN"/>
        </w:rPr>
        <w:t>Linux虚拟机启动可信度量因素及内容分析</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虚拟机作为被抽象出来的计算机机器，其启动过程中也需要具备真实机器中的启动顺序，不过其中的组件都是由VMM进行抽象和管理的，详细的过程类似真实的及其，本文对其中需要注意的部分进行说明，如下：</w:t>
      </w:r>
    </w:p>
    <w:p>
      <w:pPr>
        <w:pStyle w:val="27"/>
        <w:numPr>
          <w:ilvl w:val="0"/>
          <w:numId w:val="11"/>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BIOS和bootLoader</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全虚拟化中的bootLoader模拟了BIOS，通过BIOS引导适用于支持完全虚拟化的虚拟机管理程序。在这种情况下，BIOS具有引导顺序优先级（软盘，硬盘，光驱，网络），确定从何处获取/查找引导映像。</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该引导方式的具体配置如下;</w:t>
      </w:r>
    </w:p>
    <w:p>
      <w:pPr>
        <w:pStyle w:val="27"/>
        <w:numPr>
          <w:ilvl w:val="-1"/>
          <w:numId w:val="0"/>
        </w:numPr>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2"/>
          <w:szCs w:val="22"/>
          <w:lang w:val="en-US" w:eastAsia="zh-CN"/>
        </w:rPr>
      </w:pPr>
      <w:r>
        <w:rPr>
          <w:rFonts w:hint="eastAsia" w:ascii="Times New Roman" w:hAnsi="Times New Roman"/>
          <w:sz w:val="24"/>
          <w:szCs w:val="24"/>
          <w:lang w:val="en-US" w:eastAsia="zh-CN"/>
        </w:rPr>
        <w:t xml:space="preserve">  </w:t>
      </w:r>
      <w:r>
        <w:rPr>
          <w:rFonts w:hint="eastAsia" w:ascii="Times New Roman" w:hAnsi="Times New Roman"/>
          <w:sz w:val="22"/>
          <w:szCs w:val="22"/>
          <w:lang w:val="en-US" w:eastAsia="zh-CN"/>
        </w:rPr>
        <w:t>&lt;os&gt;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&lt;type&gt;hvm&lt;/type&gt;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&lt;loader&gt;/usr/lib/xen/boot/hvmloader&lt;/loader&gt;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 dev='hd'/&gt;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 dev='cdrom'/&gt;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&lt;bootmenu enable='yes'/&gt;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&lt;smbios mode='sysinfo'/&gt;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&lt;/os&gt;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 </w:t>
      </w:r>
    </w:p>
    <w:p>
      <w:pPr>
        <w:pStyle w:val="27"/>
        <w:numPr>
          <w:ilvl w:val="-1"/>
          <w:numId w:val="0"/>
        </w:numPr>
        <w:spacing w:beforeLines="0" w:afterLines="0" w:line="360" w:lineRule="auto"/>
        <w:ind w:firstLine="420" w:firstLineChars="0"/>
        <w:rPr>
          <w:rFonts w:hint="default" w:ascii="Times New Roman" w:hAnsi="Times New Roman" w:cs="Times New Roman"/>
          <w:sz w:val="24"/>
          <w:szCs w:val="24"/>
          <w:lang w:val="en-US" w:eastAsia="zh-CN"/>
        </w:rPr>
      </w:pPr>
      <w:r>
        <w:rPr>
          <w:rFonts w:hint="eastAsia" w:asciiTheme="minorEastAsia" w:hAnsiTheme="minorEastAsia" w:cstheme="minorEastAsia"/>
          <w:sz w:val="24"/>
          <w:szCs w:val="24"/>
          <w:lang w:val="en-US" w:eastAsia="zh-CN"/>
        </w:rPr>
        <w:t>半虚拟化中的Host bootloader，使用半虚拟化的虚拟机管理程序通常不会模拟BIOS，而是由主机负责启动操作系统。这可以在主机中使用伪引导程序来为访客提供一个选择内</w:t>
      </w:r>
      <w:r>
        <w:rPr>
          <w:rFonts w:hint="default" w:ascii="Times New Roman" w:hAnsi="Times New Roman" w:cs="Times New Roman"/>
          <w:sz w:val="24"/>
          <w:szCs w:val="24"/>
          <w:lang w:val="en-US" w:eastAsia="zh-CN"/>
        </w:rPr>
        <w:t>核的界面。 一个例子是Xen与pygrub。</w:t>
      </w:r>
    </w:p>
    <w:p>
      <w:pPr>
        <w:pStyle w:val="27"/>
        <w:numPr>
          <w:ilvl w:val="-1"/>
          <w:numId w:val="0"/>
        </w:numPr>
        <w:spacing w:beforeLines="0" w:afterLines="0" w:line="360" w:lineRule="auto"/>
        <w:ind w:firstLine="420" w:firstLineChars="0"/>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该引导方式的</w:t>
      </w:r>
      <w:r>
        <w:rPr>
          <w:rFonts w:hint="default" w:ascii="Times New Roman" w:hAnsi="Times New Roman" w:cs="Times New Roman"/>
          <w:sz w:val="24"/>
          <w:szCs w:val="24"/>
          <w:lang w:val="en-US" w:eastAsia="zh-CN"/>
        </w:rPr>
        <w:t>配置如下;</w:t>
      </w:r>
    </w:p>
    <w:p>
      <w:pPr>
        <w:pStyle w:val="27"/>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rFonts w:hint="default" w:ascii="Times New Roman" w:hAnsi="Times New Roman" w:cs="Times New Roman" w:eastAsiaTheme="minorEastAsia"/>
          <w:b w:val="0"/>
          <w:i w:val="0"/>
          <w:caps w:val="0"/>
          <w:color w:val="4B4B4B"/>
          <w:spacing w:val="0"/>
          <w:sz w:val="24"/>
          <w:szCs w:val="24"/>
          <w:shd w:val="clear" w:fill="FFFFFF"/>
        </w:rPr>
      </w:pPr>
      <w:r>
        <w:rPr>
          <w:rFonts w:hint="default" w:ascii="Times New Roman" w:hAnsi="Times New Roman" w:cs="Times New Roman" w:eastAsiaTheme="minorEastAsia"/>
          <w:b w:val="0"/>
          <w:i w:val="0"/>
          <w:caps w:val="0"/>
          <w:color w:val="4B4B4B"/>
          <w:spacing w:val="0"/>
          <w:sz w:val="24"/>
          <w:szCs w:val="24"/>
          <w:shd w:val="clear" w:fill="FFFFFF"/>
        </w:rPr>
        <w:t>... </w:t>
      </w:r>
      <w:r>
        <w:rPr>
          <w:rFonts w:hint="default" w:ascii="Times New Roman" w:hAnsi="Times New Roman" w:cs="Times New Roman" w:eastAsiaTheme="minorEastAsia"/>
          <w:b w:val="0"/>
          <w:i w:val="0"/>
          <w:caps w:val="0"/>
          <w:color w:val="4B4B4B"/>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w:t>
      </w:r>
      <w:r>
        <w:rPr>
          <w:rFonts w:hint="default" w:ascii="Times New Roman" w:hAnsi="Times New Roman" w:cs="Times New Roman" w:eastAsiaTheme="minorEastAsia"/>
          <w:b w:val="0"/>
          <w:i w:val="0"/>
          <w:caps w:val="0"/>
          <w:color w:val="FF0000"/>
          <w:spacing w:val="0"/>
          <w:sz w:val="24"/>
          <w:szCs w:val="24"/>
          <w:shd w:val="clear" w:fill="FFFFFF"/>
        </w:rPr>
        <w:t>&lt;bootloader&gt;/usr/bin/pygrub&lt;/bootloader&gt; </w:t>
      </w:r>
      <w:r>
        <w:rPr>
          <w:rFonts w:hint="default" w:ascii="Times New Roman" w:hAnsi="Times New Roman" w:cs="Times New Roman" w:eastAsiaTheme="minorEastAsia"/>
          <w:b w:val="0"/>
          <w:i w:val="0"/>
          <w:caps w:val="0"/>
          <w:color w:val="FF0000"/>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&lt;bootloader_args&gt;--append single&lt;/bootloader_args&gt; </w:t>
      </w:r>
      <w:r>
        <w:rPr>
          <w:rFonts w:hint="default" w:ascii="Times New Roman" w:hAnsi="Times New Roman" w:cs="Times New Roman" w:eastAsiaTheme="minorEastAsia"/>
          <w:b w:val="0"/>
          <w:i w:val="0"/>
          <w:caps w:val="0"/>
          <w:color w:val="4B4B4B"/>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 </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i w:val="0"/>
          <w:caps w:val="0"/>
          <w:color w:val="4B4B4B"/>
          <w:spacing w:val="0"/>
          <w:sz w:val="24"/>
          <w:szCs w:val="24"/>
          <w:shd w:val="clear" w:fill="FFFFFF"/>
          <w:lang w:val="en-US" w:eastAsia="zh-CN"/>
        </w:rPr>
      </w:pPr>
      <w:r>
        <w:rPr>
          <w:rFonts w:hint="default" w:ascii="Times New Roman" w:hAnsi="Times New Roman" w:cs="Times New Roman" w:eastAsiaTheme="minorEastAsia"/>
          <w:color w:val="4B4B4B"/>
          <w:sz w:val="24"/>
          <w:szCs w:val="24"/>
          <w:shd w:val="clear" w:fill="FFFFFF"/>
          <w:lang w:val="en-US" w:eastAsia="zh-CN"/>
        </w:rPr>
        <w:t>并且存在</w:t>
      </w:r>
      <w:r>
        <w:rPr>
          <w:rStyle w:val="17"/>
          <w:rFonts w:hint="default" w:ascii="Times New Roman" w:hAnsi="Times New Roman" w:cs="Times New Roman" w:eastAsiaTheme="minorEastAsia"/>
          <w:b w:val="0"/>
          <w:bCs/>
          <w:i w:val="0"/>
          <w:caps w:val="0"/>
          <w:color w:val="4B4B4B"/>
          <w:spacing w:val="0"/>
          <w:sz w:val="24"/>
          <w:szCs w:val="24"/>
          <w:shd w:val="clear" w:fill="FFFFFF"/>
        </w:rPr>
        <w:t>Direct kernel boot</w:t>
      </w:r>
      <w:r>
        <w:rPr>
          <w:rStyle w:val="17"/>
          <w:rFonts w:hint="eastAsia" w:ascii="Times New Roman" w:hAnsi="Times New Roman" w:cs="Times New Roman"/>
          <w:b w:val="0"/>
          <w:bCs/>
          <w:i w:val="0"/>
          <w:caps w:val="0"/>
          <w:color w:val="4B4B4B"/>
          <w:spacing w:val="0"/>
          <w:sz w:val="24"/>
          <w:szCs w:val="24"/>
          <w:shd w:val="clear" w:fill="FFFFFF"/>
          <w:lang w:val="en-US" w:eastAsia="zh-CN"/>
        </w:rPr>
        <w:t xml:space="preserve">方式，适用于全虚拟与半虚拟化，使用host的kernel与initrd(init ram disk)的引导，在安装新的客户机操作系统时，直接从存储在主机操作系统中的内核和initrd启动通常很有用，允许命令行参数直接传递给安装程序。 </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i w:val="0"/>
          <w:caps w:val="0"/>
          <w:color w:val="4B4B4B"/>
          <w:spacing w:val="0"/>
          <w:sz w:val="24"/>
          <w:szCs w:val="24"/>
          <w:shd w:val="clear" w:fill="FFFFFF"/>
          <w:lang w:val="en-US" w:eastAsia="zh-CN"/>
        </w:rPr>
      </w:pPr>
      <w:r>
        <w:rPr>
          <w:rFonts w:hint="eastAsia" w:ascii="Times New Roman" w:hAnsi="Times New Roman"/>
          <w:sz w:val="24"/>
          <w:szCs w:val="24"/>
          <w:lang w:val="en-US" w:eastAsia="zh-CN"/>
        </w:rPr>
        <w:t>该引导方式的</w:t>
      </w:r>
      <w:r>
        <w:rPr>
          <w:rStyle w:val="17"/>
          <w:rFonts w:hint="eastAsia" w:ascii="Times New Roman" w:hAnsi="Times New Roman" w:cs="Times New Roman"/>
          <w:b w:val="0"/>
          <w:bCs/>
          <w:i w:val="0"/>
          <w:caps w:val="0"/>
          <w:color w:val="4B4B4B"/>
          <w:spacing w:val="0"/>
          <w:sz w:val="24"/>
          <w:szCs w:val="24"/>
          <w:shd w:val="clear" w:fill="FFFFFF"/>
          <w:lang w:val="en-US" w:eastAsia="zh-CN"/>
        </w:rPr>
        <w:t>配置如下：</w:t>
      </w:r>
    </w:p>
    <w:p>
      <w:pPr>
        <w:pStyle w:val="27"/>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rStyle w:val="17"/>
          <w:rFonts w:hint="default" w:ascii="Times New Roman" w:hAnsi="Times New Roman" w:cs="Times New Roman"/>
          <w:b w:val="0"/>
          <w:bCs/>
          <w:color w:val="4B4B4B"/>
          <w:sz w:val="24"/>
          <w:szCs w:val="24"/>
          <w:shd w:val="clear" w:fill="FFFFFF"/>
        </w:rPr>
      </w:pPr>
      <w:r>
        <w:rPr>
          <w:rStyle w:val="17"/>
          <w:rFonts w:hint="default" w:ascii="Times New Roman" w:hAnsi="Times New Roman" w:cs="Times New Roman"/>
          <w:b w:val="0"/>
          <w:bCs/>
          <w:color w:val="4B4B4B"/>
          <w:sz w:val="24"/>
          <w:szCs w:val="24"/>
          <w:shd w:val="clear" w:fill="FFFFFF"/>
        </w:rPr>
        <w:t>  ...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&lt;os&gt;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&lt;type&gt;hvm&lt;/type&gt;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&lt;loader&gt;/usr/lib/xen/boot/hvmloader&lt;/loader&gt;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&lt;kernel&gt;/root/f8-i386-vmlinuz&lt;/kernel&gt;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&lt;initrd&gt;/root/f8-i386-initrd&lt;/initrd&gt;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&lt;cmdline&gt;console=ttyS0 ks=</w:t>
      </w:r>
      <w:r>
        <w:rPr>
          <w:rStyle w:val="17"/>
          <w:rFonts w:hint="default" w:ascii="Times New Roman" w:hAnsi="Times New Roman" w:cs="Times New Roman"/>
          <w:b w:val="0"/>
          <w:bCs/>
          <w:color w:val="4B4B4B"/>
          <w:sz w:val="24"/>
          <w:szCs w:val="24"/>
          <w:shd w:val="clear" w:fill="FFFFFF"/>
        </w:rPr>
        <w:fldChar w:fldCharType="begin"/>
      </w:r>
      <w:r>
        <w:rPr>
          <w:rStyle w:val="17"/>
          <w:rFonts w:hint="default" w:ascii="Times New Roman" w:hAnsi="Times New Roman" w:cs="Times New Roman"/>
          <w:b w:val="0"/>
          <w:bCs/>
          <w:color w:val="4B4B4B"/>
          <w:sz w:val="24"/>
          <w:szCs w:val="24"/>
          <w:shd w:val="clear" w:fill="FFFFFF"/>
        </w:rPr>
        <w:instrText xml:space="preserve"> HYPERLINK "http://example.com/f8-i386/os/" </w:instrText>
      </w:r>
      <w:r>
        <w:rPr>
          <w:rStyle w:val="17"/>
          <w:rFonts w:hint="default" w:ascii="Times New Roman" w:hAnsi="Times New Roman" w:cs="Times New Roman"/>
          <w:b w:val="0"/>
          <w:bCs/>
          <w:color w:val="4B4B4B"/>
          <w:sz w:val="24"/>
          <w:szCs w:val="24"/>
          <w:shd w:val="clear" w:fill="FFFFFF"/>
        </w:rPr>
        <w:fldChar w:fldCharType="separate"/>
      </w:r>
      <w:r>
        <w:rPr>
          <w:rStyle w:val="17"/>
          <w:rFonts w:hint="default" w:ascii="Times New Roman" w:hAnsi="Times New Roman" w:cs="Times New Roman"/>
          <w:b w:val="0"/>
          <w:bCs/>
          <w:color w:val="4B4B4B"/>
          <w:sz w:val="24"/>
          <w:szCs w:val="24"/>
          <w:shd w:val="clear" w:fill="FFFFFF"/>
        </w:rPr>
        <w:t>http://example.com/f8-i386/os/</w:t>
      </w:r>
      <w:r>
        <w:rPr>
          <w:rStyle w:val="17"/>
          <w:rFonts w:hint="default" w:ascii="Times New Roman" w:hAnsi="Times New Roman" w:cs="Times New Roman"/>
          <w:b w:val="0"/>
          <w:bCs/>
          <w:color w:val="4B4B4B"/>
          <w:sz w:val="24"/>
          <w:szCs w:val="24"/>
          <w:shd w:val="clear" w:fill="FFFFFF"/>
        </w:rPr>
        <w:fldChar w:fldCharType="end"/>
      </w:r>
      <w:r>
        <w:rPr>
          <w:rStyle w:val="17"/>
          <w:rFonts w:hint="default" w:ascii="Times New Roman" w:hAnsi="Times New Roman" w:cs="Times New Roman"/>
          <w:b w:val="0"/>
          <w:bCs/>
          <w:color w:val="4B4B4B"/>
          <w:sz w:val="24"/>
          <w:szCs w:val="24"/>
          <w:shd w:val="clear" w:fill="FFFFFF"/>
        </w:rPr>
        <w:t>&lt;/cmdline&gt;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&lt;/os&gt;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 </w:t>
      </w:r>
    </w:p>
    <w:p>
      <w:pPr>
        <w:pStyle w:val="27"/>
        <w:numPr>
          <w:ilvl w:val="0"/>
          <w:numId w:val="11"/>
        </w:numPr>
        <w:spacing w:beforeLines="0" w:afterLines="0" w:line="360" w:lineRule="auto"/>
        <w:ind w:firstLine="420" w:firstLineChars="0"/>
        <w:rPr>
          <w:rStyle w:val="17"/>
          <w:rFonts w:hint="eastAsia" w:ascii="Times New Roman" w:hAnsi="Times New Roman" w:cs="Times New Roman"/>
          <w:b w:val="0"/>
          <w:bCs/>
          <w:color w:val="4B4B4B"/>
          <w:sz w:val="24"/>
          <w:szCs w:val="24"/>
          <w:shd w:val="clear" w:fill="FFFFFF"/>
          <w:lang w:val="en-US" w:eastAsia="zh-CN"/>
        </w:rPr>
      </w:pPr>
      <w:r>
        <w:rPr>
          <w:rStyle w:val="17"/>
          <w:rFonts w:hint="eastAsia" w:ascii="Times New Roman" w:hAnsi="Times New Roman" w:cs="Times New Roman"/>
          <w:b w:val="0"/>
          <w:bCs/>
          <w:color w:val="4B4B4B"/>
          <w:sz w:val="24"/>
          <w:szCs w:val="24"/>
          <w:shd w:val="clear" w:fill="FFFFFF"/>
          <w:lang w:val="en-US" w:eastAsia="zh-CN"/>
        </w:rPr>
        <w:t>虚拟机OS（VM OS）</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color w:val="4B4B4B"/>
          <w:sz w:val="24"/>
          <w:szCs w:val="24"/>
          <w:shd w:val="clear" w:fill="FFFFFF"/>
          <w:lang w:val="en-US" w:eastAsia="zh-CN"/>
        </w:rPr>
      </w:pPr>
      <w:r>
        <w:rPr>
          <w:rStyle w:val="17"/>
          <w:rFonts w:hint="eastAsia" w:ascii="Times New Roman" w:hAnsi="Times New Roman" w:cs="Times New Roman"/>
          <w:b w:val="0"/>
          <w:bCs/>
          <w:color w:val="4B4B4B"/>
          <w:sz w:val="24"/>
          <w:szCs w:val="24"/>
          <w:shd w:val="clear" w:fill="FFFFFF"/>
          <w:lang w:val="en-US" w:eastAsia="zh-CN"/>
        </w:rPr>
        <w:t>虚拟中的操作系统镜像首先由配置文件进行指定，然后由VMM在启动过程中进行加载，并且虚拟机中最为关键的为为每一个虚拟机虚拟出来的硬盘资源。</w:t>
      </w:r>
    </w:p>
    <w:p>
      <w:pPr>
        <w:pStyle w:val="27"/>
        <w:numPr>
          <w:ilvl w:val="0"/>
          <w:numId w:val="11"/>
        </w:numPr>
        <w:spacing w:beforeLines="0" w:afterLines="0" w:line="360" w:lineRule="auto"/>
        <w:ind w:firstLine="420" w:firstLineChars="0"/>
        <w:rPr>
          <w:rStyle w:val="17"/>
          <w:rFonts w:hint="eastAsia" w:ascii="Times New Roman" w:hAnsi="Times New Roman" w:cs="Times New Roman"/>
          <w:b w:val="0"/>
          <w:bCs/>
          <w:color w:val="4B4B4B"/>
          <w:sz w:val="24"/>
          <w:szCs w:val="24"/>
          <w:shd w:val="clear" w:fill="FFFFFF"/>
          <w:lang w:val="en-US" w:eastAsia="zh-CN"/>
        </w:rPr>
      </w:pPr>
      <w:r>
        <w:rPr>
          <w:rStyle w:val="17"/>
          <w:rFonts w:hint="eastAsia" w:ascii="Times New Roman" w:hAnsi="Times New Roman" w:cs="Times New Roman"/>
          <w:b w:val="0"/>
          <w:bCs/>
          <w:color w:val="4B4B4B"/>
          <w:sz w:val="24"/>
          <w:szCs w:val="24"/>
          <w:shd w:val="clear" w:fill="FFFFFF"/>
          <w:lang w:val="en-US" w:eastAsia="zh-CN"/>
        </w:rPr>
        <w:t>Qemu与虚拟机启动</w:t>
      </w:r>
    </w:p>
    <w:p>
      <w:pPr>
        <w:pStyle w:val="27"/>
        <w:numPr>
          <w:ilvl w:val="-1"/>
          <w:numId w:val="0"/>
        </w:numPr>
        <w:spacing w:beforeLines="0" w:afterLines="0" w:line="360" w:lineRule="auto"/>
        <w:ind w:firstLine="420" w:firstLineChars="0"/>
        <w:rPr>
          <w:rStyle w:val="17"/>
          <w:rFonts w:ascii="Times New Roman" w:hAnsi="Times New Roman" w:cs="Times New Roman"/>
          <w:b w:val="0"/>
          <w:bCs w:val="0"/>
          <w:color w:val="4B4B4B"/>
          <w:sz w:val="24"/>
          <w:szCs w:val="24"/>
          <w:shd w:val="clear" w:fill="FFFFFF"/>
        </w:rPr>
      </w:pPr>
      <w:r>
        <w:rPr>
          <w:rStyle w:val="17"/>
          <w:rFonts w:hint="eastAsia" w:ascii="Times New Roman" w:hAnsi="Times New Roman" w:cs="Times New Roman"/>
          <w:b w:val="0"/>
          <w:bCs w:val="0"/>
          <w:color w:val="4B4B4B"/>
          <w:sz w:val="24"/>
          <w:szCs w:val="24"/>
          <w:shd w:val="clear" w:fill="FFFFFF"/>
        </w:rPr>
        <w:t>Qemu是纯软件实现的虚拟化模拟器，几乎可以模拟任何硬件设备，</w:t>
      </w:r>
      <w:r>
        <w:rPr>
          <w:rStyle w:val="17"/>
          <w:rFonts w:hint="eastAsia" w:ascii="Times New Roman" w:hAnsi="Times New Roman" w:cs="Times New Roman"/>
          <w:b w:val="0"/>
          <w:bCs w:val="0"/>
          <w:color w:val="4B4B4B"/>
          <w:sz w:val="24"/>
          <w:szCs w:val="24"/>
          <w:shd w:val="clear" w:fill="FFFFFF"/>
          <w:lang w:eastAsia="zh-CN"/>
        </w:rPr>
        <w:t>本文</w:t>
      </w:r>
      <w:r>
        <w:rPr>
          <w:rStyle w:val="17"/>
          <w:rFonts w:hint="eastAsia" w:ascii="Times New Roman" w:hAnsi="Times New Roman" w:cs="Times New Roman"/>
          <w:b w:val="0"/>
          <w:bCs w:val="0"/>
          <w:color w:val="4B4B4B"/>
          <w:sz w:val="24"/>
          <w:szCs w:val="24"/>
          <w:shd w:val="clear" w:fill="FFFFFF"/>
        </w:rPr>
        <w:t>最熟悉的就是能够模拟一台能够独立运行操作系统的虚拟机，虚拟机认为自己和硬件打交道，但其实是和Qemu模拟出来的硬件打交道，Qemu将这些指令转译给真正的硬件。正因为Qemu是纯软件实现的，所有的指令都要经Qemu过一手，性能非常低，所以，在生产环境中，大多数的做法都是配合</w:t>
      </w:r>
      <w:r>
        <w:rPr>
          <w:rStyle w:val="17"/>
          <w:rFonts w:hint="eastAsia" w:ascii="Times New Roman" w:hAnsi="Times New Roman" w:cs="Times New Roman"/>
          <w:b w:val="0"/>
          <w:bCs w:val="0"/>
          <w:color w:val="4B4B4B"/>
          <w:sz w:val="24"/>
          <w:szCs w:val="24"/>
          <w:shd w:val="clear" w:fill="FFFFFF"/>
          <w:lang w:eastAsia="zh-CN"/>
        </w:rPr>
        <w:t>其他</w:t>
      </w:r>
      <w:r>
        <w:rPr>
          <w:rStyle w:val="17"/>
          <w:rFonts w:hint="eastAsia" w:ascii="Times New Roman" w:hAnsi="Times New Roman" w:cs="Times New Roman"/>
          <w:b w:val="0"/>
          <w:bCs w:val="0"/>
          <w:color w:val="4B4B4B"/>
          <w:sz w:val="24"/>
          <w:szCs w:val="24"/>
          <w:shd w:val="clear" w:fill="FFFFFF"/>
          <w:lang w:val="en-US" w:eastAsia="zh-CN"/>
        </w:rPr>
        <w:t>VMM</w:t>
      </w:r>
      <w:r>
        <w:rPr>
          <w:rStyle w:val="17"/>
          <w:rFonts w:hint="eastAsia" w:ascii="Times New Roman" w:hAnsi="Times New Roman" w:cs="Times New Roman"/>
          <w:b w:val="0"/>
          <w:bCs w:val="0"/>
          <w:color w:val="4B4B4B"/>
          <w:sz w:val="24"/>
          <w:szCs w:val="24"/>
          <w:shd w:val="clear" w:fill="FFFFFF"/>
        </w:rPr>
        <w:t>来完成虚拟化工作，因为</w:t>
      </w:r>
      <w:r>
        <w:rPr>
          <w:rStyle w:val="17"/>
          <w:rFonts w:hint="eastAsia" w:ascii="Times New Roman" w:hAnsi="Times New Roman" w:cs="Times New Roman"/>
          <w:b w:val="0"/>
          <w:bCs w:val="0"/>
          <w:color w:val="4B4B4B"/>
          <w:sz w:val="24"/>
          <w:szCs w:val="24"/>
          <w:shd w:val="clear" w:fill="FFFFFF"/>
          <w:lang w:eastAsia="zh-CN"/>
        </w:rPr>
        <w:t>其他</w:t>
      </w:r>
      <w:r>
        <w:rPr>
          <w:rStyle w:val="17"/>
          <w:rFonts w:hint="eastAsia" w:ascii="Times New Roman" w:hAnsi="Times New Roman" w:cs="Times New Roman"/>
          <w:b w:val="0"/>
          <w:bCs w:val="0"/>
          <w:color w:val="4B4B4B"/>
          <w:sz w:val="24"/>
          <w:szCs w:val="24"/>
          <w:shd w:val="clear" w:fill="FFFFFF"/>
          <w:lang w:val="en-US" w:eastAsia="zh-CN"/>
        </w:rPr>
        <w:t>VMM</w:t>
      </w:r>
      <w:r>
        <w:rPr>
          <w:rStyle w:val="17"/>
          <w:rFonts w:hint="eastAsia" w:ascii="Times New Roman" w:hAnsi="Times New Roman" w:cs="Times New Roman"/>
          <w:b w:val="0"/>
          <w:bCs w:val="0"/>
          <w:color w:val="4B4B4B"/>
          <w:sz w:val="24"/>
          <w:szCs w:val="24"/>
          <w:shd w:val="clear" w:fill="FFFFFF"/>
        </w:rPr>
        <w:t>是硬件辅助的虚拟化技术，主要负责比较繁琐的CPU和内存虚拟化，而Qemu则负责I/O虚拟化，两者合作各自发挥自身的优势，相得益彰。</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val="0"/>
          <w:color w:val="4B4B4B"/>
          <w:sz w:val="24"/>
          <w:szCs w:val="24"/>
          <w:shd w:val="clear" w:fill="FFFFFF"/>
          <w:lang w:val="en-US" w:eastAsia="zh-CN"/>
        </w:rPr>
      </w:pPr>
      <w:r>
        <w:rPr>
          <w:rStyle w:val="17"/>
          <w:rFonts w:hint="eastAsia" w:ascii="Times New Roman" w:hAnsi="Times New Roman" w:cs="Times New Roman"/>
          <w:b w:val="0"/>
          <w:bCs w:val="0"/>
          <w:color w:val="4B4B4B"/>
          <w:sz w:val="24"/>
          <w:szCs w:val="24"/>
          <w:shd w:val="clear" w:fill="FFFFFF"/>
          <w:lang w:val="en-US" w:eastAsia="zh-CN"/>
        </w:rPr>
        <w:t>由此可见，在Xen或者KVM中启动虚拟机时，必然要使用Qemu提供的IO虚拟化，在Xen或者KVM中都封装了有关Qemu的相关组件，这部分内容在虚拟机启动时也需要进行重新度量。</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TVP-QT信任链分析</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TCG 组织从实体行为预期性角度给出可信的定义，并采用装载前度量的方案，给出了信任链传递和控制权转移的过程</w:t>
      </w:r>
      <w:r>
        <w:rPr>
          <w:rFonts w:hint="eastAsia" w:ascii="Times New Roman" w:hAnsi="Times New Roman"/>
          <w:sz w:val="24"/>
          <w:szCs w:val="24"/>
          <w:lang w:val="en-US" w:eastAsia="zh-CN"/>
        </w:rPr>
        <w:t>[19]</w:t>
      </w:r>
      <w:r>
        <w:rPr>
          <w:rFonts w:hint="eastAsia" w:ascii="Times New Roman" w:hAnsi="Times New Roman"/>
          <w:sz w:val="24"/>
          <w:szCs w:val="24"/>
        </w:rPr>
        <w:t>。</w:t>
      </w:r>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r>
        <w:rPr>
          <w:rFonts w:hint="eastAsia" w:ascii="Times New Roman" w:hAnsi="Times New Roman"/>
          <w:sz w:val="24"/>
          <w:szCs w:val="24"/>
        </w:rPr>
        <w:t>这与可信计算最初构建信任环境的思想并不一致</w:t>
      </w:r>
      <w:r>
        <w:rPr>
          <w:rFonts w:hint="eastAsia" w:ascii="Times New Roman" w:hAnsi="Times New Roman"/>
          <w:sz w:val="24"/>
          <w:szCs w:val="24"/>
          <w:lang w:val="en-US" w:eastAsia="zh-CN"/>
        </w:rPr>
        <w:t>[19]</w:t>
      </w:r>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r>
        <w:rPr>
          <w:rFonts w:hint="eastAsia" w:ascii="Times New Roman" w:hAnsi="Times New Roman"/>
          <w:sz w:val="24"/>
          <w:szCs w:val="24"/>
          <w:lang w:val="en-US" w:eastAsia="zh-CN"/>
        </w:rPr>
        <w:t>[19]</w:t>
      </w:r>
      <w:r>
        <w:rPr>
          <w:rFonts w:hint="eastAsia" w:ascii="Times New Roman" w:hAnsi="Times New Roman"/>
          <w:sz w:val="24"/>
          <w:szCs w:val="24"/>
        </w:rPr>
        <w:t>。</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由本文第3节可知，TVP-QT分为包括硬件TPM、TCB、vRT等五个部分，其中CRTM作为TVP-QT最开始运行的一段代码，并依次为起始对整个TVP-QT进行构建。由上一小节对Linux启动过程的分析可知，TVP-QT的信任链构建应该包括CRTM、VMM、OS等组件，而对虚拟机启动过程的分析可知，TVP-QT在虚拟机部分的信任链构建应该包括虚拟机的BIOS、OSLoader、OS等部分。这与传统的信任链构建方式大致相同。下面主要分析TVP-QT中可信衔接点的信任链构建机制。</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（1）TJP的静态度量</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TJP作为TVP-QT中衔接云计算平台物理服务器和虚拟机的重要部分，根据云计算平台模块的启动方式和可信计算中静态度量和动态度量方式也有静态度量和静态度量两种方式。</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中TJP的静态度量在云计算平台进行加电引导启动后，经过逐级度量对OS度量之后进行的。TJP的静态度量保证了虚拟机启动之前的虚拟机启动、vTPM启动以及VM-vTPM绑定是得到信任扩展的，和vTPM一起作为虚拟机启动的vRT。如果单单使用vTPM作为虚拟机的vRT，则无法判断虚拟机启动时的vTPM是预期经过VMM对其绑定vTPM。TJP静态度量的度量值经过完整性度量之后存入PCR作为虚拟机启动进行动态度量的基准值。</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（2）TJP的动态度量</w:t>
      </w:r>
    </w:p>
    <w:p>
      <w:pPr>
        <w:spacing w:line="360" w:lineRule="auto"/>
        <w:ind w:firstLine="420" w:firstLineChars="0"/>
        <w:rPr>
          <w:rFonts w:hint="eastAsia"/>
          <w:lang w:val="en-US" w:eastAsia="zh-CN"/>
        </w:rPr>
      </w:pPr>
      <w:r>
        <w:rPr>
          <w:rFonts w:hint="eastAsia"/>
          <w:lang w:val="en-US" w:eastAsia="zh-CN"/>
        </w:rPr>
        <w:t>在对物理服务器进行静态度量之后，信任扩展到TJP，如果此时针对随时启动的虚拟机，则必须使用动态度量技术（DRTM）。TJP和虚拟机的vTPM作为虚拟机启动的vRT，对虚拟机启动开始的初始程序进行信任扩展，然后依次度量，把度量值写入到PCR中。</w:t>
      </w:r>
    </w:p>
    <w:p>
      <w:pPr>
        <w:pStyle w:val="3"/>
        <w:rPr>
          <w:rFonts w:hint="eastAsia"/>
          <w:lang w:val="en-US" w:eastAsia="zh-CN"/>
        </w:rPr>
      </w:pPr>
      <w:r>
        <w:rPr>
          <w:rFonts w:hint="eastAsia"/>
          <w:lang w:val="en-US" w:eastAsia="zh-CN"/>
        </w:rPr>
        <w:t>TVP-QT信任链定义</w:t>
      </w:r>
    </w:p>
    <w:p>
      <w:pPr>
        <w:pStyle w:val="27"/>
        <w:spacing w:beforeLines="0" w:afterLines="0" w:line="360" w:lineRule="auto"/>
        <w:ind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30" o:spt="75" type="#_x0000_t75" style="height:75.6pt;width:222.8pt;" o:ole="t" filled="f" o:preferrelative="t" stroked="f" coordsize="21600,21600">
            <v:path/>
            <v:fill on="f" focussize="0,0"/>
            <v:stroke on="f"/>
            <v:imagedata r:id="rId11" o:title=""/>
            <o:lock v:ext="edit" aspectratio="t"/>
            <w10:wrap type="none"/>
            <w10:anchorlock/>
          </v:shape>
          <o:OLEObject Type="Embed" ProgID="Visio.Drawing.11" ShapeID="_x0000_i1030" DrawAspect="Content" ObjectID="_1468075730" r:id="rId26">
            <o:LockedField>false</o:LockedField>
          </o:OLEObject>
        </w:object>
      </w:r>
    </w:p>
    <w:p>
      <w:pPr>
        <w:pStyle w:val="27"/>
        <w:spacing w:beforeLines="0" w:afterLines="0"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图4.4 </w:t>
      </w:r>
      <w:r>
        <w:rPr>
          <w:rFonts w:hint="eastAsia" w:ascii="Times New Roman" w:hAnsi="Times New Roman"/>
          <w:sz w:val="24"/>
          <w:szCs w:val="24"/>
        </w:rPr>
        <w:t>虚拟化平台可信环境信任链构建与验证</w:t>
      </w:r>
    </w:p>
    <w:p>
      <w:pPr>
        <w:rPr>
          <w:rFonts w:hint="eastAsia"/>
        </w:rPr>
      </w:pPr>
      <w:r>
        <w:rPr>
          <w:rFonts w:hint="eastAsia"/>
          <w:lang w:val="en-US" w:eastAsia="zh-CN"/>
        </w:rPr>
        <w:t>本文基于第3章的TVP-QT架构设计了TVP-QT信任链，如图4.4所示。</w:t>
      </w:r>
      <w:r>
        <w:rPr>
          <w:rFonts w:hint="eastAsia"/>
        </w:rPr>
        <w:t>从外部实体来看，虚拟化平台仍然满足TCG最初建立信任环境的思想。为了确保这种信任传递的正确性，需要对 TVP-QT信任链进行验证，证明在程序控制权传递过程中，各个进程的确能够按照预期执行，而且能够对外证明上述属性。</w:t>
      </w:r>
      <w:r>
        <w:rPr>
          <w:rFonts w:hint="eastAsia"/>
          <w:lang w:eastAsia="zh-CN"/>
        </w:rPr>
        <w:t>本文</w:t>
      </w:r>
      <w:r>
        <w:rPr>
          <w:rFonts w:hint="eastAsia"/>
        </w:rPr>
        <w:t>将上述验证目标抽象为信任链的信任属性（Trusted Property, TP），其抽象定义如下。</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定义2</w:t>
      </w:r>
      <w:r>
        <w:rPr>
          <w:rFonts w:hint="eastAsia" w:ascii="Times New Roman" w:hAnsi="Times New Roman"/>
          <w:sz w:val="24"/>
          <w:szCs w:val="24"/>
        </w:rPr>
        <w:t xml:space="preserve"> （TVP-QT信任链模型的信任属性TP</w:t>
      </w:r>
      <w:r>
        <w:rPr>
          <w:rFonts w:hint="eastAsia" w:ascii="Times New Roman" w:hAnsi="Times New Roman"/>
          <w:sz w:val="24"/>
          <w:szCs w:val="24"/>
          <w:vertAlign w:val="subscript"/>
        </w:rPr>
        <w:t>TVP-QT</w:t>
      </w:r>
      <w:r>
        <w:rPr>
          <w:rFonts w:hint="eastAsia" w:ascii="Times New Roman" w:hAnsi="Times New Roman"/>
          <w:sz w:val="24"/>
          <w:szCs w:val="24"/>
        </w:rPr>
        <w:t>）根据上文对TVP-QT信任属性的描述，TVP-QT的信任属性应该定义为一个二元组TP</w:t>
      </w:r>
      <w:r>
        <w:rPr>
          <w:rFonts w:hint="eastAsia" w:ascii="Times New Roman" w:hAnsi="Times New Roman"/>
          <w:sz w:val="24"/>
          <w:szCs w:val="24"/>
          <w:vertAlign w:val="subscript"/>
        </w:rPr>
        <w:t>TVP-QT</w:t>
      </w:r>
      <w:r>
        <w:rPr>
          <w:rFonts w:hint="eastAsia" w:ascii="Times New Roman" w:hAnsi="Times New Roman"/>
          <w:sz w:val="24"/>
          <w:szCs w:val="24"/>
        </w:rPr>
        <w:t>:={TC</w:t>
      </w:r>
      <w:r>
        <w:rPr>
          <w:rFonts w:hint="eastAsia" w:ascii="Times New Roman" w:hAnsi="Times New Roman"/>
          <w:sz w:val="24"/>
          <w:szCs w:val="24"/>
          <w:vertAlign w:val="subscript"/>
        </w:rPr>
        <w:t>TVP-QT</w:t>
      </w:r>
      <w:r>
        <w:rPr>
          <w:rFonts w:hint="eastAsia" w:ascii="Times New Roman" w:hAnsi="Times New Roman"/>
          <w:sz w:val="24"/>
          <w:szCs w:val="24"/>
        </w:rPr>
        <w:t>,Ver</w:t>
      </w:r>
      <w:r>
        <w:rPr>
          <w:rFonts w:hint="eastAsia" w:ascii="Times New Roman" w:hAnsi="Times New Roman"/>
          <w:sz w:val="24"/>
          <w:szCs w:val="24"/>
          <w:vertAlign w:val="subscript"/>
        </w:rPr>
        <w:t>TVP-QT</w:t>
      </w:r>
      <w:r>
        <w:rPr>
          <w:rFonts w:hint="eastAsia" w:ascii="Times New Roman" w:hAnsi="Times New Roman"/>
          <w:sz w:val="24"/>
          <w:szCs w:val="24"/>
        </w:rPr>
        <w:t>}，其中TC</w:t>
      </w:r>
      <w:r>
        <w:rPr>
          <w:rFonts w:hint="eastAsia" w:ascii="Times New Roman" w:hAnsi="Times New Roman"/>
          <w:sz w:val="24"/>
          <w:szCs w:val="24"/>
          <w:vertAlign w:val="subscript"/>
        </w:rPr>
        <w:t>TVP-QT</w:t>
      </w:r>
      <w:r>
        <w:rPr>
          <w:rFonts w:hint="eastAsia" w:ascii="Times New Roman" w:hAnsi="Times New Roman"/>
          <w:sz w:val="24"/>
          <w:szCs w:val="24"/>
        </w:rPr>
        <w:t>表示TVP-QT信任链模型构建时所包含的可信组件传递序列，即上文对TVP-QT信任链模型具体构建过程的描述的各个组件序列。Ver</w:t>
      </w:r>
      <w:r>
        <w:rPr>
          <w:rFonts w:hint="eastAsia" w:ascii="Times New Roman" w:hAnsi="Times New Roman"/>
          <w:sz w:val="24"/>
          <w:szCs w:val="24"/>
          <w:vertAlign w:val="subscript"/>
        </w:rPr>
        <w:t>TVP-QT</w:t>
      </w:r>
      <w:r>
        <w:rPr>
          <w:rFonts w:hint="eastAsia" w:ascii="Times New Roman" w:hAnsi="Times New Roman"/>
          <w:sz w:val="24"/>
          <w:szCs w:val="24"/>
        </w:rPr>
        <w:t>表示为对TVP-QT信任链模型执行序列的远程认证。</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按照3.1节对TVP-QT中相应功能组件的定义，该TVP-QT信任属性可以进一步细分为：</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TP</w:t>
      </w:r>
      <w:r>
        <w:rPr>
          <w:rFonts w:hint="eastAsia" w:ascii="Times New Roman" w:hAnsi="Times New Roman"/>
          <w:sz w:val="24"/>
          <w:szCs w:val="24"/>
          <w:vertAlign w:val="subscript"/>
        </w:rPr>
        <w:t>TVP-QT</w:t>
      </w:r>
      <w:r>
        <w:rPr>
          <w:rFonts w:hint="eastAsia" w:ascii="Times New Roman" w:hAnsi="Times New Roman"/>
          <w:sz w:val="24"/>
          <w:szCs w:val="24"/>
        </w:rPr>
        <w:t>:={TC</w:t>
      </w:r>
      <w:r>
        <w:rPr>
          <w:rFonts w:hint="eastAsia" w:ascii="Times New Roman" w:hAnsi="Times New Roman"/>
          <w:sz w:val="24"/>
          <w:szCs w:val="24"/>
          <w:vertAlign w:val="subscript"/>
          <w:lang w:eastAsia="zh-CN"/>
        </w:rPr>
        <w:t>TVP-QT</w:t>
      </w:r>
      <w:r>
        <w:rPr>
          <w:rFonts w:hint="eastAsia" w:ascii="Times New Roman" w:hAnsi="Times New Roman"/>
          <w:sz w:val="24"/>
          <w:szCs w:val="24"/>
        </w:rPr>
        <w:t>,Ver</w:t>
      </w:r>
      <w:r>
        <w:rPr>
          <w:rFonts w:hint="eastAsia" w:ascii="Times New Roman" w:hAnsi="Times New Roman"/>
          <w:sz w:val="24"/>
          <w:szCs w:val="24"/>
          <w:vertAlign w:val="subscript"/>
          <w:lang w:eastAsia="zh-CN"/>
        </w:rPr>
        <w:t>TVP-QT</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={(TC</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vRT</w:t>
      </w:r>
      <w:r>
        <w:rPr>
          <w:rFonts w:hint="eastAsia" w:ascii="Times New Roman" w:hAnsi="Times New Roman"/>
          <w:sz w:val="24"/>
          <w:szCs w:val="24"/>
        </w:rPr>
        <w:t>,TC</w:t>
      </w:r>
      <w:r>
        <w:rPr>
          <w:rFonts w:hint="eastAsia" w:ascii="Times New Roman" w:hAnsi="Times New Roman"/>
          <w:sz w:val="24"/>
          <w:szCs w:val="24"/>
          <w:vertAlign w:val="subscript"/>
        </w:rPr>
        <w:t>vm</w:t>
      </w:r>
      <w:r>
        <w:rPr>
          <w:rFonts w:hint="eastAsia" w:ascii="Times New Roman" w:hAnsi="Times New Roman"/>
          <w:sz w:val="24"/>
          <w:szCs w:val="24"/>
        </w:rPr>
        <w:t>), (Ver</w:t>
      </w:r>
      <w:r>
        <w:rPr>
          <w:rFonts w:hint="eastAsia" w:ascii="Times New Roman" w:hAnsi="Times New Roman"/>
          <w:sz w:val="24"/>
          <w:szCs w:val="24"/>
          <w:vertAlign w:val="subscript"/>
        </w:rPr>
        <w:t>m</w:t>
      </w:r>
      <w:r>
        <w:rPr>
          <w:rFonts w:hint="eastAsia" w:ascii="Times New Roman" w:hAnsi="Times New Roman"/>
          <w:sz w:val="24"/>
          <w:szCs w:val="24"/>
        </w:rPr>
        <w:t>, Ver</w:t>
      </w:r>
      <w:r>
        <w:rPr>
          <w:rFonts w:hint="eastAsia" w:ascii="Times New Roman" w:hAnsi="Times New Roman"/>
          <w:sz w:val="24"/>
          <w:szCs w:val="24"/>
          <w:vertAlign w:val="subscript"/>
        </w:rPr>
        <w:t>vRT</w:t>
      </w:r>
      <w:r>
        <w:rPr>
          <w:rFonts w:hint="eastAsia" w:ascii="Times New Roman" w:hAnsi="Times New Roman"/>
          <w:sz w:val="24"/>
          <w:szCs w:val="24"/>
        </w:rPr>
        <w:t>, Ver</w:t>
      </w:r>
      <w:r>
        <w:rPr>
          <w:rFonts w:hint="eastAsia" w:ascii="Times New Roman" w:hAnsi="Times New Roman"/>
          <w:sz w:val="24"/>
          <w:szCs w:val="24"/>
          <w:vertAlign w:val="subscript"/>
        </w:rPr>
        <w:t>vm</w:t>
      </w:r>
      <w:r>
        <w:rPr>
          <w:rFonts w:hint="eastAsia" w:ascii="Times New Roman" w:hAnsi="Times New Roman"/>
          <w:sz w:val="24"/>
          <w:szCs w:val="24"/>
        </w:rPr>
        <w:t>) }</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={(TC</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TJP</w:t>
      </w:r>
      <w:r>
        <w:rPr>
          <w:rFonts w:hint="eastAsia" w:ascii="Times New Roman" w:hAnsi="Times New Roman"/>
          <w:sz w:val="24"/>
          <w:szCs w:val="24"/>
        </w:rPr>
        <w:t>,TC</w:t>
      </w:r>
      <w:r>
        <w:rPr>
          <w:rFonts w:hint="eastAsia" w:ascii="Times New Roman" w:hAnsi="Times New Roman"/>
          <w:sz w:val="24"/>
          <w:szCs w:val="24"/>
          <w:vertAlign w:val="subscript"/>
        </w:rPr>
        <w:t>vTPM</w:t>
      </w:r>
      <w:r>
        <w:rPr>
          <w:rFonts w:hint="eastAsia" w:ascii="Times New Roman" w:hAnsi="Times New Roman"/>
          <w:sz w:val="24"/>
          <w:szCs w:val="24"/>
        </w:rPr>
        <w:t>),TC</w:t>
      </w:r>
      <w:r>
        <w:rPr>
          <w:rFonts w:hint="eastAsia" w:ascii="Times New Roman" w:hAnsi="Times New Roman"/>
          <w:sz w:val="24"/>
          <w:szCs w:val="24"/>
          <w:vertAlign w:val="subscript"/>
        </w:rPr>
        <w:t>vm</w:t>
      </w:r>
      <w:r>
        <w:rPr>
          <w:rFonts w:hint="eastAsia" w:ascii="Times New Roman" w:hAnsi="Times New Roman"/>
          <w:sz w:val="24"/>
          <w:szCs w:val="24"/>
        </w:rPr>
        <w:t>),(Ver</w:t>
      </w:r>
      <w:r>
        <w:rPr>
          <w:rFonts w:hint="eastAsia" w:ascii="Times New Roman" w:hAnsi="Times New Roman"/>
          <w:sz w:val="24"/>
          <w:szCs w:val="24"/>
          <w:vertAlign w:val="subscript"/>
        </w:rPr>
        <w:t>m</w:t>
      </w:r>
      <w:r>
        <w:rPr>
          <w:rFonts w:hint="eastAsia" w:ascii="Times New Roman" w:hAnsi="Times New Roman"/>
          <w:sz w:val="24"/>
          <w:szCs w:val="24"/>
        </w:rPr>
        <w:t>,(Ver</w:t>
      </w:r>
      <w:r>
        <w:rPr>
          <w:rFonts w:hint="eastAsia" w:ascii="Times New Roman" w:hAnsi="Times New Roman"/>
          <w:sz w:val="24"/>
          <w:szCs w:val="24"/>
          <w:vertAlign w:val="subscript"/>
        </w:rPr>
        <w:t>TJP</w:t>
      </w:r>
      <w:r>
        <w:rPr>
          <w:rFonts w:hint="eastAsia" w:ascii="Times New Roman" w:hAnsi="Times New Roman"/>
          <w:sz w:val="24"/>
          <w:szCs w:val="24"/>
        </w:rPr>
        <w:t>,Ver</w:t>
      </w:r>
      <w:r>
        <w:rPr>
          <w:rFonts w:hint="eastAsia" w:ascii="Times New Roman" w:hAnsi="Times New Roman"/>
          <w:sz w:val="24"/>
          <w:szCs w:val="24"/>
          <w:vertAlign w:val="subscript"/>
        </w:rPr>
        <w:t>vTPM</w:t>
      </w:r>
      <w:r>
        <w:rPr>
          <w:rFonts w:hint="eastAsia" w:ascii="Times New Roman" w:hAnsi="Times New Roman"/>
          <w:sz w:val="24"/>
          <w:szCs w:val="24"/>
        </w:rPr>
        <w:t>),Ver</w:t>
      </w:r>
      <w:r>
        <w:rPr>
          <w:rFonts w:hint="eastAsia" w:ascii="Times New Roman" w:hAnsi="Times New Roman"/>
          <w:sz w:val="24"/>
          <w:szCs w:val="24"/>
          <w:vertAlign w:val="subscript"/>
        </w:rPr>
        <w:t>vm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由定义可知TVP-QT信任属性可以分为三类：主机m的信任属性TC</w:t>
      </w:r>
      <w:r>
        <w:rPr>
          <w:rFonts w:hint="eastAsia" w:ascii="Times New Roman" w:hAnsi="Times New Roman"/>
          <w:sz w:val="24"/>
          <w:szCs w:val="24"/>
          <w:vertAlign w:val="subscript"/>
        </w:rPr>
        <w:t>m</w:t>
      </w:r>
      <w:r>
        <w:rPr>
          <w:rFonts w:hint="eastAsia" w:ascii="Times New Roman" w:hAnsi="Times New Roman"/>
          <w:sz w:val="24"/>
          <w:szCs w:val="24"/>
        </w:rPr>
        <w:t>，虚拟信任根vRT的信任属性TC</w:t>
      </w:r>
      <w:r>
        <w:rPr>
          <w:rFonts w:hint="eastAsia" w:ascii="Times New Roman" w:hAnsi="Times New Roman"/>
          <w:sz w:val="24"/>
          <w:szCs w:val="24"/>
          <w:vertAlign w:val="subscript"/>
        </w:rPr>
        <w:t>vRT</w:t>
      </w:r>
      <w:r>
        <w:rPr>
          <w:rFonts w:hint="eastAsia" w:ascii="Times New Roman" w:hAnsi="Times New Roman"/>
          <w:sz w:val="24"/>
          <w:szCs w:val="24"/>
        </w:rPr>
        <w:t>，以及用户虚拟机的信任属性TC</w:t>
      </w:r>
      <w:r>
        <w:rPr>
          <w:rFonts w:hint="eastAsia" w:ascii="Times New Roman" w:hAnsi="Times New Roman"/>
          <w:sz w:val="24"/>
          <w:szCs w:val="24"/>
          <w:vertAlign w:val="subscript"/>
        </w:rPr>
        <w:t>vm</w:t>
      </w:r>
      <w:r>
        <w:rPr>
          <w:rFonts w:hint="eastAsia" w:ascii="Times New Roman" w:hAnsi="Times New Roman"/>
          <w:sz w:val="24"/>
          <w:szCs w:val="24"/>
        </w:rPr>
        <w:t>。其中TCvRT包含TC</w:t>
      </w:r>
      <w:r>
        <w:rPr>
          <w:rFonts w:hint="eastAsia" w:ascii="Times New Roman" w:hAnsi="Times New Roman"/>
          <w:sz w:val="24"/>
          <w:szCs w:val="24"/>
          <w:vertAlign w:val="subscript"/>
        </w:rPr>
        <w:t>TJP</w:t>
      </w:r>
      <w:r>
        <w:rPr>
          <w:rFonts w:hint="eastAsia" w:ascii="Times New Roman" w:hAnsi="Times New Roman"/>
          <w:sz w:val="24"/>
          <w:szCs w:val="24"/>
        </w:rPr>
        <w:t xml:space="preserve"> 和TC</w:t>
      </w:r>
      <w:r>
        <w:rPr>
          <w:rFonts w:hint="eastAsia" w:ascii="Times New Roman" w:hAnsi="Times New Roman"/>
          <w:sz w:val="24"/>
          <w:szCs w:val="24"/>
          <w:vertAlign w:val="subscript"/>
        </w:rPr>
        <w:t>vTPM</w:t>
      </w:r>
      <w:r>
        <w:rPr>
          <w:rFonts w:hint="eastAsia" w:ascii="Times New Roman" w:hAnsi="Times New Roman"/>
          <w:sz w:val="24"/>
          <w:szCs w:val="24"/>
        </w:rPr>
        <w:t>两个属性。下面对TVP-QT三类组件的信任属性进行分别阐述。</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（1）主机m的信任属性表示TP</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m</w:t>
      </w:r>
      <w:r>
        <w:rPr>
          <w:rFonts w:hint="eastAsia" w:ascii="Times New Roman" w:hAnsi="Times New Roman"/>
          <w:sz w:val="24"/>
          <w:szCs w:val="24"/>
        </w:rPr>
        <w:t>,Ver</w:t>
      </w:r>
      <w:r>
        <w:rPr>
          <w:rFonts w:hint="eastAsia" w:ascii="Times New Roman" w:hAnsi="Times New Roman"/>
          <w:sz w:val="24"/>
          <w:szCs w:val="24"/>
          <w:vertAlign w:val="subscript"/>
        </w:rPr>
        <w:t>m</w:t>
      </w:r>
      <w:r>
        <w:rPr>
          <w:rFonts w:hint="eastAsia" w:ascii="Times New Roman" w:hAnsi="Times New Roman"/>
          <w:sz w:val="24"/>
          <w:szCs w:val="24"/>
        </w:rPr>
        <w:t>}，其中，TCm表示基于硬件信任根构建的信任链，即主机m在本地正确地完成从第一层硬件TPM的CRTM到</w:t>
      </w:r>
      <w:r>
        <w:rPr>
          <w:rFonts w:hint="eastAsia" w:ascii="Times New Roman" w:hAnsi="Times New Roman"/>
          <w:sz w:val="24"/>
          <w:szCs w:val="24"/>
          <w:lang w:eastAsia="zh-CN"/>
        </w:rPr>
        <w:t>Dom0 Kernel</w:t>
      </w:r>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w:t>
      </w:r>
      <w:r>
        <w:rPr>
          <w:rFonts w:hint="eastAsia" w:ascii="Times New Roman" w:hAnsi="Times New Roman"/>
          <w:sz w:val="24"/>
          <w:szCs w:val="24"/>
          <w:vertAlign w:val="subscript"/>
        </w:rPr>
        <w:t>m</w:t>
      </w:r>
      <w:r>
        <w:rPr>
          <w:rFonts w:hint="eastAsia" w:ascii="Times New Roman" w:hAnsi="Times New Roman"/>
          <w:sz w:val="24"/>
          <w:szCs w:val="24"/>
        </w:rPr>
        <w:t>)表示对外验证主机m所声称的信任属性TC</w:t>
      </w:r>
      <w:r>
        <w:rPr>
          <w:rFonts w:hint="eastAsia" w:ascii="Times New Roman" w:hAnsi="Times New Roman"/>
          <w:sz w:val="24"/>
          <w:szCs w:val="24"/>
          <w:vertAlign w:val="subscript"/>
        </w:rPr>
        <w:t>m</w:t>
      </w:r>
      <w:r>
        <w:rPr>
          <w:rFonts w:hint="eastAsia" w:ascii="Times New Roman" w:hAnsi="Times New Roman"/>
          <w:sz w:val="24"/>
          <w:szCs w:val="24"/>
        </w:rPr>
        <w:t>，使远程验证者R相信TVP-QT平台主机m拥有这样的信任链属性TC</w:t>
      </w:r>
      <w:r>
        <w:rPr>
          <w:rFonts w:hint="eastAsia" w:ascii="Times New Roman" w:hAnsi="Times New Roman"/>
          <w:sz w:val="24"/>
          <w:szCs w:val="24"/>
          <w:vertAlign w:val="subscript"/>
        </w:rPr>
        <w:t>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（2）vRT的信任属性为TP</w:t>
      </w:r>
      <w:r>
        <w:rPr>
          <w:rFonts w:hint="eastAsia" w:ascii="Times New Roman" w:hAnsi="Times New Roman"/>
          <w:sz w:val="24"/>
          <w:szCs w:val="24"/>
          <w:vertAlign w:val="subscript"/>
        </w:rPr>
        <w:t>vRT</w:t>
      </w:r>
      <w:r>
        <w:rPr>
          <w:rFonts w:hint="eastAsia" w:ascii="Times New Roman" w:hAnsi="Times New Roman"/>
          <w:sz w:val="24"/>
          <w:szCs w:val="24"/>
        </w:rPr>
        <w:t>:= {TC</w:t>
      </w:r>
      <w:r>
        <w:rPr>
          <w:rFonts w:hint="eastAsia" w:ascii="Times New Roman" w:hAnsi="Times New Roman"/>
          <w:sz w:val="24"/>
          <w:szCs w:val="24"/>
          <w:vertAlign w:val="subscript"/>
        </w:rPr>
        <w:t>vRT</w:t>
      </w:r>
      <w:r>
        <w:rPr>
          <w:rFonts w:hint="eastAsia" w:ascii="Times New Roman" w:hAnsi="Times New Roman"/>
          <w:sz w:val="24"/>
          <w:szCs w:val="24"/>
        </w:rPr>
        <w:t>, Ver</w:t>
      </w:r>
      <w:r>
        <w:rPr>
          <w:rFonts w:hint="eastAsia" w:ascii="Times New Roman" w:hAnsi="Times New Roman"/>
          <w:sz w:val="24"/>
          <w:szCs w:val="24"/>
          <w:vertAlign w:val="subscript"/>
        </w:rPr>
        <w:t>vRT</w:t>
      </w:r>
      <w:r>
        <w:rPr>
          <w:rFonts w:hint="eastAsia" w:ascii="Times New Roman" w:hAnsi="Times New Roman"/>
          <w:sz w:val="24"/>
          <w:szCs w:val="24"/>
        </w:rPr>
        <w:t>}，表示vRT 的本地可信加载及其对外的证明。由定义1对vRT以及定义2对TVP-QT信任属性的定义，可对TPvRT进行进一步细分：</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TP</w:t>
      </w:r>
      <w:r>
        <w:rPr>
          <w:rFonts w:hint="eastAsia" w:ascii="Times New Roman" w:hAnsi="Times New Roman"/>
          <w:sz w:val="24"/>
          <w:szCs w:val="24"/>
          <w:vertAlign w:val="subscript"/>
        </w:rPr>
        <w:t>vRT</w:t>
      </w:r>
      <w:r>
        <w:rPr>
          <w:rFonts w:hint="eastAsia" w:ascii="Times New Roman" w:hAnsi="Times New Roman"/>
          <w:sz w:val="24"/>
          <w:szCs w:val="24"/>
        </w:rPr>
        <w:t>:={(TC</w:t>
      </w:r>
      <w:r>
        <w:rPr>
          <w:rFonts w:hint="eastAsia" w:ascii="Times New Roman" w:hAnsi="Times New Roman"/>
          <w:sz w:val="24"/>
          <w:szCs w:val="24"/>
          <w:vertAlign w:val="subscript"/>
        </w:rPr>
        <w:t>TJP</w:t>
      </w:r>
      <w:r>
        <w:rPr>
          <w:rFonts w:hint="eastAsia" w:ascii="Times New Roman" w:hAnsi="Times New Roman"/>
          <w:sz w:val="24"/>
          <w:szCs w:val="24"/>
        </w:rPr>
        <w:t>, Ver</w:t>
      </w:r>
      <w:r>
        <w:rPr>
          <w:rFonts w:hint="eastAsia" w:ascii="Times New Roman" w:hAnsi="Times New Roman"/>
          <w:sz w:val="24"/>
          <w:szCs w:val="24"/>
          <w:vertAlign w:val="subscript"/>
        </w:rPr>
        <w:t>TJP</w:t>
      </w:r>
      <w:r>
        <w:rPr>
          <w:rFonts w:hint="eastAsia" w:ascii="Times New Roman" w:hAnsi="Times New Roman"/>
          <w:sz w:val="24"/>
          <w:szCs w:val="24"/>
        </w:rPr>
        <w:t xml:space="preserve"> ), (TC</w:t>
      </w:r>
      <w:r>
        <w:rPr>
          <w:rFonts w:hint="eastAsia" w:ascii="Times New Roman" w:hAnsi="Times New Roman"/>
          <w:sz w:val="24"/>
          <w:szCs w:val="24"/>
          <w:vertAlign w:val="subscript"/>
        </w:rPr>
        <w:t>vTPM</w:t>
      </w:r>
      <w:r>
        <w:rPr>
          <w:rFonts w:hint="eastAsia" w:ascii="Times New Roman" w:hAnsi="Times New Roman"/>
          <w:sz w:val="24"/>
          <w:szCs w:val="24"/>
        </w:rPr>
        <w:t>, Ver</w:t>
      </w:r>
      <w:r>
        <w:rPr>
          <w:rFonts w:hint="eastAsia" w:ascii="Times New Roman" w:hAnsi="Times New Roman"/>
          <w:sz w:val="24"/>
          <w:szCs w:val="24"/>
          <w:vertAlign w:val="subscript"/>
        </w:rPr>
        <w:t>vTPM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r>
        <w:rPr>
          <w:rFonts w:hint="eastAsia" w:ascii="Times New Roman" w:hAnsi="Times New Roman"/>
          <w:sz w:val="24"/>
          <w:szCs w:val="24"/>
          <w:lang w:eastAsia="zh-CN"/>
        </w:rPr>
        <w:t>Dom0 Kernel</w:t>
      </w:r>
      <w:r>
        <w:rPr>
          <w:rFonts w:hint="eastAsia" w:ascii="Times New Roman" w:hAnsi="Times New Roman"/>
          <w:sz w:val="24"/>
          <w:szCs w:val="24"/>
        </w:rPr>
        <w:t>→TJP)</w:t>
      </w:r>
      <w:r>
        <w:rPr>
          <w:rFonts w:hint="eastAsia" w:ascii="Times New Roman" w:hAnsi="Times New Roman"/>
          <w:sz w:val="24"/>
          <w:szCs w:val="24"/>
          <w:vertAlign w:val="subscript"/>
        </w:rPr>
        <w:t>TPM_Static</w:t>
      </w:r>
      <w:r>
        <w:rPr>
          <w:rFonts w:hint="eastAsia" w:ascii="Times New Roman" w:hAnsi="Times New Roman"/>
          <w:sz w:val="24"/>
          <w:szCs w:val="24"/>
        </w:rPr>
        <w:t>，完整地表示为：（CRTM→BIOS→OSLoader→VMM→Dom0 Kernel →vTPM Builder → vTPM-VM Binding→VM Builder ）</w:t>
      </w:r>
      <w:r>
        <w:rPr>
          <w:rFonts w:hint="eastAsia" w:ascii="Times New Roman" w:hAnsi="Times New Roman"/>
          <w:sz w:val="24"/>
          <w:szCs w:val="24"/>
          <w:vertAlign w:val="subscript"/>
        </w:rPr>
        <w:t>TPM_Static</w:t>
      </w:r>
      <w:r>
        <w:rPr>
          <w:rFonts w:hint="eastAsia" w:ascii="Times New Roman" w:hAnsi="Times New Roman"/>
          <w:sz w:val="24"/>
          <w:szCs w:val="24"/>
        </w:rPr>
        <w:t>；其二是在创建vm时，为了保证TJP的可信（由于TJP是应用程序，恶意程序容易篡改），从而使得信任关系可以传递到新建的vm, 需要采用动态度量方式对TJP重新度量验证，信任传递的过程为 (TJP)</w:t>
      </w:r>
      <w:r>
        <w:rPr>
          <w:rFonts w:hint="eastAsia" w:ascii="Times New Roman" w:hAnsi="Times New Roman"/>
          <w:sz w:val="24"/>
          <w:szCs w:val="24"/>
          <w:vertAlign w:val="subscript"/>
        </w:rPr>
        <w:t>TPM_Dynamic</w:t>
      </w:r>
      <w:r>
        <w:rPr>
          <w:rFonts w:hint="eastAsia" w:ascii="Times New Roman" w:hAnsi="Times New Roman"/>
          <w:sz w:val="24"/>
          <w:szCs w:val="24"/>
        </w:rPr>
        <w:t>，完整表示为：(vTPM Builder→vTPM-VM Binding→VM Builder)</w:t>
      </w:r>
      <w:r>
        <w:rPr>
          <w:rFonts w:hint="eastAsia" w:ascii="Times New Roman" w:hAnsi="Times New Roman"/>
          <w:sz w:val="24"/>
          <w:szCs w:val="24"/>
          <w:vertAlign w:val="subscript"/>
        </w:rPr>
        <w:t>TPM_Dynamic</w:t>
      </w:r>
      <w:r>
        <w:rPr>
          <w:rFonts w:hint="eastAsia" w:ascii="Times New Roman" w:hAnsi="Times New Roman"/>
          <w:sz w:val="24"/>
          <w:szCs w:val="24"/>
        </w:rPr>
        <w:t>。在这两种情况下Ver</w:t>
      </w:r>
      <w:r>
        <w:rPr>
          <w:rFonts w:hint="eastAsia" w:ascii="Times New Roman" w:hAnsi="Times New Roman"/>
          <w:sz w:val="24"/>
          <w:szCs w:val="24"/>
          <w:vertAlign w:val="subscript"/>
        </w:rPr>
        <w:t>TJP</w:t>
      </w:r>
      <w:r>
        <w:rPr>
          <w:rFonts w:hint="eastAsia" w:ascii="Times New Roman" w:hAnsi="Times New Roman"/>
          <w:sz w:val="24"/>
          <w:szCs w:val="24"/>
        </w:rPr>
        <w:t>:=Verify (TJP, TC</w:t>
      </w:r>
      <w:r>
        <w:rPr>
          <w:rFonts w:hint="eastAsia" w:ascii="Times New Roman" w:hAnsi="Times New Roman"/>
          <w:sz w:val="24"/>
          <w:szCs w:val="24"/>
          <w:vertAlign w:val="subscript"/>
        </w:rPr>
        <w:t>TJP</w:t>
      </w:r>
      <w:r>
        <w:rPr>
          <w:rFonts w:hint="eastAsia" w:ascii="Times New Roman" w:hAnsi="Times New Roman"/>
          <w:sz w:val="24"/>
          <w:szCs w:val="24"/>
        </w:rPr>
        <w:t>) 表示对外验证可信衔接点所声称的信任属性TC</w:t>
      </w:r>
      <w:r>
        <w:rPr>
          <w:rFonts w:hint="eastAsia" w:ascii="Times New Roman" w:hAnsi="Times New Roman"/>
          <w:sz w:val="24"/>
          <w:szCs w:val="24"/>
          <w:vertAlign w:val="subscript"/>
        </w:rPr>
        <w:t>TJP</w:t>
      </w:r>
      <w:r>
        <w:rPr>
          <w:rFonts w:hint="eastAsia" w:ascii="Times New Roman" w:hAnsi="Times New Roman"/>
          <w:sz w:val="24"/>
          <w:szCs w:val="24"/>
        </w:rPr>
        <w:t>，使远程验证者R相信TVP-QT的可信衔接点拥有这样的信任链属性TC</w:t>
      </w:r>
      <w:r>
        <w:rPr>
          <w:rFonts w:hint="eastAsia" w:ascii="Times New Roman" w:hAnsi="Times New Roman"/>
          <w:sz w:val="24"/>
          <w:szCs w:val="24"/>
          <w:vertAlign w:val="subscript"/>
        </w:rPr>
        <w:t>TJP</w:t>
      </w:r>
      <w:r>
        <w:rPr>
          <w:rFonts w:hint="eastAsia" w:ascii="Times New Roman" w:hAnsi="Times New Roman"/>
          <w:sz w:val="24"/>
          <w:szCs w:val="24"/>
        </w:rPr>
        <w:t>；TC</w:t>
      </w:r>
      <w:r>
        <w:rPr>
          <w:rFonts w:hint="eastAsia" w:ascii="Times New Roman" w:hAnsi="Times New Roman"/>
          <w:sz w:val="24"/>
          <w:szCs w:val="24"/>
          <w:vertAlign w:val="subscript"/>
        </w:rPr>
        <w:t>vTPM</w:t>
      </w:r>
      <w:r>
        <w:rPr>
          <w:rFonts w:hint="eastAsia" w:ascii="Times New Roman" w:hAnsi="Times New Roman"/>
          <w:sz w:val="24"/>
          <w:szCs w:val="24"/>
        </w:rPr>
        <w:t>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w:t>
      </w:r>
      <w:r>
        <w:rPr>
          <w:rFonts w:hint="eastAsia" w:ascii="Times New Roman" w:hAnsi="Times New Roman"/>
          <w:sz w:val="24"/>
          <w:szCs w:val="24"/>
          <w:vertAlign w:val="subscript"/>
        </w:rPr>
        <w:t>TPM_Staic</w:t>
      </w:r>
      <w:r>
        <w:rPr>
          <w:rFonts w:hint="eastAsia" w:ascii="Times New Roman" w:hAnsi="Times New Roman"/>
          <w:sz w:val="24"/>
          <w:szCs w:val="24"/>
        </w:rPr>
        <w:t>或(TJP→vTPM)</w:t>
      </w:r>
      <w:r>
        <w:rPr>
          <w:rFonts w:hint="eastAsia" w:ascii="Times New Roman" w:hAnsi="Times New Roman"/>
          <w:sz w:val="24"/>
          <w:szCs w:val="24"/>
          <w:vertAlign w:val="subscript"/>
        </w:rPr>
        <w:t>TPM_Dynamic</w:t>
      </w:r>
      <w:r>
        <w:rPr>
          <w:rFonts w:hint="eastAsia" w:ascii="Times New Roman" w:hAnsi="Times New Roman"/>
          <w:sz w:val="24"/>
          <w:szCs w:val="24"/>
        </w:rPr>
        <w:t>。VervTPM:=Verify(vTPM, Ver</w:t>
      </w:r>
      <w:r>
        <w:rPr>
          <w:rFonts w:hint="eastAsia" w:ascii="Times New Roman" w:hAnsi="Times New Roman"/>
          <w:sz w:val="24"/>
          <w:szCs w:val="24"/>
          <w:vertAlign w:val="subscript"/>
        </w:rPr>
        <w:t>vTPM</w:t>
      </w:r>
      <w:r>
        <w:rPr>
          <w:rFonts w:hint="eastAsia" w:ascii="Times New Roman" w:hAnsi="Times New Roman"/>
          <w:sz w:val="24"/>
          <w:szCs w:val="24"/>
        </w:rPr>
        <w:t>) 表示对外验证vTPM所声称的信任属性TC</w:t>
      </w:r>
      <w:r>
        <w:rPr>
          <w:rFonts w:hint="eastAsia" w:ascii="Times New Roman" w:hAnsi="Times New Roman"/>
          <w:sz w:val="24"/>
          <w:szCs w:val="24"/>
          <w:vertAlign w:val="subscript"/>
        </w:rPr>
        <w:t>vTPM</w:t>
      </w:r>
      <w:r>
        <w:rPr>
          <w:rFonts w:hint="eastAsia" w:ascii="Times New Roman" w:hAnsi="Times New Roman"/>
          <w:sz w:val="24"/>
          <w:szCs w:val="24"/>
        </w:rPr>
        <w:t>，使远程验证者R相信TVP-QT的vTPM拥有这样的信任链属性TC</w:t>
      </w:r>
      <w:r>
        <w:rPr>
          <w:rFonts w:hint="eastAsia" w:ascii="Times New Roman" w:hAnsi="Times New Roman"/>
          <w:sz w:val="24"/>
          <w:szCs w:val="24"/>
          <w:vertAlign w:val="subscript"/>
        </w:rPr>
        <w:t>vTPM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用户虚拟机vm的信任属性类似主机m的信任属性类似，表示为TPvm:={TC</w:t>
      </w:r>
      <w:r>
        <w:rPr>
          <w:rFonts w:hint="eastAsia" w:ascii="Times New Roman" w:hAnsi="Times New Roman"/>
          <w:sz w:val="24"/>
          <w:szCs w:val="24"/>
          <w:vertAlign w:val="subscript"/>
        </w:rPr>
        <w:t>vm</w:t>
      </w:r>
      <w:r>
        <w:rPr>
          <w:rFonts w:hint="eastAsia" w:ascii="Times New Roman" w:hAnsi="Times New Roman"/>
          <w:sz w:val="24"/>
          <w:szCs w:val="24"/>
        </w:rPr>
        <w:t>, Ver</w:t>
      </w:r>
      <w:r>
        <w:rPr>
          <w:rFonts w:hint="eastAsia" w:ascii="Times New Roman" w:hAnsi="Times New Roman"/>
          <w:sz w:val="24"/>
          <w:szCs w:val="24"/>
          <w:vertAlign w:val="subscript"/>
        </w:rPr>
        <w:t>vm</w:t>
      </w:r>
      <w:r>
        <w:rPr>
          <w:rFonts w:hint="eastAsia" w:ascii="Times New Roman" w:hAnsi="Times New Roman"/>
          <w:sz w:val="24"/>
          <w:szCs w:val="24"/>
        </w:rPr>
        <w:t>}，其中TCvm表示基于vTPM构建的信任链，在创建vm时需采用动态度量方式对TJP进行度量，vm从初始化到应用的可信启动过程：</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(TJP) </w:t>
      </w:r>
      <w:r>
        <w:rPr>
          <w:rFonts w:hint="eastAsia" w:ascii="Times New Roman" w:hAnsi="Times New Roman"/>
          <w:sz w:val="24"/>
          <w:szCs w:val="24"/>
          <w:vertAlign w:val="subscript"/>
        </w:rPr>
        <w:t>TPM_Dynamic</w:t>
      </w:r>
      <w:r>
        <w:rPr>
          <w:rFonts w:hint="eastAsia" w:ascii="Times New Roman" w:hAnsi="Times New Roman"/>
          <w:sz w:val="24"/>
          <w:szCs w:val="24"/>
        </w:rPr>
        <w:t>→{INIT→VBIOS→VOSLoader→VMOS→APP}</w:t>
      </w:r>
      <w:r>
        <w:rPr>
          <w:rFonts w:hint="eastAsia" w:ascii="Times New Roman" w:hAnsi="Times New Roman"/>
          <w:sz w:val="24"/>
          <w:szCs w:val="24"/>
          <w:vertAlign w:val="subscript"/>
        </w:rPr>
        <w:t>vTPM_Static</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Ver</w:t>
      </w:r>
      <w:r>
        <w:rPr>
          <w:rFonts w:hint="eastAsia" w:ascii="Times New Roman" w:hAnsi="Times New Roman"/>
          <w:sz w:val="24"/>
          <w:szCs w:val="24"/>
          <w:vertAlign w:val="subscript"/>
          <w:lang w:val="en-US" w:eastAsia="zh-CN"/>
        </w:rPr>
        <w:t>vm</w:t>
      </w:r>
      <w:r>
        <w:rPr>
          <w:rFonts w:hint="eastAsia" w:ascii="Times New Roman" w:hAnsi="Times New Roman"/>
          <w:sz w:val="24"/>
          <w:szCs w:val="24"/>
        </w:rPr>
        <w:t>:=Verify(vm,TC</w:t>
      </w:r>
      <w:r>
        <w:rPr>
          <w:rFonts w:hint="eastAsia" w:ascii="Times New Roman" w:hAnsi="Times New Roman"/>
          <w:sz w:val="24"/>
          <w:szCs w:val="24"/>
          <w:vertAlign w:val="subscript"/>
        </w:rPr>
        <w:t>vm</w:t>
      </w:r>
      <w:r>
        <w:rPr>
          <w:rFonts w:hint="eastAsia" w:ascii="Times New Roman" w:hAnsi="Times New Roman"/>
          <w:sz w:val="24"/>
          <w:szCs w:val="24"/>
        </w:rPr>
        <w:t>)表示vm信任链的外部验证。</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显然，相对于已有的TVP信任链模型，</w:t>
      </w:r>
      <w:r>
        <w:rPr>
          <w:rFonts w:hint="eastAsia" w:ascii="Times New Roman" w:hAnsi="Times New Roman"/>
          <w:sz w:val="24"/>
          <w:szCs w:val="24"/>
          <w:lang w:eastAsia="zh-CN"/>
        </w:rPr>
        <w:t>本文</w:t>
      </w:r>
      <w:r>
        <w:rPr>
          <w:rFonts w:hint="eastAsia" w:ascii="Times New Roman" w:hAnsi="Times New Roman"/>
          <w:sz w:val="24"/>
          <w:szCs w:val="24"/>
        </w:rPr>
        <w:t>提出的TVP-QT信任链模型具有如下特点：</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（1）TVP-QT信任链模型具有瀑布特征。TJP将分离的两条信任链链接起来，保证TVP-QT信任链构建的连贯性，起到承上启下的作用。</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p>
    <w:p>
      <w:pPr>
        <w:pStyle w:val="27"/>
        <w:spacing w:beforeLines="0" w:afterLines="0" w:line="360" w:lineRule="auto"/>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r>
        <w:rPr>
          <w:rFonts w:hint="eastAsia" w:ascii="Times New Roman" w:hAnsi="Times New Roman"/>
          <w:sz w:val="24"/>
          <w:szCs w:val="24"/>
          <w:lang w:eastAsia="zh-CN"/>
        </w:rPr>
        <w:t>；</w:t>
      </w:r>
      <w:r>
        <w:rPr>
          <w:rFonts w:hint="eastAsia" w:ascii="Times New Roman" w:hAnsi="Times New Roman"/>
          <w:sz w:val="24"/>
          <w:szCs w:val="24"/>
        </w:rPr>
        <w:t>但是TVP-QT信任链模型回答得比较具体和清楚。</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基于Xen的TVP-QT信任链构建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w:t>
      </w:r>
      <w:r>
        <w:rPr>
          <w:rFonts w:hint="eastAsia" w:ascii="Times New Roman" w:hAnsi="Times New Roman"/>
          <w:sz w:val="24"/>
          <w:szCs w:val="24"/>
          <w:lang w:val="en-US" w:eastAsia="zh-CN"/>
        </w:rPr>
        <w:t>4.5</w:t>
      </w:r>
      <w:r>
        <w:rPr>
          <w:rFonts w:hint="eastAsia" w:ascii="Times New Roman" w:hAnsi="Times New Roman"/>
          <w:sz w:val="24"/>
          <w:szCs w:val="24"/>
        </w:rPr>
        <w:t>；</w:t>
      </w:r>
    </w:p>
    <w:p>
      <w:pPr>
        <w:pStyle w:val="27"/>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1" o:spt="75" type="#_x0000_t75" style="height:115.15pt;width:192.15pt;" o:ole="t" filled="f" o:preferrelative="t" stroked="f" coordsize="21600,21600">
            <v:path/>
            <v:fill on="f" focussize="0,0"/>
            <v:stroke on="f"/>
            <v:imagedata r:id="rId18" o:title=""/>
            <o:lock v:ext="edit" aspectratio="t"/>
            <w10:wrap type="none"/>
            <w10:anchorlock/>
          </v:shape>
          <o:OLEObject Type="Embed" ProgID="Visio.Drawing.11" ShapeID="_x0000_i1031" DrawAspect="Content" ObjectID="_1468075731" r:id="rId27">
            <o:LockedField>false</o:LockedField>
          </o:OLEObject>
        </w:objec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4.5</w:t>
      </w:r>
      <w:r>
        <w:rPr>
          <w:rFonts w:hint="eastAsia" w:ascii="Times New Roman" w:hAnsi="Times New Roman"/>
          <w:sz w:val="24"/>
          <w:szCs w:val="24"/>
        </w:rPr>
        <w:t>基于Xen的TVP-QT系统</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w:t>
      </w:r>
      <w:r>
        <w:rPr>
          <w:rFonts w:hint="eastAsia" w:ascii="Times New Roman" w:hAnsi="Times New Roman"/>
          <w:sz w:val="24"/>
          <w:szCs w:val="24"/>
          <w:lang w:val="en-US" w:eastAsia="zh-CN"/>
        </w:rPr>
        <w:t>在</w:t>
      </w:r>
      <w:r>
        <w:rPr>
          <w:rFonts w:hint="eastAsia" w:ascii="Times New Roman" w:hAnsi="Times New Roman"/>
          <w:sz w:val="24"/>
          <w:szCs w:val="24"/>
        </w:rPr>
        <w:t>本节</w:t>
      </w:r>
      <w:r>
        <w:rPr>
          <w:rFonts w:hint="eastAsia" w:ascii="Times New Roman" w:hAnsi="Times New Roman"/>
          <w:sz w:val="24"/>
          <w:szCs w:val="24"/>
          <w:lang w:eastAsia="zh-CN"/>
        </w:rPr>
        <w:t>本文</w:t>
      </w:r>
      <w:r>
        <w:rPr>
          <w:rFonts w:hint="eastAsia" w:ascii="Times New Roman" w:hAnsi="Times New Roman"/>
          <w:sz w:val="24"/>
          <w:szCs w:val="24"/>
        </w:rPr>
        <w:t>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w:t>
      </w:r>
      <w:r>
        <w:rPr>
          <w:rFonts w:hint="eastAsia" w:ascii="Times New Roman" w:hAnsi="Times New Roman"/>
          <w:sz w:val="24"/>
          <w:szCs w:val="24"/>
          <w:lang w:eastAsia="zh-CN"/>
        </w:rPr>
        <w:t>本文</w:t>
      </w:r>
      <w:r>
        <w:rPr>
          <w:rFonts w:hint="eastAsia" w:ascii="Times New Roman" w:hAnsi="Times New Roman"/>
          <w:sz w:val="24"/>
          <w:szCs w:val="24"/>
        </w:rPr>
        <w:t>结合Xen 4.4系统，对这三部分信任链进行实际的分析与讨论。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w:t>
      </w:r>
      <w:r>
        <w:rPr>
          <w:rFonts w:hint="eastAsia" w:ascii="Times New Roman" w:hAnsi="Times New Roman"/>
          <w:sz w:val="24"/>
          <w:szCs w:val="24"/>
          <w:lang w:eastAsia="zh-CN"/>
        </w:rPr>
        <w:t>本文</w:t>
      </w:r>
      <w:r>
        <w:rPr>
          <w:rFonts w:hint="eastAsia" w:ascii="Times New Roman" w:hAnsi="Times New Roman"/>
          <w:sz w:val="24"/>
          <w:szCs w:val="24"/>
        </w:rPr>
        <w:t>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w:t>
      </w:r>
      <w:r>
        <w:rPr>
          <w:rFonts w:hint="eastAsia" w:ascii="Times New Roman" w:hAnsi="Times New Roman"/>
          <w:sz w:val="24"/>
          <w:szCs w:val="24"/>
          <w:lang w:eastAsia="zh-CN"/>
        </w:rPr>
        <w:t>本文</w:t>
      </w:r>
      <w:r>
        <w:rPr>
          <w:rFonts w:hint="eastAsia" w:ascii="Times New Roman" w:hAnsi="Times New Roman"/>
          <w:sz w:val="24"/>
          <w:szCs w:val="24"/>
        </w:rPr>
        <w:t>完整展示了本文建立的通用抽象模型。值得注意的是，本实例系统的信任链得以正确传递需要满足以下前提：</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7"/>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基于Xen的TVP-QT信任链实验</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实验环境</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本节的实验环境基于第三章的实验环境，在此不再赘述。</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功能实验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w:t>
      </w:r>
      <w:r>
        <w:rPr>
          <w:rFonts w:hint="eastAsia" w:ascii="Times New Roman" w:hAnsi="Times New Roman"/>
          <w:sz w:val="24"/>
          <w:szCs w:val="24"/>
          <w:vertAlign w:val="subscript"/>
        </w:rPr>
        <w:t>i</w:t>
      </w:r>
      <w:r>
        <w:rPr>
          <w:rFonts w:hint="eastAsia" w:ascii="Times New Roman" w:hAnsi="Times New Roman"/>
          <w:sz w:val="24"/>
          <w:szCs w:val="24"/>
        </w:rPr>
        <w:t>=Hash(Old PCRi||New Value)，</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w:t>
      </w:r>
      <w:r>
        <w:rPr>
          <w:rFonts w:hint="eastAsia" w:ascii="Times New Roman" w:hAnsi="Times New Roman"/>
          <w:sz w:val="24"/>
          <w:szCs w:val="24"/>
          <w:lang w:val="en-US" w:eastAsia="zh-CN"/>
        </w:rPr>
        <w:t>4.1</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表</w:t>
      </w:r>
      <w:r>
        <w:rPr>
          <w:rFonts w:hint="eastAsia" w:ascii="Times New Roman" w:hAnsi="Times New Roman"/>
          <w:sz w:val="24"/>
          <w:szCs w:val="24"/>
          <w:lang w:val="en-US" w:eastAsia="zh-CN"/>
        </w:rPr>
        <w:t xml:space="preserve">4.1 </w:t>
      </w:r>
      <w:r>
        <w:rPr>
          <w:rFonts w:hint="eastAsia" w:ascii="Times New Roman" w:hAnsi="Times New Roman"/>
          <w:sz w:val="24"/>
          <w:szCs w:val="24"/>
        </w:rPr>
        <w:t>仿真实验PCR存储简述</w:t>
      </w:r>
    </w:p>
    <w:tbl>
      <w:tblPr>
        <w:tblStyle w:val="24"/>
        <w:tblW w:w="6875" w:type="dxa"/>
        <w:jc w:val="center"/>
        <w:tblInd w:w="-13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3839"/>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3839"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621"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PCR[0]-PCR[7]</w:t>
            </w:r>
          </w:p>
        </w:tc>
        <w:tc>
          <w:tcPr>
            <w:tcW w:w="3839"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621"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3839"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621"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3839"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621"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bookmarkStart w:id="12" w:name="_GoBack"/>
            <w:bookmarkEnd w:id="12"/>
            <w:r>
              <w:rPr>
                <w:rFonts w:hint="eastAsia" w:ascii="Times New Roman" w:hAnsi="Times New Roman"/>
                <w:color w:val="auto"/>
                <w:sz w:val="18"/>
                <w:szCs w:val="18"/>
              </w:rPr>
              <w:t>(xl、xenstore、vtpmd、tpm-xen、vtpm_manager_handle等组件)</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3839"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621"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3839"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621"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3839"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621"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1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3839"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621"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8"/>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4.6</w:t>
      </w:r>
      <w:r>
        <w:rPr>
          <w:rFonts w:hint="eastAsia" w:ascii="Times New Roman" w:hAnsi="Times New Roman"/>
          <w:sz w:val="24"/>
          <w:szCs w:val="24"/>
        </w:rPr>
        <w:t xml:space="preserve"> 信任链PCR信息</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性能实验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w:t>
      </w:r>
      <w:r>
        <w:rPr>
          <w:rFonts w:hint="eastAsia" w:ascii="Times New Roman" w:hAnsi="Times New Roman"/>
          <w:sz w:val="24"/>
          <w:szCs w:val="24"/>
          <w:lang w:eastAsia="zh-CN"/>
        </w:rPr>
        <w:t>本文</w:t>
      </w:r>
      <w:r>
        <w:rPr>
          <w:rFonts w:hint="eastAsia" w:ascii="Times New Roman" w:hAnsi="Times New Roman"/>
          <w:sz w:val="24"/>
          <w:szCs w:val="24"/>
        </w:rPr>
        <w:t>首先针对TVP-QT信任链构建过程中有关主机m的信任链构建进行性能测试和结果分析，并与传统的TVP架构进行对比；然后针对TVP-QT信任链构建过程中有关vm的信任链构建进行性能测试和结果分析。值得注意的是，与传统的TVP信任链相比，vm信任链的构建过程仅仅多了对TJP的动态度量。</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7"/>
        <w:spacing w:line="360" w:lineRule="auto"/>
        <w:ind w:firstLine="420" w:firstLineChars="0"/>
        <w:rPr>
          <w:rFonts w:hint="eastAsia" w:ascii="Times New Roman" w:hAnsi="Times New Roman"/>
          <w:b w:val="0"/>
          <w:bCs w:val="0"/>
          <w:sz w:val="24"/>
          <w:szCs w:val="24"/>
        </w:rPr>
      </w:pPr>
      <w:r>
        <w:rPr>
          <w:rFonts w:hint="eastAsia" w:ascii="Times New Roman" w:hAnsi="Times New Roman"/>
          <w:b w:val="0"/>
          <w:bCs w:val="0"/>
          <w:sz w:val="24"/>
          <w:szCs w:val="24"/>
          <w:lang w:eastAsia="zh-CN"/>
        </w:rPr>
        <w:t>（</w:t>
      </w:r>
      <w:r>
        <w:rPr>
          <w:rFonts w:hint="eastAsia" w:ascii="Times New Roman" w:hAnsi="Times New Roman"/>
          <w:b w:val="0"/>
          <w:bCs w:val="0"/>
          <w:sz w:val="24"/>
          <w:szCs w:val="24"/>
          <w:lang w:val="en-US" w:eastAsia="zh-CN"/>
        </w:rPr>
        <w:t>1</w:t>
      </w:r>
      <w:r>
        <w:rPr>
          <w:rFonts w:hint="eastAsia" w:ascii="Times New Roman" w:hAnsi="Times New Roman"/>
          <w:b w:val="0"/>
          <w:bCs w:val="0"/>
          <w:sz w:val="24"/>
          <w:szCs w:val="24"/>
          <w:lang w:eastAsia="zh-CN"/>
        </w:rPr>
        <w:t>）</w:t>
      </w:r>
      <w:r>
        <w:rPr>
          <w:rFonts w:hint="eastAsia" w:ascii="Times New Roman" w:hAnsi="Times New Roman"/>
          <w:b w:val="0"/>
          <w:bCs w:val="0"/>
          <w:sz w:val="24"/>
          <w:szCs w:val="24"/>
        </w:rPr>
        <w:t>信任链构建的性能分析</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→TPM-VM Binding→VM Builder→other_app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本文</w:t>
      </w:r>
      <w:r>
        <w:rPr>
          <w:rFonts w:hint="eastAsia" w:ascii="Times New Roman" w:hAnsi="Times New Roman"/>
          <w:sz w:val="24"/>
          <w:szCs w:val="24"/>
        </w:rPr>
        <w:t>对以上两条信任链进行10次实验，并记录每次的完成时间。如图</w:t>
      </w:r>
      <w:r>
        <w:rPr>
          <w:rFonts w:hint="eastAsia" w:ascii="Times New Roman" w:hAnsi="Times New Roman"/>
          <w:sz w:val="24"/>
          <w:szCs w:val="24"/>
          <w:lang w:val="en-US" w:eastAsia="zh-CN"/>
        </w:rPr>
        <w:t>4.7</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9"/>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4.7</w:t>
      </w:r>
      <w:r>
        <w:rPr>
          <w:rFonts w:hint="eastAsia" w:ascii="Times New Roman" w:hAnsi="Times New Roman"/>
          <w:sz w:val="24"/>
          <w:szCs w:val="24"/>
        </w:rPr>
        <w:t>m信任链构建时间</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r>
        <w:rPr>
          <w:rFonts w:hint="eastAsia" w:ascii="Times New Roman" w:hAnsi="Times New Roman"/>
          <w:sz w:val="24"/>
          <w:szCs w:val="24"/>
          <w:lang w:val="en-US" w:eastAsia="zh-CN"/>
        </w:rPr>
        <w:t>4.7</w:t>
      </w:r>
      <w:r>
        <w:rPr>
          <w:rFonts w:hint="eastAsia" w:ascii="Times New Roman" w:hAnsi="Times New Roman"/>
          <w:sz w:val="24"/>
          <w:szCs w:val="24"/>
        </w:rPr>
        <w: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w:t>
      </w:r>
      <w:r>
        <w:rPr>
          <w:rFonts w:hint="eastAsia" w:ascii="Times New Roman" w:hAnsi="Times New Roman"/>
          <w:sz w:val="24"/>
          <w:szCs w:val="24"/>
          <w:lang w:val="en-US" w:eastAsia="zh-CN"/>
        </w:rPr>
        <w:t>2</w:t>
      </w:r>
      <w:r>
        <w:rPr>
          <w:rFonts w:hint="eastAsia" w:ascii="Times New Roman" w:hAnsi="Times New Roman"/>
          <w:sz w:val="24"/>
          <w:szCs w:val="24"/>
          <w:lang w:eastAsia="zh-CN"/>
        </w:rPr>
        <w:t>）</w:t>
      </w:r>
      <w:r>
        <w:rPr>
          <w:rFonts w:hint="eastAsia" w:ascii="Times New Roman" w:hAnsi="Times New Roman"/>
          <w:sz w:val="24"/>
          <w:szCs w:val="24"/>
        </w:rPr>
        <w:t xml:space="preserve"> vm信任链构建的性能分析</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本文</w:t>
      </w:r>
      <w:r>
        <w:rPr>
          <w:rFonts w:hint="eastAsia" w:ascii="Times New Roman" w:hAnsi="Times New Roman"/>
          <w:sz w:val="24"/>
          <w:szCs w:val="24"/>
        </w:rPr>
        <w:t>对以上两条信任链进行10次，并记录每次的完成时间。如图</w:t>
      </w:r>
      <w:r>
        <w:rPr>
          <w:rFonts w:hint="eastAsia" w:ascii="Times New Roman" w:hAnsi="Times New Roman"/>
          <w:sz w:val="24"/>
          <w:szCs w:val="24"/>
          <w:lang w:val="en-US" w:eastAsia="zh-CN"/>
        </w:rPr>
        <w:t>4.8</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30"/>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4.8</w:t>
      </w:r>
      <w:r>
        <w:rPr>
          <w:rFonts w:hint="eastAsia" w:ascii="Times New Roman" w:hAnsi="Times New Roman"/>
          <w:sz w:val="24"/>
          <w:szCs w:val="24"/>
        </w:rPr>
        <w:t xml:space="preserve"> m信任链构建时间</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r>
        <w:rPr>
          <w:rFonts w:hint="eastAsia" w:ascii="Times New Roman" w:hAnsi="Times New Roman"/>
          <w:sz w:val="24"/>
          <w:szCs w:val="24"/>
          <w:lang w:val="en-US" w:eastAsia="zh-CN"/>
        </w:rPr>
        <w:t>4.8</w:t>
      </w:r>
      <w:r>
        <w:rPr>
          <w:rFonts w:hint="eastAsia" w:ascii="Times New Roman" w:hAnsi="Times New Roman"/>
          <w:sz w:val="24"/>
          <w:szCs w:val="24"/>
        </w:rPr>
        <w:t>可知，TVP-QT相比传统TVP下对vm的信任链构建过程，也仅仅多了由TJP带来的额外开销，可以保证对vm可信度量后的正常启动。</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在本章主要对TVP-QT信任链构建进行了分析，主要从Linux启动过程、Linux启动过程中度量因素和度量内容、虚拟机度量启动过程分析和度量内容进行详细分析。然后并设计了基于TVP-QT的信任链模型并对其进行形式化的定义，主要定义了TVP-QT信任链模型的信任属性。然后基于Xen实现了TVP-QT的构建和实现，从实验结果上</w:t>
      </w:r>
      <w:r>
        <w:rPr>
          <w:rFonts w:hint="eastAsia" w:ascii="Times New Roman" w:hAnsi="Times New Roman"/>
          <w:sz w:val="24"/>
          <w:szCs w:val="24"/>
        </w:rPr>
        <w:t>证明了该信任链的正确性和有效性</w:t>
      </w:r>
      <w:r>
        <w:rPr>
          <w:rFonts w:hint="eastAsia" w:ascii="Times New Roman" w:hAnsi="Times New Roman"/>
          <w:sz w:val="24"/>
          <w:szCs w:val="24"/>
          <w:lang w:eastAsia="zh-CN"/>
        </w:rPr>
        <w:t>。</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spacing w:line="360" w:lineRule="auto"/>
        <w:ind w:left="0" w:leftChars="0"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TVP-QT信任链形式化分析</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基本假定</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在对TVP-QT信任链属性进行形式化分析前，本文假定以下条件是成立的：</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w:t>
      </w:r>
      <w:r>
        <w:rPr>
          <w:rFonts w:hint="eastAsia" w:ascii="Times New Roman" w:hAnsi="Times New Roman"/>
          <w:sz w:val="24"/>
          <w:szCs w:val="24"/>
          <w:lang w:val="en-US" w:eastAsia="zh-CN"/>
        </w:rPr>
        <w:t>3</w:t>
      </w:r>
      <w:r>
        <w:rPr>
          <w:rFonts w:hint="eastAsia" w:ascii="Times New Roman" w:hAnsi="Times New Roman"/>
          <w:sz w:val="24"/>
          <w:szCs w:val="24"/>
        </w:rPr>
        <w:t>.2的分析可知，本文对TVP-QT 信任链的信任属性分析验证主要包括3 部分：</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4"/>
        <w:rPr>
          <w:rFonts w:hint="eastAsia"/>
        </w:rPr>
      </w:pPr>
      <w:r>
        <w:rPr>
          <w:rFonts w:hint="eastAsia"/>
        </w:rPr>
        <w:t>主机m信任链的本地验证及远程证明</w:t>
      </w:r>
    </w:p>
    <w:p>
      <w:pPr>
        <w:pStyle w:val="27"/>
        <w:numPr>
          <w:ilvl w:val="0"/>
          <w:numId w:val="0"/>
        </w:numPr>
        <w:spacing w:line="360" w:lineRule="auto"/>
        <w:rPr>
          <w:rFonts w:hint="eastAsia" w:ascii="Times New Roman" w:hAnsi="Times New Roman"/>
          <w:b/>
          <w:bCs/>
          <w:i w:val="0"/>
          <w:iCs w:val="0"/>
          <w:sz w:val="24"/>
          <w:szCs w:val="24"/>
          <w:lang w:eastAsia="zh-CN"/>
        </w:rPr>
      </w:pPr>
      <w:r>
        <w:rPr>
          <w:rFonts w:hint="eastAsia" w:ascii="Times New Roman" w:hAnsi="Times New Roman"/>
          <w:b/>
          <w:bCs/>
          <w:i w:val="0"/>
          <w:iCs w:val="0"/>
          <w:sz w:val="24"/>
          <w:szCs w:val="24"/>
          <w:lang w:val="en-US" w:eastAsia="zh-CN"/>
        </w:rPr>
        <w:t xml:space="preserve">5.1.2.1 </w:t>
      </w:r>
      <w:r>
        <w:rPr>
          <w:rFonts w:hint="eastAsia" w:ascii="Times New Roman" w:hAnsi="Times New Roman"/>
          <w:b/>
          <w:bCs/>
          <w:i w:val="0"/>
          <w:iCs w:val="0"/>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w:t>
      </w:r>
      <w:r>
        <w:rPr>
          <w:rFonts w:hint="eastAsia"/>
          <w:color w:val="auto"/>
          <w:sz w:val="24"/>
          <w:szCs w:val="24"/>
          <w:lang w:val="en-US" w:eastAsia="zh-CN"/>
        </w:rPr>
        <w:t>下</w:t>
      </w:r>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eastAsia"/>
        </w:rPr>
      </w:pPr>
      <w:r>
        <w:rPr>
          <w:rFonts w:hint="eastAsia"/>
        </w:rPr>
        <w:t>TVP-QT中 m 信任链传递</w:t>
      </w:r>
      <w:r>
        <w:rPr>
          <w:rFonts w:hint="eastAsia"/>
          <w:lang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2" o:spt="75" type="#_x0000_t75" style="height:15.6pt;width:182pt;" o:ole="t" filled="f" o:preferrelative="t" stroked="f" coordsize="21600,21600">
            <v:path/>
            <v:fill on="f" focussize="0,0"/>
            <v:stroke on="f"/>
            <v:imagedata r:id="rId32" o:title=""/>
            <o:lock v:ext="edit" aspectratio="t"/>
            <w10:wrap type="none"/>
            <w10:anchorlock/>
          </v:shape>
          <o:OLEObject Type="Embed" ProgID="Equation.KSEE3" ShapeID="_x0000_i1032" DrawAspect="Content" ObjectID="_1468075732" r:id="rId31">
            <o:LockedField>false</o:LockedField>
          </o:OLEObject>
        </w:object>
      </w:r>
      <w:r>
        <w:rPr>
          <w:rFonts w:hint="eastAsia" w:ascii="Times New Roman" w:hAnsi="Times New Roman"/>
          <w:color w:val="auto"/>
          <w:position w:val="-4"/>
          <w:sz w:val="24"/>
          <w:szCs w:val="24"/>
        </w:rPr>
        <w:object>
          <v:shape id="_x0000_i103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3" DrawAspect="Content" ObjectID="_1468075733" r:id="rId3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4" o:spt="75" type="#_x0000_t75" style="height:16.75pt;width:219.85pt;" o:ole="t" filled="f" o:preferrelative="t" stroked="f" coordsize="21600,21600">
            <v:path/>
            <v:fill on="f" focussize="0,0"/>
            <v:stroke on="f"/>
            <v:imagedata r:id="rId36" o:title=""/>
            <o:lock v:ext="edit" aspectratio="t"/>
            <w10:wrap type="none"/>
            <w10:anchorlock/>
          </v:shape>
          <o:OLEObject Type="Embed" ProgID="Equation.3" ShapeID="_x0000_i1034" DrawAspect="Content" ObjectID="_1468075734" r:id="rId35">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5" DrawAspect="Content" ObjectID="_1468075735" r:id="rId37">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6" DrawAspect="Content" ObjectID="_1468075736" r:id="rId3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7" DrawAspect="Content" ObjectID="_1468075737"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8" DrawAspect="Content" ObjectID="_1468075738"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9" DrawAspect="Content" ObjectID="_1468075739"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0" DrawAspect="Content" ObjectID="_1468075740"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1" DrawAspect="Content" ObjectID="_1468075741"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2" DrawAspect="Content" ObjectID="_1468075742" r:id="rId4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3" DrawAspect="Content" ObjectID="_1468075743" r:id="rId4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4" DrawAspect="Content" ObjectID="_1468075744" r:id="rId4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5" o:spt="75" type="#_x0000_t75" style="height:9.4pt;width:15.55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5" DrawAspect="Content" ObjectID="_1468075745" r:id="rId47">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6" DrawAspect="Content" ObjectID="_1468075746" r:id="rId4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7" DrawAspect="Content" ObjectID="_1468075747"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8" DrawAspect="Content" ObjectID="_1468075748"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9" DrawAspect="Content" ObjectID="_1468075749"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50" DrawAspect="Content" ObjectID="_1468075750" r:id="rId5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51" DrawAspect="Content" ObjectID="_1468075751" r:id="rId5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2" o:spt="75" type="#_x0000_t75" style="height:10pt;width:13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052" DrawAspect="Content" ObjectID="_1468075752" r:id="rId54">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3"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3" DrawAspect="Content" ObjectID="_1468075753" r:id="rId5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4" o:spt="75" type="#_x0000_t75" style="height:12pt;width:10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4" DrawAspect="Content" ObjectID="_1468075754" r:id="rId5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5" DrawAspect="Content" ObjectID="_1468075755" r:id="rId6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6" DrawAspect="Content" ObjectID="_1468075756" r:id="rId6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7" DrawAspect="Content" ObjectID="_1468075757"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8" DrawAspect="Content" ObjectID="_1468075758" r:id="rId64">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9" DrawAspect="Content" ObjectID="_1468075759" r:id="rId6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0" DrawAspect="Content" ObjectID="_1468075760" r:id="rId66">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1" DrawAspect="Content" ObjectID="_1468075761" r:id="rId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2" DrawAspect="Content" ObjectID="_1468075762" r:id="rId68">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3"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3" DrawAspect="Content" ObjectID="_1468075763" r:id="rId6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4" o:spt="75" type="#_x0000_t75" style="height:16pt;width:39pt;" o:ole="t" filled="f" o:preferrelative="t" stroked="f" coordsize="21600,21600">
            <v:path/>
            <v:fill on="f" alignshape="1" focussize="0,0"/>
            <v:stroke on="f"/>
            <v:imagedata r:id="rId71" o:title=""/>
            <o:lock v:ext="edit" aspectratio="t"/>
            <w10:wrap type="none"/>
            <w10:anchorlock/>
          </v:shape>
          <o:OLEObject Type="Embed" ProgID="Equation.3" ShapeID="_x0000_i1064" DrawAspect="Content" ObjectID="_1468075764" r:id="rId7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5" o:spt="75" type="#_x0000_t75" style="height:10pt;width:11pt;" o:ole="t" filled="f" o:preferrelative="t" stroked="f" coordsize="21600,21600">
            <v:path/>
            <v:fill on="f" alignshape="1" focussize="0,0"/>
            <v:stroke on="f"/>
            <v:imagedata r:id="rId73" o:title=""/>
            <o:lock v:ext="edit" aspectratio="t"/>
            <w10:wrap type="none"/>
            <w10:anchorlock/>
          </v:shape>
          <o:OLEObject Type="Embed" ProgID="Equation.3" ShapeID="_x0000_i1065" DrawAspect="Content" ObjectID="_1468075765" r:id="rId72">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6" o:spt="75" type="#_x0000_t75" style="height:18pt;width:10pt;" o:ole="t" filled="f" o:preferrelative="t" stroked="f" coordsize="21600,21600">
            <v:path/>
            <v:fill on="f" alignshape="1" focussize="0,0"/>
            <v:stroke on="f"/>
            <v:imagedata r:id="rId75" o:title=""/>
            <o:lock v:ext="edit" aspectratio="t"/>
            <w10:wrap type="none"/>
            <w10:anchorlock/>
          </v:shape>
          <o:OLEObject Type="Embed" ProgID="Equation.3" ShapeID="_x0000_i1066" DrawAspect="Content" ObjectID="_1468075766" r:id="rId74">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7" o:spt="75" type="#_x0000_t75" style="height:18pt;width:29pt;" o:ole="t" filled="f" o:preferrelative="t" stroked="f" coordsize="21600,21600">
            <v:path/>
            <v:fill on="f" alignshape="1" focussize="0,0"/>
            <v:stroke on="f"/>
            <v:imagedata r:id="rId77" o:title=""/>
            <o:lock v:ext="edit" aspectratio="t"/>
            <w10:wrap type="none"/>
            <w10:anchorlock/>
          </v:shape>
          <o:OLEObject Type="Embed" ProgID="Equation.3" ShapeID="_x0000_i1067" DrawAspect="Content" ObjectID="_1468075767" r:id="rId76">
            <o:LockedField>false</o:LockedField>
          </o:OLEObject>
        </w:object>
      </w:r>
      <w:r>
        <w:rPr>
          <w:rFonts w:ascii="Times New Roman" w:hAnsi="Times New Roman"/>
          <w:color w:val="auto"/>
          <w:sz w:val="24"/>
          <w:szCs w:val="24"/>
        </w:rPr>
        <w:object>
          <v:shape id="_x0000_i1068" o:spt="75" type="#_x0000_t75" style="height:6pt;width:6pt;" o:ole="t" filled="f" o:preferrelative="t" stroked="f" coordsize="21600,21600">
            <v:path/>
            <v:fill on="f" alignshape="1" focussize="0,0"/>
            <v:stroke on="f"/>
            <v:imagedata r:id="rId79" o:title=""/>
            <o:lock v:ext="edit" aspectratio="t"/>
            <w10:wrap type="none"/>
            <w10:anchorlock/>
          </v:shape>
          <o:OLEObject Type="Embed" ProgID="Equation.3" ShapeID="_x0000_i1068" DrawAspect="Content" ObjectID="_1468075768" r:id="rId78">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9" o:spt="75" type="#_x0000_t75" style="height:18pt;width:10pt;" o:ole="t" filled="f" o:preferrelative="t" stroked="f" coordsize="21600,21600">
            <v:path/>
            <v:fill on="f" alignshape="1" focussize="0,0"/>
            <v:stroke on="f"/>
            <v:imagedata r:id="rId75" o:title=""/>
            <o:lock v:ext="edit" aspectratio="t"/>
            <w10:wrap type="none"/>
            <w10:anchorlock/>
          </v:shape>
          <o:OLEObject Type="Embed" ProgID="Equation.3" ShapeID="_x0000_i1069" DrawAspect="Content" ObjectID="_1468075769" r:id="rId80">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70" o:spt="75" type="#_x0000_t75" style="height:18pt;width:11pt;" o:ole="t" filled="f" o:preferrelative="t" stroked="f" coordsize="21600,21600">
            <v:path/>
            <v:fill on="f" alignshape="1" focussize="0,0"/>
            <v:stroke on="f"/>
            <v:imagedata r:id="rId82" o:title=""/>
            <o:lock v:ext="edit" aspectratio="t"/>
            <w10:wrap type="none"/>
            <w10:anchorlock/>
          </v:shape>
          <o:OLEObject Type="Embed" ProgID="Equation.3" ShapeID="_x0000_i1070" DrawAspect="Content" ObjectID="_1468075770" r:id="rId81">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1" o:spt="75" type="#_x0000_t75" style="height:10pt;width:11pt;" o:ole="t" filled="f" o:preferrelative="t" stroked="f" coordsize="21600,21600">
            <v:path/>
            <v:fill on="f" alignshape="1" focussize="0,0"/>
            <v:stroke on="f"/>
            <v:imagedata r:id="rId73" o:title=""/>
            <o:lock v:ext="edit" aspectratio="t"/>
            <w10:wrap type="none"/>
            <w10:anchorlock/>
          </v:shape>
          <o:OLEObject Type="Embed" ProgID="Equation.3" ShapeID="_x0000_i1071" DrawAspect="Content" ObjectID="_1468075771" r:id="rId83">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2" o:spt="75" type="#_x0000_t75" style="height:18pt;width:11pt;" o:ole="t" filled="f" o:preferrelative="t" stroked="f" coordsize="21600,21600">
            <v:path/>
            <v:fill on="f" alignshape="1" focussize="0,0"/>
            <v:stroke on="f"/>
            <v:imagedata r:id="rId85" o:title=""/>
            <o:lock v:ext="edit" aspectratio="t"/>
            <w10:wrap type="none"/>
            <w10:anchorlock/>
          </v:shape>
          <o:OLEObject Type="Embed" ProgID="Equation.3" ShapeID="_x0000_i1072" DrawAspect="Content" ObjectID="_1468075772" r:id="rId84">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3" o:spt="75" type="#_x0000_t75" style="height:10pt;width:11pt;" o:ole="t" filled="f" o:preferrelative="t" stroked="f" coordsize="21600,21600">
            <v:path/>
            <v:fill on="f" alignshape="1" focussize="0,0"/>
            <v:stroke on="f"/>
            <v:imagedata r:id="rId73" o:title=""/>
            <o:lock v:ext="edit" aspectratio="t"/>
            <w10:wrap type="none"/>
            <w10:anchorlock/>
          </v:shape>
          <o:OLEObject Type="Embed" ProgID="Equation.3" ShapeID="_x0000_i1073" DrawAspect="Content" ObjectID="_1468075773" r:id="rId8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4" o:spt="75" type="#_x0000_t75" style="height:18pt;width:11pt;" o:ole="t" filled="f" o:preferrelative="t" stroked="f" coordsize="21600,21600">
            <v:path/>
            <v:fill on="f" alignshape="1" focussize="0,0"/>
            <v:stroke on="f"/>
            <v:imagedata r:id="rId88" o:title=""/>
            <o:lock v:ext="edit" aspectratio="t"/>
            <w10:wrap type="none"/>
            <w10:anchorlock/>
          </v:shape>
          <o:OLEObject Type="Embed" ProgID="Equation.3" ShapeID="_x0000_i1074" DrawAspect="Content" ObjectID="_1468075774" r:id="rId87">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5" o:spt="75" type="#_x0000_t75" style="height:15.6pt;width:148.1pt;" o:ole="t" filled="f" o:preferrelative="t" stroked="f" coordsize="21600,21600">
            <v:path/>
            <v:fill on="f" focussize="0,0"/>
            <v:stroke on="f"/>
            <v:imagedata r:id="rId90" o:title=""/>
            <o:lock v:ext="edit" aspectratio="t"/>
            <w10:wrap type="none"/>
            <w10:anchorlock/>
          </v:shape>
          <o:OLEObject Type="Embed" ProgID="Equation.KSEE3" ShapeID="_x0000_i1075" DrawAspect="Content" ObjectID="_1468075775" r:id="rId89">
            <o:LockedField>false</o:LockedField>
          </o:OLEObject>
        </w:object>
      </w:r>
      <w:r>
        <w:rPr>
          <w:rFonts w:hint="eastAsia" w:ascii="Times New Roman" w:hAnsi="Times New Roman"/>
          <w:color w:val="auto"/>
          <w:position w:val="-4"/>
          <w:sz w:val="24"/>
          <w:szCs w:val="24"/>
        </w:rPr>
        <w:object>
          <v:shape id="_x0000_i107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76" DrawAspect="Content" ObjectID="_1468075776" r:id="rId91">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7" o:spt="75" type="#_x0000_t75" style="height:15.5pt;width:183.65pt;" o:ole="t" filled="f" o:preferrelative="t" stroked="f" coordsize="21600,21600">
            <v:path/>
            <v:fill on="f" focussize="0,0"/>
            <v:stroke on="f"/>
            <v:imagedata r:id="rId93" o:title=""/>
            <o:lock v:ext="edit" aspectratio="t"/>
            <w10:wrap type="none"/>
            <w10:anchorlock/>
          </v:shape>
          <o:OLEObject Type="Embed" ProgID="Equation.3" ShapeID="_x0000_i1077" DrawAspect="Content" ObjectID="_1468075777" r:id="rId9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78" DrawAspect="Content" ObjectID="_1468075778" r:id="rId94">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79" DrawAspect="Content" ObjectID="_1468075779" r:id="rId95">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0" DrawAspect="Content" ObjectID="_1468075780" r:id="rId9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1" DrawAspect="Content" ObjectID="_1468075781" r:id="rId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2" DrawAspect="Content" ObjectID="_1468075782" r:id="rId9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3" DrawAspect="Content" ObjectID="_1468075783" r:id="rId9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4" DrawAspect="Content" ObjectID="_1468075784" r:id="rId100">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5" DrawAspect="Content" ObjectID="_1468075785" r:id="rId10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6" DrawAspect="Content" ObjectID="_1468075786" r:id="rId102">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7" DrawAspect="Content" ObjectID="_1468075787" r:id="rId10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8" DrawAspect="Content" ObjectID="_1468075788" r:id="rId104">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9" DrawAspect="Content" ObjectID="_1468075789" r:id="rId10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0" DrawAspect="Content" ObjectID="_1468075790" r:id="rId106">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1" DrawAspect="Content" ObjectID="_1468075791" r:id="rId10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2" DrawAspect="Content" ObjectID="_1468075792" r:id="rId10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3" DrawAspect="Content" ObjectID="_1468075793" r:id="rId10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4"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4" DrawAspect="Content" ObjectID="_1468075794" r:id="rId11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7"/>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7"/>
        <w:numPr>
          <w:ilvl w:val="0"/>
          <w:numId w:val="0"/>
        </w:numPr>
        <w:spacing w:line="360" w:lineRule="auto"/>
        <w:rPr>
          <w:rFonts w:hint="eastAsia" w:ascii="Times New Roman" w:hAnsi="Times New Roman"/>
          <w:b/>
          <w:bCs/>
          <w:sz w:val="24"/>
          <w:szCs w:val="24"/>
          <w:lang w:eastAsia="zh-CN"/>
        </w:rPr>
      </w:pPr>
      <w:r>
        <w:rPr>
          <w:rFonts w:hint="eastAsia" w:ascii="Times New Roman" w:hAnsi="Times New Roman"/>
          <w:b/>
          <w:bCs/>
          <w:sz w:val="24"/>
          <w:szCs w:val="24"/>
          <w:lang w:val="en-US" w:eastAsia="zh-CN"/>
        </w:rPr>
        <w:t xml:space="preserve">5.1.2.3 </w:t>
      </w:r>
      <w:r>
        <w:rPr>
          <w:rFonts w:hint="eastAsia" w:ascii="Times New Roman" w:hAnsi="Times New Roman"/>
          <w:b/>
          <w:bCs/>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w:t>
      </w:r>
      <w:r>
        <w:rPr>
          <w:rFonts w:hint="eastAsia"/>
          <w:color w:val="auto"/>
          <w:sz w:val="24"/>
          <w:szCs w:val="24"/>
          <w:lang w:val="en-US" w:eastAsia="zh-CN"/>
        </w:rPr>
        <w:t>下</w:t>
      </w:r>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TVP-QT中m信任传递的远程验证程序</w:t>
      </w:r>
      <w:r>
        <w:rPr>
          <w:rFonts w:hint="eastAsia"/>
          <w:color w:val="auto"/>
          <w:sz w:val="24"/>
          <w:szCs w:val="24"/>
          <w:lang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numPr>
          <w:ilvl w:val="-1"/>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left="0" w:leftChars="0" w:right="0" w:rightChars="0" w:firstLine="2064" w:firstLineChars="860"/>
        <w:jc w:val="left"/>
        <w:textAlignment w:val="auto"/>
        <w:outlineLvl w:val="9"/>
        <w:rPr>
          <w:rFonts w:hint="default" w:ascii="Times New Roman" w:hAnsi="Times New Roman" w:eastAsia="黑体" w:cs="Times New Roman"/>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5"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095" DrawAspect="Content" ObjectID="_1468075795" r:id="rId111">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6" o:spt="75" type="#_x0000_t75" style="height:17pt;width:12pt;" o:ole="t" filled="f" o:preferrelative="t" stroked="f" coordsize="21600,21600">
            <v:path/>
            <v:fill on="f" alignshape="1" focussize="0,0"/>
            <v:stroke on="f"/>
            <v:imagedata r:id="rId114" o:title=""/>
            <o:lock v:ext="edit" aspectratio="t"/>
            <w10:wrap type="none"/>
            <w10:anchorlock/>
          </v:shape>
          <o:OLEObject Type="Embed" ProgID="Equation.3" ShapeID="_x0000_i1096" DrawAspect="Content" ObjectID="_1468075796" r:id="rId113">
            <o:LockedField>false</o:LockedField>
          </o:OLEObject>
        </w:object>
      </w:r>
      <w:r>
        <w:rPr>
          <w:rFonts w:hint="eastAsia" w:ascii="Times New Roman" w:hAnsi="Times New Roman"/>
          <w:i/>
          <w:iCs/>
          <w:color w:val="auto"/>
          <w:position w:val="-4"/>
          <w:sz w:val="24"/>
          <w:szCs w:val="24"/>
        </w:rPr>
        <w:object>
          <v:shape id="_x0000_i1097" o:spt="75" type="#_x0000_t75" style="height:11pt;width:11pt;" o:ole="t" filled="f" o:preferrelative="t" stroked="f" coordsize="21600,21600">
            <v:path/>
            <v:fill on="f" focussize="0,0"/>
            <v:stroke on="f"/>
            <v:imagedata r:id="rId116" embosscolor="#FFFFFF" o:title=""/>
            <o:lock v:ext="edit" grouping="f" rotation="f" text="f" aspectratio="t"/>
            <w10:wrap type="none"/>
            <w10:anchorlock/>
          </v:shape>
          <o:OLEObject Type="Embed" ProgID="Equation.KSEE3" ShapeID="_x0000_i1097" DrawAspect="Content" ObjectID="_1468075797" r:id="rId115">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8"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098" DrawAspect="Content" ObjectID="_1468075798" r:id="rId117">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9"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099" DrawAspect="Content" ObjectID="_1468075799" r:id="rId118">
            <o:LockedField>false</o:LockedField>
          </o:OLEObject>
        </w:object>
      </w:r>
      <w:r>
        <w:rPr>
          <w:rFonts w:hint="eastAsia" w:ascii="Times New Roman" w:hAnsi="Times New Roman"/>
          <w:i/>
          <w:iCs/>
          <w:color w:val="auto"/>
          <w:position w:val="-4"/>
          <w:sz w:val="24"/>
          <w:szCs w:val="24"/>
        </w:rPr>
        <w:object>
          <v:shape id="_x0000_i1100"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0" DrawAspect="Content" ObjectID="_1468075800" r:id="rId120">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1"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01" DrawAspect="Content" ObjectID="_1468075801" r:id="rId12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2"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02" DrawAspect="Content" ObjectID="_1468075802" r:id="rId122">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3"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103" DrawAspect="Content" ObjectID="_1468075803" r:id="rId123">
            <o:LockedField>false</o:LockedField>
          </o:OLEObject>
        </w:object>
      </w:r>
      <w:r>
        <w:rPr>
          <w:rFonts w:hint="eastAsia" w:ascii="Times New Roman" w:hAnsi="Times New Roman"/>
          <w:i/>
          <w:iCs/>
          <w:color w:val="auto"/>
          <w:position w:val="-4"/>
          <w:sz w:val="24"/>
          <w:szCs w:val="24"/>
        </w:rPr>
        <w:object>
          <v:shape id="_x0000_i1104"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4" DrawAspect="Content" ObjectID="_1468075804" r:id="rId124">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05" DrawAspect="Content" ObjectID="_1468075805" r:id="rId1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106" DrawAspect="Content" ObjectID="_1468075806" r:id="rId126">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7"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107" DrawAspect="Content" ObjectID="_1468075807" r:id="rId127">
            <o:LockedField>false</o:LockedField>
          </o:OLEObject>
        </w:object>
      </w:r>
      <w:r>
        <w:rPr>
          <w:rFonts w:hint="eastAsia" w:ascii="Times New Roman" w:hAnsi="Times New Roman"/>
          <w:i/>
          <w:iCs/>
          <w:color w:val="auto"/>
          <w:position w:val="-4"/>
          <w:sz w:val="24"/>
          <w:szCs w:val="24"/>
        </w:rPr>
        <w:object>
          <v:shape id="_x0000_i1108"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8" DrawAspect="Content" ObjectID="_1468075808" r:id="rId12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09" DrawAspect="Content" ObjectID="_1468075809" r:id="rId129">
            <o:LockedField>false</o:LockedField>
          </o:OLEObject>
        </w:object>
      </w:r>
      <w:r>
        <w:rPr>
          <w:rFonts w:hint="eastAsia" w:ascii="Times New Roman" w:hAnsi="Times New Roman"/>
          <w:color w:val="auto"/>
          <w:position w:val="-6"/>
          <w:sz w:val="24"/>
          <w:szCs w:val="24"/>
        </w:rPr>
        <w:object>
          <v:shape id="_x0000_i1110" o:spt="75" type="#_x0000_t75" style="height:16pt;width:10.05pt;" o:ole="t" filled="f" o:preferrelative="t" stroked="f" coordsize="21600,21600">
            <v:path/>
            <v:fill on="f" alignshape="1" focussize="0,0"/>
            <v:stroke on="f"/>
            <v:imagedata r:id="rId131" embosscolor="#FFFFFF" o:title=""/>
            <o:lock v:ext="edit" aspectratio="t"/>
            <w10:wrap type="none"/>
            <w10:anchorlock/>
          </v:shape>
          <o:OLEObject Type="Embed" ProgID="Equation.KSEE3" ShapeID="_x0000_i1110" DrawAspect="Content" ObjectID="_1468075810" r:id="rId130">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1" o:spt="75" type="#_x0000_t75" style="height:16pt;width:24.95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111" DrawAspect="Content" ObjectID="_1468075811" r:id="rId132">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12" DrawAspect="Content" ObjectID="_1468075812" r:id="rId134">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13" DrawAspect="Content" ObjectID="_1468075813" r:id="rId135">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4" o:spt="75" type="#_x0000_t75" style="height:10pt;width:11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114" DrawAspect="Content" ObjectID="_1468075814" r:id="rId13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5"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15" DrawAspect="Content" ObjectID="_1468075815" r:id="rId138">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6" o:spt="75" type="#_x0000_t75" style="height:10pt;width:10pt;" o:ole="t" filled="f" o:preferrelative="t" stroked="f" coordsize="21600,21600">
            <v:path/>
            <v:fill on="f" focussize="0,0"/>
            <v:stroke on="f"/>
            <v:imagedata r:id="rId140" embosscolor="#FFFFFF" o:title=""/>
            <o:lock v:ext="edit" grouping="f" rotation="f" text="f" aspectratio="t"/>
            <w10:wrap type="none"/>
            <w10:anchorlock/>
          </v:shape>
          <o:OLEObject Type="Embed" ProgID="Equation.KSEE3" ShapeID="_x0000_i1116" DrawAspect="Content" ObjectID="_1468075816" r:id="rId139">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7" o:spt="75" type="#_x0000_t75" style="height:18pt;width:17pt;" o:ole="t" filled="f" o:preferrelative="t" stroked="f" coordsize="21600,21600">
            <v:path/>
            <v:fill on="f" focussize="0,0"/>
            <v:stroke on="f"/>
            <v:imagedata r:id="rId142" embosscolor="#FFFFFF" o:title=""/>
            <o:lock v:ext="edit" grouping="f" rotation="f" text="f" aspectratio="t"/>
            <w10:wrap type="none"/>
            <w10:anchorlock/>
          </v:shape>
          <o:OLEObject Type="Embed" ProgID="Equation.KSEE3" ShapeID="_x0000_i1117" DrawAspect="Content" ObjectID="_1468075817" r:id="rId141">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8" o:spt="75" type="#_x0000_t75" style="height:13pt;width:12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18" DrawAspect="Content" ObjectID="_1468075818" r:id="rId143">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9" o:spt="75" type="#_x0000_t75" style="height:10pt;width:10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19" DrawAspect="Content" ObjectID="_1468075819" r:id="rId145">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0" o:spt="75" type="#_x0000_t75" style="height:10pt;width:13pt;" o:ole="t" filled="f" o:preferrelative="t" stroked="f" coordsize="21600,21600">
            <v:path/>
            <v:fill on="f" focussize="0,0"/>
            <v:stroke on="f"/>
            <v:imagedata r:id="rId148" embosscolor="#FFFFFF" o:title=""/>
            <o:lock v:ext="edit" grouping="f" rotation="f" text="f" aspectratio="t"/>
            <w10:wrap type="none"/>
            <w10:anchorlock/>
          </v:shape>
          <o:OLEObject Type="Embed" ProgID="Equation.KSEE3" ShapeID="_x0000_i1120" DrawAspect="Content" ObjectID="_1468075820" r:id="rId147">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1" o:spt="75" type="#_x0000_t75" style="height:8pt;width:12pt;" o:ole="t" filled="f" o:preferrelative="t" stroked="f" coordsize="21600,21600">
            <v:path/>
            <v:fill on="f" focussize="0,0"/>
            <v:stroke on="f"/>
            <v:imagedata r:id="rId150" embosscolor="#FFFFFF" o:title=""/>
            <o:lock v:ext="edit" grouping="f" rotation="f" text="f" aspectratio="t"/>
            <w10:wrap type="none"/>
            <w10:anchorlock/>
          </v:shape>
          <o:OLEObject Type="Embed" ProgID="Equation.KSEE3" ShapeID="_x0000_i1121" DrawAspect="Content" ObjectID="_1468075821" r:id="rId149">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2" DrawAspect="Content" ObjectID="_1468075822" r:id="rId151">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3" o:spt="75" type="#_x0000_t75" style="height:13pt;width:12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23" DrawAspect="Content" ObjectID="_1468075823" r:id="rId152">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4" o:spt="75" type="#_x0000_t75" style="height:10pt;width:10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24" DrawAspect="Content" ObjectID="_1468075824" r:id="rId153">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5" DrawAspect="Content" ObjectID="_1468075825" r:id="rId154">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6" o:spt="75" type="#_x0000_t75" style="height:10pt;width:13pt;" o:ole="t" filled="f" o:preferrelative="t" stroked="f" coordsize="21600,21600">
            <v:path/>
            <v:fill on="f" focussize="0,0"/>
            <v:stroke on="f"/>
            <v:imagedata r:id="rId148" embosscolor="#FFFFFF" o:title=""/>
            <o:lock v:ext="edit" grouping="f" rotation="f" text="f" aspectratio="t"/>
            <w10:wrap type="none"/>
            <w10:anchorlock/>
          </v:shape>
          <o:OLEObject Type="Embed" ProgID="Equation.KSEE3" ShapeID="_x0000_i1126" DrawAspect="Content" ObjectID="_1468075826" r:id="rId155">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7"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27" DrawAspect="Content" ObjectID="_1468075827" r:id="rId156">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8" DrawAspect="Content" ObjectID="_1468075828" r:id="rId15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9" DrawAspect="Content" ObjectID="_1468075829" r:id="rId158">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0" o:spt="75" type="#_x0000_t75" style="height:19pt;width:16pt;" o:ole="t" filled="f" o:preferrelative="t" stroked="f" coordsize="21600,21600">
            <v:path/>
            <v:fill on="f" focussize="0,0"/>
            <v:stroke on="f"/>
            <v:imagedata r:id="rId160" embosscolor="#FFFFFF" o:title=""/>
            <o:lock v:ext="edit" grouping="f" rotation="f" text="f" aspectratio="t"/>
            <w10:wrap type="none"/>
            <w10:anchorlock/>
          </v:shape>
          <o:OLEObject Type="Embed" ProgID="Equation.KSEE3" ShapeID="_x0000_i1130" DrawAspect="Content" ObjectID="_1468075830" r:id="rId159">
            <o:LockedField>false</o:LockedField>
          </o:OLEObject>
        </w:object>
      </w:r>
      <w:r>
        <w:rPr>
          <w:rFonts w:hint="eastAsia" w:ascii="Times New Roman" w:hAnsi="Times New Roman"/>
          <w:i/>
          <w:iCs/>
          <w:color w:val="auto"/>
          <w:position w:val="-4"/>
          <w:sz w:val="24"/>
          <w:szCs w:val="24"/>
        </w:rPr>
        <w:object>
          <v:shape id="_x0000_i1131"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31" DrawAspect="Content" ObjectID="_1468075831" r:id="rId16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2" DrawAspect="Content" ObjectID="_1468075832" r:id="rId162">
            <o:LockedField>false</o:LockedField>
          </o:OLEObject>
        </w:object>
      </w:r>
      <w:r>
        <w:rPr>
          <w:rFonts w:hint="eastAsia" w:ascii="Times New Roman" w:hAnsi="Times New Roman"/>
          <w:color w:val="auto"/>
          <w:position w:val="-6"/>
          <w:sz w:val="24"/>
          <w:szCs w:val="24"/>
        </w:rPr>
        <w:object>
          <v:shape id="_x0000_i1133" o:spt="75" type="#_x0000_t75" style="height:16pt;width:10.05pt;" o:ole="t" filled="f" o:preferrelative="t" stroked="f" coordsize="21600,21600">
            <v:path/>
            <v:fill on="f" alignshape="1" focussize="0,0"/>
            <v:stroke on="f"/>
            <v:imagedata r:id="rId164" embosscolor="#FFFFFF" o:title=""/>
            <o:lock v:ext="edit" aspectratio="t"/>
            <w10:wrap type="none"/>
            <w10:anchorlock/>
          </v:shape>
          <o:OLEObject Type="Embed" ProgID="Equation.KSEE3" ShapeID="_x0000_i1133" DrawAspect="Content" ObjectID="_1468075833" r:id="rId163">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6pt;width:24.95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134" DrawAspect="Content" ObjectID="_1468075834" r:id="rId165">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5" DrawAspect="Content" ObjectID="_1468075835" r:id="rId1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6" DrawAspect="Content" ObjectID="_1468075836" r:id="rId1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7"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7" DrawAspect="Content" ObjectID="_1468075837" r:id="rId168">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8" o:spt="75" type="#_x0000_t75" style="height:19pt;width:16pt;" o:ole="t" filled="f" o:preferrelative="t" stroked="f" coordsize="21600,21600">
            <v:path/>
            <v:fill on="f" focussize="0,0"/>
            <v:stroke on="f"/>
            <v:imagedata r:id="rId160" embosscolor="#FFFFFF" o:title=""/>
            <o:lock v:ext="edit" grouping="f" rotation="f" text="f" aspectratio="t"/>
            <w10:wrap type="none"/>
            <w10:anchorlock/>
          </v:shape>
          <o:OLEObject Type="Embed" ProgID="Equation.KSEE3" ShapeID="_x0000_i1138" DrawAspect="Content" ObjectID="_1468075838" r:id="rId169">
            <o:LockedField>false</o:LockedField>
          </o:OLEObject>
        </w:object>
      </w:r>
      <w:r>
        <w:rPr>
          <w:rFonts w:hint="eastAsia" w:ascii="Times New Roman" w:hAnsi="Times New Roman"/>
          <w:i/>
          <w:iCs/>
          <w:color w:val="auto"/>
          <w:position w:val="-4"/>
          <w:sz w:val="24"/>
          <w:szCs w:val="24"/>
        </w:rPr>
        <w:object>
          <v:shape id="_x0000_i1139"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39" DrawAspect="Content" ObjectID="_1468075839" r:id="rId17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0" DrawAspect="Content" ObjectID="_1468075840" r:id="rId17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1" DrawAspect="Content" ObjectID="_1468075841" r:id="rId172">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2" o:spt="75" type="#_x0000_t75" style="height:10pt;width:11pt;" o:ole="t" filled="f" o:preferrelative="t" stroked="f" coordsize="21600,21600">
            <v:path/>
            <v:fill on="f" focussize="0,0"/>
            <v:stroke on="f"/>
            <v:imagedata r:id="rId174" embosscolor="#FFFFFF" o:title=""/>
            <o:lock v:ext="edit" grouping="f" rotation="f" text="f" aspectratio="t"/>
            <w10:wrap type="none"/>
            <w10:anchorlock/>
          </v:shape>
          <o:OLEObject Type="Embed" ProgID="Equation.KSEE3" ShapeID="_x0000_i1142" DrawAspect="Content" ObjectID="_1468075842" r:id="rId173">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3" o:spt="75" type="#_x0000_t75" style="height:10pt;width:13pt;" o:ole="t" filled="f" o:preferrelative="t" stroked="f" coordsize="21600,21600">
            <v:path/>
            <v:fill on="f" focussize="0,0"/>
            <v:stroke on="f"/>
            <v:imagedata r:id="rId148" embosscolor="#FFFFFF" o:title=""/>
            <o:lock v:ext="edit" grouping="f" rotation="f" text="f" aspectratio="t"/>
            <w10:wrap type="none"/>
            <w10:anchorlock/>
          </v:shape>
          <o:OLEObject Type="Embed" ProgID="Equation.KSEE3" ShapeID="_x0000_i1143" DrawAspect="Content" ObjectID="_1468075843" r:id="rId175">
            <o:LockedField>false</o:LockedField>
          </o:OLEObject>
        </w:object>
      </w:r>
      <w:r>
        <w:rPr>
          <w:rFonts w:ascii="Times New Roman" w:hAnsi="Times New Roman"/>
          <w:color w:val="auto"/>
          <w:position w:val="-4"/>
          <w:sz w:val="24"/>
          <w:szCs w:val="24"/>
        </w:rPr>
        <w:object>
          <v:shape id="_x0000_i1144" o:spt="75" type="#_x0000_t75" style="height:8pt;width:12pt;" o:ole="t" filled="f" o:preferrelative="t" stroked="f" coordsize="21600,21600">
            <v:path/>
            <v:fill on="f" alignshape="1" focussize="0,0"/>
            <v:stroke on="f"/>
            <v:imagedata r:id="rId177" o:title=""/>
            <o:lock v:ext="edit" aspectratio="t"/>
            <w10:wrap type="none"/>
            <w10:anchorlock/>
          </v:shape>
          <o:OLEObject Type="Embed" ProgID="Equation.3" ShapeID="_x0000_i1144" DrawAspect="Content" ObjectID="_1468075844" r:id="rId176">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5" o:spt="75" type="#_x0000_t75" style="height:19pt;width:16pt;" o:ole="t" filled="f" o:preferrelative="t" stroked="f" coordsize="21600,21600">
            <v:path/>
            <v:fill on="f" focussize="0,0"/>
            <v:stroke on="f"/>
            <v:imagedata r:id="rId160" embosscolor="#FFFFFF" o:title=""/>
            <o:lock v:ext="edit" grouping="f" rotation="f" text="f" aspectratio="t"/>
            <w10:wrap type="none"/>
            <w10:anchorlock/>
          </v:shape>
          <o:OLEObject Type="Embed" ProgID="Equation.KSEE3" ShapeID="_x0000_i1145" DrawAspect="Content" ObjectID="_1468075845" r:id="rId178">
            <o:LockedField>false</o:LockedField>
          </o:OLEObject>
        </w:object>
      </w:r>
      <w:r>
        <w:rPr>
          <w:rFonts w:hint="eastAsia" w:ascii="Times New Roman" w:hAnsi="Times New Roman"/>
          <w:i/>
          <w:iCs/>
          <w:color w:val="auto"/>
          <w:position w:val="-4"/>
          <w:sz w:val="24"/>
          <w:szCs w:val="24"/>
        </w:rPr>
        <w:object>
          <v:shape id="_x0000_i1146"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46" DrawAspect="Content" ObjectID="_1468075846" r:id="rId17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7"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7" DrawAspect="Content" ObjectID="_1468075847" r:id="rId18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pStyle w:val="4"/>
        <w:rPr>
          <w:rFonts w:hint="eastAsia" w:ascii="Times New Roman" w:hAnsi="Times New Roman" w:eastAsia="黑体"/>
          <w:b/>
          <w:sz w:val="24"/>
          <w:szCs w:val="24"/>
        </w:rPr>
      </w:pPr>
      <w:r>
        <w:rPr>
          <w:rFonts w:hint="eastAsia" w:ascii="Times New Roman" w:hAnsi="Times New Roman" w:eastAsia="黑体"/>
          <w:b/>
          <w:sz w:val="24"/>
          <w:szCs w:val="24"/>
          <w:lang w:val="en-US" w:eastAsia="zh-CN"/>
        </w:rPr>
        <w:t>可信衔接点TJP的本地验证及远程证明</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10"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10"/>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8" o:spt="75" type="#_x0000_t75" style="height:11pt;width:11pt;" o:ole="t" filled="f" o:preferrelative="t" stroked="f" coordsize="21600,21600">
            <v:path/>
            <v:fill on="f" focussize="0,0"/>
            <v:stroke on="f"/>
            <v:imagedata r:id="rId182" embosscolor="#FFFFFF" o:title=""/>
            <o:lock v:ext="edit" grouping="f" rotation="f" text="f" aspectratio="t"/>
            <w10:wrap type="none"/>
            <w10:anchorlock/>
          </v:shape>
          <o:OLEObject Type="Embed" ProgID="Equation.KSEE3" ShapeID="_x0000_i1148" DrawAspect="Content" ObjectID="_1468075848" r:id="rId181">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9" DrawAspect="Content" ObjectID="_1468075849" r:id="rId183">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1pt;width:11pt;" o:ole="t" filled="f" o:preferrelative="t" stroked="f" coordsize="21600,21600">
            <v:path/>
            <v:fill on="f" focussize="0,0"/>
            <v:stroke on="f"/>
            <v:imagedata r:id="rId182" embosscolor="#FFFFFF" o:title=""/>
            <o:lock v:ext="edit" grouping="f" rotation="f" text="f" aspectratio="t"/>
            <w10:wrap type="none"/>
            <w10:anchorlock/>
          </v:shape>
          <o:OLEObject Type="Embed" ProgID="Equation.KSEE3" ShapeID="_x0000_i1150" DrawAspect="Content" ObjectID="_1468075850" r:id="rId184">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2pt;width:11pt;" o:ole="t" filled="f" o:preferrelative="t" stroked="f" coordsize="21600,21600">
            <v:path/>
            <v:fill on="f" focussize="0,0"/>
            <v:stroke on="f"/>
            <v:imagedata r:id="rId186" embosscolor="#FFFFFF" o:title=""/>
            <o:lock v:ext="edit" grouping="f" rotation="f" text="f" aspectratio="t"/>
            <w10:wrap type="none"/>
            <w10:anchorlock/>
          </v:shape>
          <o:OLEObject Type="Embed" ProgID="Equation.KSEE3" ShapeID="_x0000_i1151" DrawAspect="Content" ObjectID="_1468075851" r:id="rId185">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2" o:spt="75" type="#_x0000_t75" style="height:10pt;width:13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52" DrawAspect="Content" ObjectID="_1468075852" r:id="rId187">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8"/>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3" o:spt="75" type="#_x0000_t75" style="height:17.35pt;width:138.05pt;" o:ole="t" filled="f" o:preferrelative="t" stroked="f" coordsize="21600,21600">
            <v:path/>
            <v:fill on="f" focussize="0,0"/>
            <v:stroke on="f"/>
            <v:imagedata r:id="rId190" o:title=""/>
            <o:lock v:ext="edit" aspectratio="t"/>
            <w10:wrap type="none"/>
            <w10:anchorlock/>
          </v:shape>
          <o:OLEObject Type="Embed" ProgID="Equation.KSEE3" ShapeID="_x0000_i1153" DrawAspect="Content" ObjectID="_1468075853" r:id="rId189">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4" DrawAspect="Content" ObjectID="_1468075854" r:id="rId19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5" DrawAspect="Content" ObjectID="_1468075855"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6" DrawAspect="Content" ObjectID="_1468075856" r:id="rId19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7" DrawAspect="Content" ObjectID="_1468075857" r:id="rId19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8" DrawAspect="Content" ObjectID="_1468075858" r:id="rId19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9" DrawAspect="Content" ObjectID="_1468075859" r:id="rId1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60" DrawAspect="Content" ObjectID="_1468075860" r:id="rId19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1" o:spt="75" type="#_x0000_t75" style="height:10pt;width:13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61" DrawAspect="Content" ObjectID="_1468075861" r:id="rId198">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widowControl w:val="0"/>
        <w:autoSpaceDE/>
        <w:autoSpaceDN/>
        <w:ind w:firstLine="420"/>
        <w:outlineLvl w:val="9"/>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2"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62" DrawAspect="Content" ObjectID="_1468075862" r:id="rId199">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3" o:spt="75" type="#_x0000_t75" style="height:17pt;width:9pt;" o:ole="t" filled="f" o:preferrelative="t" stroked="f" coordsize="21600,21600">
            <v:path/>
            <v:fill on="f" alignshape="1" focussize="0,0"/>
            <v:stroke on="f"/>
            <v:imagedata r:id="rId201" o:title=""/>
            <o:lock v:ext="edit" aspectratio="t"/>
            <w10:wrap type="none"/>
            <w10:anchorlock/>
          </v:shape>
          <o:OLEObject Type="Embed" ProgID="Equation.3" ShapeID="_x0000_i1163" DrawAspect="Content" ObjectID="_1468075863" r:id="rId200">
            <o:LockedField>false</o:LockedField>
          </o:OLEObject>
        </w:object>
      </w:r>
      <w:r>
        <w:rPr>
          <w:rFonts w:ascii="Times New Roman" w:hAnsi="Times New Roman"/>
          <w:i/>
          <w:iCs/>
          <w:color w:val="auto"/>
          <w:position w:val="-6"/>
          <w:sz w:val="24"/>
          <w:szCs w:val="24"/>
        </w:rPr>
        <w:object>
          <v:shape id="_x0000_i1164" o:spt="75" type="#_x0000_t75" style="height:17pt;width:12pt;" o:ole="t" filled="f" o:preferrelative="t" stroked="f" coordsize="21600,21600">
            <v:path/>
            <v:fill on="f" alignshape="1" focussize="0,0"/>
            <v:stroke on="f"/>
            <v:imagedata r:id="rId203" o:title=""/>
            <o:lock v:ext="edit" aspectratio="t"/>
            <w10:wrap type="none"/>
            <w10:anchorlock/>
          </v:shape>
          <o:OLEObject Type="Embed" ProgID="Equation.3" ShapeID="_x0000_i1164" DrawAspect="Content" ObjectID="_1468075864" r:id="rId202">
            <o:LockedField>false</o:LockedField>
          </o:OLEObject>
        </w:object>
      </w:r>
      <w:r>
        <w:rPr>
          <w:rFonts w:hint="eastAsia" w:ascii="Times New Roman" w:hAnsi="Times New Roman"/>
          <w:i/>
          <w:iCs/>
          <w:color w:val="auto"/>
          <w:position w:val="-4"/>
          <w:sz w:val="24"/>
          <w:szCs w:val="24"/>
        </w:rPr>
        <w:object>
          <v:shape id="_x0000_i1165" o:spt="75" type="#_x0000_t75" style="height:11pt;width:11pt;" o:ole="t" filled="f" o:preferrelative="t" stroked="f" coordsize="21600,21600">
            <v:path/>
            <v:fill on="f" focussize="0,0"/>
            <v:stroke on="f"/>
            <v:imagedata r:id="rId116" embosscolor="#FFFFFF" o:title=""/>
            <o:lock v:ext="edit" grouping="f" rotation="f" text="f" aspectratio="t"/>
            <w10:wrap type="none"/>
            <w10:anchorlock/>
          </v:shape>
          <o:OLEObject Type="Embed" ProgID="Equation.KSEE3" ShapeID="_x0000_i1165" DrawAspect="Content" ObjectID="_1468075865" r:id="rId204">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6"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66" DrawAspect="Content" ObjectID="_1468075866" r:id="rId205">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7" o:spt="75" type="#_x0000_t75" style="height:19pt;width:19pt;" o:ole="t" filled="f" o:preferrelative="t" stroked="f" coordsize="21600,21600">
            <v:path/>
            <v:fill on="f" focussize="0,0"/>
            <v:stroke on="f"/>
            <v:imagedata r:id="rId207" embosscolor="#FFFFFF" o:title=""/>
            <o:lock v:ext="edit" grouping="f" rotation="f" text="f" aspectratio="t"/>
            <w10:wrap type="none"/>
            <w10:anchorlock/>
          </v:shape>
          <o:OLEObject Type="Embed" ProgID="Equation.KSEE3" ShapeID="_x0000_i1167" DrawAspect="Content" ObjectID="_1468075867" r:id="rId206">
            <o:LockedField>false</o:LockedField>
          </o:OLEObject>
        </w:object>
      </w:r>
      <w:r>
        <w:rPr>
          <w:rFonts w:hint="eastAsia" w:ascii="Times New Roman" w:hAnsi="Times New Roman"/>
          <w:i/>
          <w:iCs/>
          <w:color w:val="auto"/>
          <w:position w:val="-4"/>
          <w:sz w:val="24"/>
          <w:szCs w:val="24"/>
        </w:rPr>
        <w:object>
          <v:shape id="_x0000_i1168"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68" DrawAspect="Content" ObjectID="_1468075868" r:id="rId208">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69" DrawAspect="Content" ObjectID="_1468075869" r:id="rId209">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70"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70" DrawAspect="Content" ObjectID="_1468075870" r:id="rId210">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1" o:spt="75" type="#_x0000_t75" style="height:19pt;width:19pt;" o:ole="t" filled="f" o:preferrelative="t" stroked="f" coordsize="21600,21600">
            <v:path/>
            <v:fill on="f" focussize="0,0"/>
            <v:stroke on="f"/>
            <v:imagedata r:id="rId212" embosscolor="#FFFFFF" o:title=""/>
            <o:lock v:ext="edit" grouping="f" rotation="f" text="f" aspectratio="t"/>
            <w10:wrap type="none"/>
            <w10:anchorlock/>
          </v:shape>
          <o:OLEObject Type="Embed" ProgID="Equation.KSEE3" ShapeID="_x0000_i1171" DrawAspect="Content" ObjectID="_1468075871" r:id="rId211">
            <o:LockedField>false</o:LockedField>
          </o:OLEObject>
        </w:object>
      </w:r>
      <w:r>
        <w:rPr>
          <w:rFonts w:hint="eastAsia" w:ascii="Times New Roman" w:hAnsi="Times New Roman"/>
          <w:i/>
          <w:iCs/>
          <w:color w:val="auto"/>
          <w:position w:val="-4"/>
          <w:sz w:val="24"/>
          <w:szCs w:val="24"/>
        </w:rPr>
        <w:object>
          <v:shape id="_x0000_i1172"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72" DrawAspect="Content" ObjectID="_1468075872" r:id="rId213">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3"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73" DrawAspect="Content" ObjectID="_1468075873" r:id="rId214">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虚拟机vm的本地验证及远程证明</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5.1.4.1 </w:t>
      </w:r>
      <w:r>
        <w:rPr>
          <w:rFonts w:hint="eastAsia" w:ascii="Times New Roman" w:hAnsi="Times New Roman"/>
          <w:sz w:val="24"/>
          <w:szCs w:val="24"/>
          <w:lang w:eastAsia="zh-CN"/>
        </w:rPr>
        <w:t>本地程序执行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5.1.4.2 </w:t>
      </w:r>
      <w:r>
        <w:rPr>
          <w:rFonts w:hint="eastAsia" w:ascii="Times New Roman" w:hAnsi="Times New Roman"/>
          <w:sz w:val="24"/>
          <w:szCs w:val="24"/>
          <w:lang w:eastAsia="zh-CN"/>
        </w:rPr>
        <w:t>本地可信属性描述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5.1.4.3 </w:t>
      </w:r>
      <w:r>
        <w:rPr>
          <w:rFonts w:hint="eastAsia" w:ascii="Times New Roman" w:hAnsi="Times New Roman"/>
          <w:sz w:val="24"/>
          <w:szCs w:val="24"/>
          <w:lang w:eastAsia="zh-CN"/>
        </w:rPr>
        <w:t>信任链远程验证</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基于扩展无干扰理论的TVP-QT分析</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5"/>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6"/>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7"/>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19"/>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20"/>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20"/>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21"/>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2"/>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4"/>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5"/>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6"/>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7"/>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8"/>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2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31"/>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2"/>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3"/>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4"/>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5"/>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6"/>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8"/>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39"/>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40"/>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4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40"/>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4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40"/>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4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2"/>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3"/>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5"/>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6"/>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7"/>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8"/>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49"/>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50"/>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51"/>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4"/>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6"/>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7"/>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59"/>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4"/>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60"/>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61"/>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2"/>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3"/>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4"/>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5"/>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6"/>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7"/>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8"/>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69"/>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70"/>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71"/>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2"/>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2"/>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2"/>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3"/>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4"/>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5"/>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6"/>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3"/>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7"/>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5</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79"/>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8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4"/>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81"/>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2"/>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3"/>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4"/>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5"/>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6"/>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7"/>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8"/>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6</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89"/>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90"/>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91"/>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2"/>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4"/>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81"/>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3"/>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4"/>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5"/>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6"/>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7"/>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8"/>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99"/>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300"/>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301"/>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2"/>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3"/>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4"/>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5"/>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6"/>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8"/>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09"/>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10"/>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5"/>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11"/>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2"/>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3"/>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4"/>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5"/>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6"/>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7"/>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10</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8"/>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19"/>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20"/>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21"/>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2"/>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3"/>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4"/>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w:t>
      </w:r>
      <w:r>
        <w:rPr>
          <w:rFonts w:hint="eastAsia"/>
          <w:b/>
          <w:bCs/>
          <w:color w:val="auto"/>
          <w:sz w:val="24"/>
          <w:szCs w:val="24"/>
          <w:lang w:val="en-US" w:eastAsia="zh-CN"/>
        </w:rPr>
        <w:t>2</w:t>
      </w:r>
      <w:r>
        <w:rPr>
          <w:rFonts w:hint="eastAsia" w:ascii="Times New Roman" w:hAnsi="Times New Roman"/>
          <w:b/>
          <w:bCs/>
          <w:color w:val="auto"/>
          <w:sz w:val="24"/>
          <w:szCs w:val="24"/>
          <w:lang w:val="en-US" w:eastAsia="zh-CN"/>
        </w:rPr>
        <w:t xml:space="preserve">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7"/>
        <w:ind w:firstLine="420" w:firstLineChars="0"/>
        <w:rPr>
          <w:rFonts w:hint="eastAsia" w:ascii="Times New Roman" w:hAnsi="Times New Roman"/>
          <w:sz w:val="24"/>
          <w:szCs w:val="24"/>
        </w:rPr>
      </w:pP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TVP-QT信任链传递形式化描述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7"/>
        <w:spacing w:line="360" w:lineRule="auto"/>
        <w:ind w:firstLine="420" w:firstLineChars="0"/>
        <w:jc w:val="center"/>
        <w:rPr>
          <w:rFonts w:hint="eastAsia" w:ascii="Times New Roman" w:hAnsi="Times New Roman"/>
          <w:sz w:val="24"/>
          <w:szCs w:val="24"/>
        </w:rPr>
      </w:pPr>
      <w:r>
        <w:rPr>
          <w:rFonts w:hint="default" w:ascii="宋体" w:hAnsiTheme="minorHAnsi"/>
          <w:sz w:val="21"/>
          <w:szCs w:val="22"/>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5"/>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7"/>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28"/>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29"/>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30"/>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3"/>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4"/>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5"/>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6"/>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7"/>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3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40"/>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3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3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1"/>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2"/>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5"/>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定理</w:t>
      </w:r>
      <w:r>
        <w:rPr>
          <w:rFonts w:hint="eastAsia"/>
          <w:b/>
          <w:bCs/>
          <w:sz w:val="24"/>
          <w:szCs w:val="24"/>
          <w:lang w:val="en-US" w:eastAsia="zh-CN"/>
        </w:rPr>
        <w:t>3</w:t>
      </w:r>
      <w:r>
        <w:rPr>
          <w:rFonts w:hint="eastAsia" w:ascii="Times New Roman" w:hAnsi="Times New Roman"/>
          <w:b/>
          <w:bCs/>
          <w:sz w:val="24"/>
          <w:szCs w:val="24"/>
          <w:lang w:val="en-US" w:eastAsia="zh-CN"/>
        </w:rPr>
        <w:t xml:space="preserve">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3"/>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4"/>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5"/>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6"/>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7"/>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48"/>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49"/>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7"/>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50"/>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4"/>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6"/>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7"/>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58"/>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59"/>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60"/>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1"/>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2"/>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1"/>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3"/>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4"/>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1"/>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5"/>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6"/>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7"/>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68"/>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69"/>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基于扩展无干扰的TVP-QT验证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sz w:val="24"/>
          <w:szCs w:val="24"/>
          <w:lang w:val="en-US" w:eastAsia="zh-CN"/>
        </w:rPr>
        <w:t>本文</w:t>
      </w:r>
      <w:r>
        <w:rPr>
          <w:rFonts w:hint="eastAsia" w:ascii="Times New Roman" w:hAnsi="Times New Roman"/>
          <w:sz w:val="24"/>
          <w:szCs w:val="24"/>
          <w:lang w:val="en-US" w:eastAsia="zh-CN"/>
        </w:rPr>
        <w:t>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7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b/>
          <w:bCs/>
          <w:sz w:val="24"/>
          <w:szCs w:val="24"/>
          <w:lang w:val="en-US" w:eastAsia="zh-CN"/>
        </w:rPr>
        <w:t>（1）</w:t>
      </w:r>
      <w:r>
        <w:rPr>
          <w:rFonts w:hint="eastAsia" w:ascii="Times New Roman" w:hAnsi="Times New Roman"/>
          <w:b/>
          <w:bCs/>
          <w:sz w:val="24"/>
          <w:szCs w:val="24"/>
          <w:lang w:val="en-US" w:eastAsia="zh-CN"/>
        </w:rPr>
        <w:t>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w:t>
      </w:r>
      <w:r>
        <w:rPr>
          <w:rFonts w:hint="eastAsia"/>
          <w:sz w:val="24"/>
          <w:szCs w:val="24"/>
          <w:lang w:val="en-US" w:eastAsia="zh-CN"/>
        </w:rPr>
        <w:t>3</w:t>
      </w:r>
      <w:r>
        <w:rPr>
          <w:rFonts w:hint="eastAsia" w:ascii="Times New Roman" w:hAnsi="Times New Roman"/>
          <w:sz w:val="24"/>
          <w:szCs w:val="24"/>
          <w:lang w:val="en-US" w:eastAsia="zh-CN"/>
        </w:rPr>
        <w:t>，该系统中的I/O设备驱动程序满足如下要求：</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b/>
          <w:bCs/>
          <w:sz w:val="24"/>
          <w:szCs w:val="24"/>
          <w:lang w:val="en-US" w:eastAsia="zh-CN"/>
        </w:rPr>
        <w:t>（2）</w:t>
      </w:r>
      <w:r>
        <w:rPr>
          <w:rFonts w:hint="eastAsia" w:ascii="Times New Roman" w:hAnsi="Times New Roman"/>
          <w:b/>
          <w:bCs/>
          <w:sz w:val="24"/>
          <w:szCs w:val="24"/>
          <w:lang w:val="en-US" w:eastAsia="zh-CN"/>
        </w:rPr>
        <w:t>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2"/>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pStyle w:val="27"/>
        <w:spacing w:line="360" w:lineRule="auto"/>
        <w:ind w:firstLine="420" w:firstLineChars="0"/>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lang w:val="en-US" w:eastAsia="zh-CN"/>
        </w:rPr>
        <w:t>本章首先利用扩展安全逻辑对本文构建的TVP-QT信任链进行形式化分析，主要从主机m、可信衔接点TJP、虚拟机vm三个层次，分别对本地程序执行、信任链属性、远程验证进行形式化分析。</w:t>
      </w:r>
      <w:r>
        <w:rPr>
          <w:rFonts w:hint="eastAsia" w:ascii="Times New Roman" w:hAnsi="Times New Roman" w:eastAsia="宋体" w:cs="宋体"/>
          <w:kern w:val="2"/>
          <w:sz w:val="24"/>
          <w:szCs w:val="24"/>
        </w:rPr>
        <w:t>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eastAsia="宋体" w:cs="宋体"/>
          <w:kern w:val="2"/>
          <w:sz w:val="24"/>
          <w:szCs w:val="24"/>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总结与展望</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工作总结</w:t>
      </w:r>
    </w:p>
    <w:p>
      <w:pPr>
        <w:spacing w:line="400" w:lineRule="exact"/>
        <w:ind w:firstLine="435"/>
        <w:rPr>
          <w:rFonts w:hint="eastAsia"/>
          <w:sz w:val="24"/>
          <w:lang w:val="en-US" w:eastAsia="zh-CN"/>
        </w:rPr>
      </w:pPr>
      <w:r>
        <w:rPr>
          <w:rFonts w:hint="eastAsia"/>
          <w:sz w:val="24"/>
          <w:szCs w:val="24"/>
          <w:lang w:val="en-US" w:eastAsia="zh-CN"/>
        </w:rPr>
        <w:t>本文对具有瀑布特征的可信虚拟平台及其信任链模型、信任链形式化分析方法进行研究。针对目前可信虚拟平台逻辑不合理、设计粒度过粗的问题</w:t>
      </w:r>
      <w:r>
        <w:rPr>
          <w:rFonts w:hint="eastAsia"/>
          <w:sz w:val="24"/>
          <w:szCs w:val="24"/>
          <w:lang w:eastAsia="zh-CN"/>
        </w:rPr>
        <w:t>，</w:t>
      </w:r>
      <w:r>
        <w:rPr>
          <w:rFonts w:hint="eastAsia" w:ascii="Times New Roman" w:hAnsi="Times New Roman"/>
          <w:sz w:val="24"/>
        </w:rPr>
        <w:t>提出了一种具有瀑布特征的</w:t>
      </w:r>
      <w:r>
        <w:rPr>
          <w:rFonts w:hint="eastAsia"/>
          <w:sz w:val="24"/>
          <w:lang w:val="en-US" w:eastAsia="zh-CN"/>
        </w:rPr>
        <w: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t>
      </w:r>
    </w:p>
    <w:p>
      <w:pPr>
        <w:spacing w:line="400" w:lineRule="exact"/>
        <w:ind w:firstLine="435"/>
        <w:rPr>
          <w:rFonts w:hint="eastAsia" w:ascii="Times New Roman" w:hAnsi="Times New Roman"/>
          <w:sz w:val="24"/>
        </w:rPr>
      </w:pPr>
      <w:r>
        <w:rPr>
          <w:rFonts w:hint="eastAsia"/>
          <w:sz w:val="24"/>
          <w:lang w:val="en-US" w:eastAsia="zh-CN"/>
        </w:rPr>
        <w:t>然后针对目前信任链模型中信任链在时间上和空间上相分离的问题，构建了一种具有瀑布特征的信任链模型。</w:t>
      </w:r>
      <w:r>
        <w:rPr>
          <w:rFonts w:hint="eastAsia" w:ascii="Times New Roman" w:hAnsi="Times New Roman"/>
          <w:sz w:val="24"/>
        </w:rPr>
        <w: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rFonts w:hint="eastAsia" w:ascii="Times New Roman" w:hAnsi="Times New Roman"/>
          <w:sz w:val="24"/>
          <w:szCs w:val="24"/>
        </w:rPr>
      </w:pPr>
      <w:r>
        <w:rPr>
          <w:rFonts w:hint="eastAsia"/>
          <w:sz w:val="24"/>
          <w:lang w:val="en-US" w:eastAsia="zh-CN"/>
        </w:rPr>
        <w:t>此外为了在理论上证明本文设计的可信虚拟平台是一个可靠的安全系统，本文采取了两种针对安全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pStyle w:val="27"/>
        <w:spacing w:line="360" w:lineRule="auto"/>
        <w:ind w:firstLine="420" w:firstLineChars="0"/>
        <w:rPr>
          <w:rFonts w:hint="eastAsia" w:ascii="Times New Roman" w:hAnsi="Times New Roman"/>
          <w:sz w:val="24"/>
          <w:szCs w:val="24"/>
        </w:rPr>
      </w:pP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研究展望</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对云计算环境下的可信虚拟平台及其信任链模型、形式化分析方法进行了略微的工作。但是本文的可信虚拟平台仅考虑到虚拟机作为服务的方式，目前的云计算出现了很多新型虚拟化技术，比如：容器技术、Unikernel等新型的虚拟化技术。如何针对这些新型的虚拟化技术进行可信平台构建也是下一步的研究方向。</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本文在信任链构建过程中也是针对单个或少数虚拟机同时启动的情况下，没有对云计算环境中存在很多虚拟机的情况进行信任链构建进行分析；并且没有对在信任链构建过程中如果存在虚拟机迁移的情况进行分析。因此针对虚拟机迁移及分布式虚拟机信任链构建机制也是下一步的研究方向。</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此外，在基于扩展无干扰的形式分析过程中，本文选择了本文设计的可信虚拟平台及其信任链进行分析，如何针对其他及传统的信任链进行形式化分析也是可以研究的工作。</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numPr>
          <w:ilvl w:val="-1"/>
          <w:numId w:val="0"/>
        </w:numPr>
        <w:tabs>
          <w:tab w:val="clear" w:pos="420"/>
        </w:tabs>
        <w:ind w:firstLine="0" w:firstLineChars="0"/>
        <w:rPr>
          <w:rFonts w:hint="eastAsia"/>
          <w:lang w:val="en-US" w:eastAsia="zh-CN"/>
        </w:rPr>
      </w:pPr>
      <w:r>
        <w:rPr>
          <w:rFonts w:hint="eastAsia"/>
          <w:lang w:val="en-US" w:eastAsia="zh-CN"/>
        </w:rPr>
        <w:t>参考文献</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numPr>
          <w:ilvl w:val="-1"/>
          <w:numId w:val="0"/>
        </w:numPr>
        <w:tabs>
          <w:tab w:val="clear" w:pos="420"/>
        </w:tabs>
        <w:ind w:firstLine="0" w:firstLineChars="0"/>
        <w:jc w:val="center"/>
        <w:rPr>
          <w:rFonts w:hint="eastAsia"/>
          <w:lang w:val="en-US" w:eastAsia="zh-CN"/>
        </w:rPr>
      </w:pPr>
      <w:r>
        <w:rPr>
          <w:rFonts w:hint="eastAsia"/>
          <w:lang w:val="en-US" w:eastAsia="zh-CN"/>
        </w:rPr>
        <w:t>致谢</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我要感谢我的导师谭良老师，在我从一个非计算机专业转到计算机领域中信息安全专业的过程中，谭老师一步步的指导我进行科研，从开始的专业技术学习、研究方向选择、硕士论文的写作和完成，谭老师都非常仔细严谨。在我的研究生生涯，谭老师无论自己的工作多么忙碌，都会抽时间来指导我进行科研工作。谭老师对科研的热爱、最新研究方向的洞察力及严谨的科研态度都是我以后无论在工作上还是生活中值得学习的。并且，在科研指导之外，谭老师经常教导我做人的道理，在生活和学习出现阻力时，我都会想到谭老师的一句话“作为我的研究生，技术上需要有一技之长，毕业以后需要有独当一面的能力”。在我的研究生生涯即将结束时，我十分感谢谭老师对我的指导和帮助，感谢他为我以及我的师兄弟们付出的努力和心血，谢谢您。</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感谢四川师范大学，感谢为四川师范大学建设付出努力的领导们。四川师范大学的图书馆资源、校园环境、实验室、研究生宿舍，丰富多彩的学术活动、知识讲座，都为我的科研和生活增添了独特的色彩，使我能够把更多的学习精力放在科研上。</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研究生期间对我进行过指导的计算机科学学院的老师们，感谢李晓宁老师、黎静辅导员，感谢在研究生期间的任课老师，是你们的用心指导和辛苦付出才能让我一点点积累专业技能和生活经验。感谢同样跟随谭老师进行学习的师兄师弟，感谢研究生实验室的同学们，是你们的帮助才能让我在平时的科研多出了更多时间来阅读文献和科研实验。感谢参考文献的作者们，是你们的富有深度的科研成果让我对可信计算、云计算、信息安全领域更加深入。</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同时感谢我的家人，感谢我的爱人孟胜杰女士，以及我的儿子齐孟子，是你们的支持和默默鼓励才能让我在研究生期间能够专注科研和学习。希望在以后的生活中，我们同舟共济的向未来前行。</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感谢在百忙中抽出时间对我的论文进行审阅的各位老师。</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再此感谢所有人，在以后的生活中，我会用更多的时间去帮助其他需要帮助的人。</w:t>
      </w:r>
    </w:p>
    <w:p>
      <w:pPr>
        <w:pStyle w:val="27"/>
        <w:spacing w:line="360" w:lineRule="auto"/>
        <w:ind w:firstLine="420" w:firstLineChars="0"/>
        <w:rPr>
          <w:rFonts w:hint="eastAsia" w:ascii="Times New Roman" w:hAnsi="Times New Roman"/>
          <w:sz w:val="24"/>
          <w:szCs w:val="24"/>
          <w:lang w:val="en-US" w:eastAsia="zh-CN"/>
        </w:rPr>
      </w:pPr>
    </w:p>
    <w:p>
      <w:pPr>
        <w:pStyle w:val="2"/>
        <w:numPr>
          <w:ilvl w:val="-1"/>
          <w:numId w:val="0"/>
        </w:numPr>
        <w:tabs>
          <w:tab w:val="clear" w:pos="420"/>
        </w:tabs>
        <w:spacing w:line="360" w:lineRule="auto"/>
        <w:ind w:left="0" w:leftChars="0" w:firstLine="0" w:firstLineChars="0"/>
        <w:rPr>
          <w:rFonts w:hint="eastAsia"/>
          <w:lang w:val="en-US" w:eastAsia="zh-CN"/>
        </w:rPr>
      </w:pPr>
      <w:r>
        <w:rPr>
          <w:rFonts w:hint="eastAsia"/>
          <w:lang w:val="en-US" w:eastAsia="zh-CN"/>
        </w:rPr>
        <w:t>在校期间的科研成果和参与的科研项目</w:t>
      </w:r>
    </w:p>
    <w:p>
      <w:pPr>
        <w:pStyle w:val="27"/>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论文录用情况：</w:t>
      </w:r>
    </w:p>
    <w:p>
      <w:pPr>
        <w:pStyle w:val="27"/>
        <w:numPr>
          <w:ilvl w:val="0"/>
          <w:numId w:val="22"/>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具有瀑布特征的可信虚拟平台信任链模型[J]. 计算机应用, 2018,38(2): 327-336.</w:t>
      </w:r>
    </w:p>
    <w:p>
      <w:pPr>
        <w:pStyle w:val="27"/>
        <w:numPr>
          <w:ilvl w:val="0"/>
          <w:numId w:val="22"/>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一种具有瀑布特征的可信虚拟平台信任链模型. CTCIS2017</w:t>
      </w:r>
    </w:p>
    <w:p>
      <w:pPr>
        <w:pStyle w:val="27"/>
        <w:spacing w:line="360" w:lineRule="auto"/>
        <w:ind w:firstLine="0" w:firstLineChars="0"/>
        <w:rPr>
          <w:rFonts w:hint="eastAsia" w:ascii="Times New Roman" w:hAnsi="Times New Roman" w:eastAsiaTheme="minorEastAsia"/>
          <w:sz w:val="24"/>
          <w:szCs w:val="24"/>
          <w:lang w:val="en-US" w:eastAsia="zh-CN"/>
        </w:rPr>
      </w:pPr>
    </w:p>
    <w:p>
      <w:pPr>
        <w:pStyle w:val="27"/>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参与的科研项目：</w:t>
      </w:r>
    </w:p>
    <w:p>
      <w:pPr>
        <w:pStyle w:val="27"/>
        <w:numPr>
          <w:ilvl w:val="0"/>
          <w:numId w:val="2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国家自然科学基金项目：可信平台模块虚拟化问题研究. 编号：61373162.</w:t>
      </w:r>
    </w:p>
    <w:p>
      <w:pPr>
        <w:pStyle w:val="27"/>
        <w:numPr>
          <w:ilvl w:val="0"/>
          <w:numId w:val="2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国家自然科学基金项目：低碰撞区跳频序列在高动态无线通信网络中的应</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用研究. 编号：</w:t>
      </w:r>
      <w:r>
        <w:rPr>
          <w:rFonts w:hint="eastAsia" w:ascii="Times New Roman" w:hAnsi="Times New Roman"/>
          <w:sz w:val="24"/>
          <w:szCs w:val="24"/>
        </w:rPr>
        <w:t>61701331</w:t>
      </w:r>
      <w:r>
        <w:rPr>
          <w:rFonts w:hint="eastAsia" w:ascii="Times New Roman" w:hAnsi="Times New Roman"/>
          <w:sz w:val="24"/>
          <w:szCs w:val="24"/>
          <w:lang w:val="en-US" w:eastAsia="zh-CN"/>
        </w:rPr>
        <w:t>.</w:t>
      </w: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10">
    <w:p/>
  </w:endnote>
  <w:endnote w:type="continuationSeparator" w:id="111">
    <w:p>
      <w:r>
        <w:continuationSeparator/>
      </w:r>
    </w:p>
  </w:endnote>
  <w:endnote w:id="0">
    <w:p>
      <w:pPr>
        <w:pStyle w:val="12"/>
        <w:snapToGrid w:val="0"/>
      </w:pPr>
      <w:r>
        <w:rPr>
          <w:rStyle w:val="18"/>
        </w:rPr>
        <w:t>[</w:t>
      </w:r>
      <w:r>
        <w:rPr>
          <w:rStyle w:val="18"/>
        </w:rPr>
        <w:endnoteRef/>
      </w:r>
      <w:r>
        <w:rPr>
          <w:rStyle w:val="18"/>
        </w:rPr>
        <w:t>]</w:t>
      </w:r>
      <w:r>
        <w:t xml:space="preserve"> </w:t>
      </w:r>
      <w:r>
        <w:rPr>
          <w:rFonts w:hint="eastAsia"/>
        </w:rPr>
        <w:t>National Institute of Standards and Technology | NIST</w:t>
      </w:r>
      <w:r>
        <w:rPr>
          <w:rFonts w:hint="eastAsia"/>
          <w:lang w:val="en-US" w:eastAsia="zh-CN"/>
        </w:rPr>
        <w:t xml:space="preserve"> [EB/OL].</w:t>
      </w:r>
      <w:r>
        <w:rPr>
          <w:rFonts w:hint="eastAsia"/>
        </w:rPr>
        <w:t xml:space="preserve"> NIST</w:t>
      </w:r>
      <w:r>
        <w:rPr>
          <w:rFonts w:hint="eastAsia"/>
          <w:lang w:val="en-US" w:eastAsia="zh-CN"/>
        </w:rPr>
        <w:t>. [2018-03-10].</w:t>
      </w:r>
      <w:r>
        <w:rPr>
          <w:rFonts w:hint="eastAsia"/>
        </w:rPr>
        <w:t>https://www.nist.gov/</w:t>
      </w:r>
    </w:p>
  </w:endnote>
  <w:endnote w:id="1">
    <w:p>
      <w:pPr>
        <w:pStyle w:val="12"/>
        <w:snapToGrid w:val="0"/>
      </w:pPr>
      <w:r>
        <w:rPr>
          <w:rStyle w:val="18"/>
        </w:rPr>
        <w:t>[</w:t>
      </w:r>
      <w:r>
        <w:rPr>
          <w:rStyle w:val="18"/>
        </w:rPr>
        <w:endnoteRef/>
      </w:r>
      <w:r>
        <w:rPr>
          <w:rStyle w:val="18"/>
        </w:rPr>
        <w:t>]</w:t>
      </w:r>
      <w:r>
        <w:t xml:space="preserve"> </w:t>
      </w:r>
      <w:r>
        <w:rPr>
          <w:rFonts w:hint="eastAsia"/>
        </w:rPr>
        <w:t>柯文浚, 董碧丹, 高洋. 基于Xen的虚拟化访问控制研究综述[J]. 计算机科学, 2017, 44(s1):24-28.</w:t>
      </w:r>
    </w:p>
  </w:endnote>
  <w:endnote w:id="2">
    <w:p>
      <w:pPr>
        <w:pStyle w:val="12"/>
        <w:snapToGrid w:val="0"/>
      </w:pPr>
      <w:r>
        <w:rPr>
          <w:rStyle w:val="18"/>
        </w:rPr>
        <w:t>[</w:t>
      </w:r>
      <w:r>
        <w:rPr>
          <w:rStyle w:val="18"/>
        </w:rPr>
        <w:endnoteRef/>
      </w:r>
      <w:r>
        <w:rPr>
          <w:rStyle w:val="18"/>
        </w:rPr>
        <w:t>]</w:t>
      </w:r>
      <w:r>
        <w:t xml:space="preserve"> </w:t>
      </w:r>
      <w:r>
        <w:rPr>
          <w:rFonts w:hint="eastAsia"/>
        </w:rPr>
        <w:t>石源, 张焕国, 赵波,等. 基于SGX的虚拟机动态迁移安全增强方法[J]. 通信学报, 2017, 38(9).</w:t>
      </w:r>
    </w:p>
  </w:endnote>
  <w:endnote w:id="3">
    <w:p>
      <w:pPr>
        <w:pStyle w:val="12"/>
        <w:snapToGrid w:val="0"/>
      </w:pPr>
      <w:r>
        <w:rPr>
          <w:rStyle w:val="18"/>
        </w:rPr>
        <w:t>[</w:t>
      </w:r>
      <w:r>
        <w:rPr>
          <w:rStyle w:val="18"/>
        </w:rPr>
        <w:endnoteRef/>
      </w:r>
      <w:r>
        <w:rPr>
          <w:rStyle w:val="18"/>
        </w:rPr>
        <w:t>]</w:t>
      </w:r>
      <w:r>
        <w:t xml:space="preserve"> </w:t>
      </w:r>
      <w:bookmarkStart w:id="11" w:name="OLE_LINK8"/>
      <w:r>
        <w:rPr>
          <w:rFonts w:hint="eastAsia"/>
          <w:lang w:val="en-US" w:eastAsia="zh-CN"/>
        </w:rPr>
        <w:t>林闯,苏文博</w:t>
      </w:r>
      <w:r>
        <w:rPr>
          <w:rFonts w:hint="default"/>
          <w:lang w:val="en-US" w:eastAsia="zh-CN"/>
        </w:rPr>
        <w:t>,</w:t>
      </w:r>
      <w:r>
        <w:rPr>
          <w:rFonts w:hint="eastAsia"/>
          <w:lang w:val="en-US" w:eastAsia="zh-CN"/>
        </w:rPr>
        <w:t>孟坤</w:t>
      </w:r>
      <w:r>
        <w:rPr>
          <w:rFonts w:hint="default"/>
          <w:lang w:val="en-US" w:eastAsia="zh-CN"/>
        </w:rPr>
        <w:t>,</w:t>
      </w:r>
      <w:r>
        <w:rPr>
          <w:rFonts w:hint="eastAsia"/>
          <w:lang w:val="en-US" w:eastAsia="zh-CN"/>
        </w:rPr>
        <w:t>刘渠</w:t>
      </w:r>
      <w:r>
        <w:rPr>
          <w:rFonts w:hint="default"/>
          <w:lang w:val="en-US" w:eastAsia="zh-CN"/>
        </w:rPr>
        <w:t>,</w:t>
      </w:r>
      <w:r>
        <w:rPr>
          <w:rFonts w:hint="eastAsia"/>
          <w:lang w:val="en-US" w:eastAsia="zh-CN"/>
        </w:rPr>
        <w:t>刘卫东</w:t>
      </w:r>
      <w:r>
        <w:rPr>
          <w:rFonts w:hint="default"/>
          <w:lang w:val="en-US" w:eastAsia="zh-CN"/>
        </w:rPr>
        <w:t>.</w:t>
      </w:r>
      <w:r>
        <w:rPr>
          <w:rFonts w:hint="eastAsia"/>
          <w:lang w:val="en-US" w:eastAsia="zh-CN"/>
        </w:rPr>
        <w:t>云计算安全</w:t>
      </w:r>
      <w:r>
        <w:rPr>
          <w:rFonts w:hint="default"/>
          <w:lang w:val="en-US" w:eastAsia="zh-CN"/>
        </w:rPr>
        <w:t>:</w:t>
      </w:r>
      <w:r>
        <w:rPr>
          <w:rFonts w:hint="eastAsia"/>
          <w:lang w:val="en-US" w:eastAsia="zh-CN"/>
        </w:rPr>
        <w:t>架构、机制与模型评价</w:t>
      </w:r>
      <w:bookmarkEnd w:id="11"/>
      <w:r>
        <w:rPr>
          <w:rFonts w:hint="default"/>
          <w:lang w:val="en-US" w:eastAsia="zh-CN"/>
        </w:rPr>
        <w:t>[J].</w:t>
      </w:r>
      <w:r>
        <w:rPr>
          <w:rFonts w:hint="eastAsia"/>
          <w:lang w:val="en-US" w:eastAsia="zh-CN"/>
        </w:rPr>
        <w:t>计算机学报</w:t>
      </w:r>
      <w:r>
        <w:rPr>
          <w:rFonts w:hint="default"/>
          <w:lang w:val="en-US" w:eastAsia="zh-CN"/>
        </w:rPr>
        <w:t>,2013,09:1765-1784.</w:t>
      </w:r>
    </w:p>
  </w:endnote>
  <w:endnote w:id="4">
    <w:p>
      <w:pPr>
        <w:pStyle w:val="12"/>
        <w:snapToGrid w:val="0"/>
      </w:pPr>
      <w:r>
        <w:rPr>
          <w:rStyle w:val="18"/>
        </w:rPr>
        <w:t>[</w:t>
      </w:r>
      <w:r>
        <w:rPr>
          <w:rStyle w:val="18"/>
        </w:rPr>
        <w:endnoteRef/>
      </w:r>
      <w:r>
        <w:rPr>
          <w:rStyle w:val="18"/>
        </w:rPr>
        <w:t>]</w:t>
      </w:r>
      <w:r>
        <w:t xml:space="preserve"> </w:t>
      </w:r>
      <w:r>
        <w:rPr>
          <w:rFonts w:hint="eastAsia"/>
        </w:rPr>
        <w:t>俞能海,郝卓,徐甲甲,张卫明,张驰.云安全研究进展综述[J]. 电子学报,2013,02:371-381.</w:t>
      </w:r>
    </w:p>
  </w:endnote>
  <w:endnote w:id="5">
    <w:p>
      <w:pPr>
        <w:pStyle w:val="12"/>
        <w:snapToGrid w:val="0"/>
      </w:pPr>
      <w:r>
        <w:rPr>
          <w:rStyle w:val="18"/>
        </w:rPr>
        <w:t>[</w:t>
      </w:r>
      <w:r>
        <w:rPr>
          <w:rStyle w:val="18"/>
        </w:rPr>
        <w:endnoteRef/>
      </w:r>
      <w:r>
        <w:rPr>
          <w:rStyle w:val="18"/>
        </w:rPr>
        <w:t>]</w:t>
      </w:r>
      <w:r>
        <w:t xml:space="preserve"> </w:t>
      </w:r>
      <w:r>
        <w:rPr>
          <w:rFonts w:hint="eastAsia"/>
        </w:rPr>
        <w:t>Ali M,Khan S U,Vasilakos A V.Security in cloud computing :opportunities and challenges[J].Information Science,2015,305:357-383.</w:t>
      </w:r>
    </w:p>
  </w:endnote>
  <w:endnote w:id="6">
    <w:p>
      <w:pPr>
        <w:pStyle w:val="12"/>
        <w:snapToGrid w:val="0"/>
      </w:pPr>
      <w:r>
        <w:rPr>
          <w:rStyle w:val="18"/>
        </w:rPr>
        <w:t>[</w:t>
      </w:r>
      <w:r>
        <w:rPr>
          <w:rStyle w:val="18"/>
        </w:rPr>
        <w:endnoteRef/>
      </w:r>
      <w:r>
        <w:rPr>
          <w:rStyle w:val="18"/>
        </w:rPr>
        <w:t>]</w:t>
      </w:r>
      <w:r>
        <w:t xml:space="preserve"> </w:t>
      </w:r>
      <w:r>
        <w:rPr>
          <w:rFonts w:hint="eastAsia"/>
        </w:rPr>
        <w:t>Zhao D, Mohamed M, Ludwig H. Locality-aware Scheduling for Containers in Cloud Computing[J]. IEEE Transactions on Cloud Computing, 2018, PP(99):1-1.</w:t>
      </w:r>
    </w:p>
  </w:endnote>
  <w:endnote w:id="7">
    <w:p>
      <w:pPr>
        <w:pStyle w:val="12"/>
        <w:snapToGrid w:val="0"/>
      </w:pPr>
      <w:r>
        <w:rPr>
          <w:rStyle w:val="18"/>
        </w:rPr>
        <w:t>[</w:t>
      </w:r>
      <w:r>
        <w:rPr>
          <w:rStyle w:val="18"/>
        </w:rPr>
        <w:endnoteRef/>
      </w:r>
      <w:r>
        <w:rPr>
          <w:rStyle w:val="18"/>
        </w:rPr>
        <w:t>]</w:t>
      </w:r>
      <w:r>
        <w:t xml:space="preserve"> </w:t>
      </w:r>
      <w:r>
        <w:rPr>
          <w:rFonts w:hint="eastAsia"/>
        </w:rPr>
        <w:t>Kumar P R, Raj P H, Jelciana P. Exploring Data Security Issues and Solutions in Cloud Computing[J]. Procedia Computer Science, 2018, 125:691-697.</w:t>
      </w:r>
    </w:p>
  </w:endnote>
  <w:endnote w:id="8">
    <w:p>
      <w:pPr>
        <w:pStyle w:val="12"/>
        <w:snapToGrid w:val="0"/>
      </w:pPr>
      <w:r>
        <w:rPr>
          <w:rStyle w:val="18"/>
        </w:rPr>
        <w:t>[</w:t>
      </w:r>
      <w:r>
        <w:rPr>
          <w:rStyle w:val="18"/>
        </w:rPr>
        <w:endnoteRef/>
      </w:r>
      <w:r>
        <w:rPr>
          <w:rStyle w:val="18"/>
        </w:rPr>
        <w:t>]</w:t>
      </w:r>
      <w:r>
        <w:t xml:space="preserve"> </w:t>
      </w:r>
      <w:r>
        <w:rPr>
          <w:rFonts w:hint="eastAsia"/>
        </w:rPr>
        <w:t>胡俊, 沈昌祥, 公备. 可信计算3.0 工程初步[J]. 网络与信息安全学报, 2017(8).</w:t>
      </w:r>
    </w:p>
  </w:endnote>
  <w:endnote w:id="9">
    <w:p>
      <w:pPr>
        <w:pStyle w:val="12"/>
        <w:snapToGrid w:val="0"/>
      </w:pPr>
      <w:r>
        <w:rPr>
          <w:rStyle w:val="18"/>
        </w:rPr>
        <w:t>[</w:t>
      </w:r>
      <w:r>
        <w:rPr>
          <w:rStyle w:val="18"/>
        </w:rPr>
        <w:endnoteRef/>
      </w:r>
      <w:r>
        <w:rPr>
          <w:rStyle w:val="18"/>
        </w:rPr>
        <w:t>]</w:t>
      </w:r>
      <w:r>
        <w:t xml:space="preserve"> </w:t>
      </w:r>
      <w:r>
        <w:rPr>
          <w:rFonts w:hint="eastAsia"/>
        </w:rPr>
        <w:t>余发江, 陈列, 张焕国. 虚拟可信平台模块动态信任扩展方法[J]. 软件学报, 2017, 28(10):2782-2796.</w:t>
      </w:r>
    </w:p>
  </w:endnote>
  <w:endnote w:id="10">
    <w:p>
      <w:pPr>
        <w:pStyle w:val="12"/>
        <w:snapToGrid w:val="0"/>
      </w:pPr>
      <w:r>
        <w:rPr>
          <w:rStyle w:val="18"/>
        </w:rPr>
        <w:t>[</w:t>
      </w:r>
      <w:r>
        <w:rPr>
          <w:rStyle w:val="18"/>
        </w:rPr>
        <w:endnoteRef/>
      </w:r>
      <w:r>
        <w:rPr>
          <w:rStyle w:val="18"/>
        </w:rPr>
        <w:t>]</w:t>
      </w:r>
      <w:r>
        <w:t xml:space="preserve"> </w:t>
      </w:r>
      <w:r>
        <w:rPr>
          <w:rFonts w:hint="eastAsia"/>
        </w:rPr>
        <w:t>谭良,徐志伟. 基于可信计算平台的信任链传递研究进展[J]. 计算机科学,2008,10:15-18.</w:t>
      </w:r>
    </w:p>
  </w:endnote>
  <w:endnote w:id="11">
    <w:p>
      <w:pPr>
        <w:pStyle w:val="12"/>
        <w:snapToGrid w:val="0"/>
      </w:pPr>
      <w:r>
        <w:rPr>
          <w:rStyle w:val="18"/>
        </w:rPr>
        <w:t>[</w:t>
      </w:r>
      <w:r>
        <w:rPr>
          <w:rStyle w:val="18"/>
        </w:rPr>
        <w:endnoteRef/>
      </w:r>
      <w:r>
        <w:rPr>
          <w:rStyle w:val="18"/>
        </w:rPr>
        <w:t>]</w:t>
      </w:r>
      <w:r>
        <w:t xml:space="preserve"> </w:t>
      </w:r>
      <w:r>
        <w:rPr>
          <w:rFonts w:hint="eastAsia"/>
        </w:rPr>
        <w:t>沈昌祥, 张焕国, 王怀民,等. 可信计算的研究与发展[J]. 中国科学:信息科学, 2010(2):139-166.</w:t>
      </w:r>
    </w:p>
  </w:endnote>
  <w:endnote w:id="12">
    <w:p>
      <w:pPr>
        <w:pStyle w:val="12"/>
        <w:snapToGrid w:val="0"/>
      </w:pPr>
      <w:r>
        <w:rPr>
          <w:rStyle w:val="18"/>
        </w:rPr>
        <w:t>[</w:t>
      </w:r>
      <w:r>
        <w:rPr>
          <w:rStyle w:val="18"/>
        </w:rPr>
        <w:endnoteRef/>
      </w:r>
      <w:r>
        <w:rPr>
          <w:rStyle w:val="18"/>
        </w:rPr>
        <w:t>]</w:t>
      </w:r>
      <w:r>
        <w:t xml:space="preserve"> </w:t>
      </w:r>
      <w:r>
        <w:rPr>
          <w:rFonts w:hint="eastAsia"/>
        </w:rPr>
        <w:t>刘孜文, 冯登国. 基于可信计算的动态完整性度量架构[J]. 电子与信息学报, 2010, 32(4):875-879.</w:t>
      </w:r>
    </w:p>
  </w:endnote>
  <w:endnote w:id="13">
    <w:p>
      <w:pPr>
        <w:pStyle w:val="12"/>
        <w:snapToGrid w:val="0"/>
      </w:pPr>
      <w:r>
        <w:rPr>
          <w:rStyle w:val="18"/>
        </w:rPr>
        <w:t>[</w:t>
      </w:r>
      <w:r>
        <w:rPr>
          <w:rStyle w:val="18"/>
        </w:rPr>
        <w:endnoteRef/>
      </w:r>
      <w:r>
        <w:rPr>
          <w:rStyle w:val="18"/>
        </w:rPr>
        <w:t>]</w:t>
      </w:r>
      <w:r>
        <w:t xml:space="preserve"> </w:t>
      </w:r>
      <w:r>
        <w:rPr>
          <w:rFonts w:hint="eastAsia"/>
        </w:rPr>
        <w:t>Shen C X, Zhang H G, Wang H M, et al. Research on trusted computing and its development[J]. Science China Information Sciences, 2010, 53(3):405-433.</w:t>
      </w:r>
    </w:p>
  </w:endnote>
  <w:endnote w:id="14">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https://www.trustedcomputinggroup.org[EB/OL],2017.</w:t>
      </w:r>
    </w:p>
  </w:endnote>
  <w:endnote w:id="15">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rPr>
          <w:rFonts w:hint="eastAsia"/>
          <w:lang w:val="en-US" w:eastAsia="zh-CN"/>
        </w:rPr>
        <w:t>T</w:t>
      </w:r>
      <w:r>
        <w:rPr>
          <w:rFonts w:hint="eastAsia"/>
        </w:rPr>
        <w:t>rusted Computing Group. TPM Specification, Version 2.0/Part 1: Architecture[EB/OL], https://www.Trusted- computinggroup.org/wp-content/uploads/TPM-Rev-2.0-Part1-Architecture-01.36_public-review.pdf, 2017.</w:t>
      </w:r>
    </w:p>
  </w:endnote>
  <w:endnote w:id="16">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TPM Specification, Version 2.0/ Part 2: Structures [EB/OL], https://www.Trusted- computinggroup.org/wp-content/uploads/TPM-Rev-2.0-Part2-Structures-01.36_public-review.pdf, 2017.</w:t>
      </w:r>
    </w:p>
  </w:endnote>
  <w:endnote w:id="17">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TPM Specification, Version 2.0/ Part 3: Commands[ EB/OL], https://www.trusted- computinggroup.org/wp-content/uploads/TPM-Rev-2.0-Part3-Commands-01.36-code_public-review.pdf, 2017.</w:t>
      </w:r>
    </w:p>
  </w:endnote>
  <w:endnote w:id="18">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Group.TPM Specification, Version 2.0/Part 4: Supporting Routines[EB/OL],https://www.- trustedcomputinggroup.org/wp-content/uploads/TPM-Rev-2.0-Part3-Commands-01.36-code_public-review.pdf, 2017.</w:t>
      </w:r>
    </w:p>
  </w:endnote>
  <w:endnote w:id="19">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中国信通院-研究成果-权威发布-专题报告</w:t>
      </w:r>
      <w:r>
        <w:rPr>
          <w:rFonts w:hint="eastAsia"/>
          <w:lang w:val="en-US" w:eastAsia="zh-CN"/>
        </w:rPr>
        <w:t xml:space="preserve">[EB/OL]. [2017-07-10].中国信息通信研究院. </w:t>
      </w:r>
      <w:r>
        <w:rPr>
          <w:rFonts w:hint="eastAsia"/>
        </w:rPr>
        <w:t>http://www.caict.ac.cn/kxyj/qwfb/ztbg/201709/t20170919_2208939.htm</w:t>
      </w:r>
    </w:p>
  </w:endnote>
  <w:endnote w:id="20">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工业和信息化部关于印发《云计算发展三年行动计划（2017-2019年）》的通知</w:t>
      </w:r>
      <w:r>
        <w:rPr>
          <w:rFonts w:hint="eastAsia"/>
          <w:lang w:val="en-US" w:eastAsia="zh-CN"/>
        </w:rPr>
        <w:t xml:space="preserve">[EB/OL].[2017-04-10]. 中华人民共和国工业和信息化部 </w:t>
      </w:r>
      <w:r>
        <w:rPr>
          <w:rFonts w:hint="eastAsia"/>
        </w:rPr>
        <w:t>http://www.miit.gov.cn/n1146295/n1146592/n3917132/n4062056/c5570298/content.html</w:t>
      </w:r>
    </w:p>
  </w:endnote>
  <w:endnote w:id="21">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McAfee：2017年全球云计算安全报告</w:t>
      </w:r>
      <w:r>
        <w:rPr>
          <w:rFonts w:hint="eastAsia"/>
          <w:lang w:val="en-US" w:eastAsia="zh-CN"/>
        </w:rPr>
        <w:t>[EB/OL]. [2017].</w:t>
      </w:r>
      <w:r>
        <w:rPr>
          <w:rFonts w:hint="eastAsia"/>
        </w:rPr>
        <w:t>http://www.chinacloud.cn/show.aspx?id=25993&amp;cid=29</w:t>
      </w:r>
    </w:p>
  </w:endnote>
  <w:endnote w:id="22">
    <w:p>
      <w:pPr>
        <w:pStyle w:val="12"/>
        <w:snapToGrid w:val="0"/>
      </w:pPr>
      <w:r>
        <w:rPr>
          <w:rStyle w:val="18"/>
        </w:rPr>
        <w:t>[</w:t>
      </w:r>
      <w:r>
        <w:rPr>
          <w:rStyle w:val="18"/>
        </w:rPr>
        <w:endnoteRef/>
      </w:r>
      <w:r>
        <w:rPr>
          <w:rStyle w:val="18"/>
        </w:rPr>
        <w:t>]</w:t>
      </w:r>
      <w:r>
        <w:t xml:space="preserve"> </w:t>
      </w:r>
      <w:r>
        <w:rPr>
          <w:rFonts w:hint="eastAsia"/>
        </w:rPr>
        <w:t>徐明迪,张焕国,张帆,杨连嘉. 可信系统信任链研究综述[J]. 电子学报,2014,10:2024-2031</w:t>
      </w:r>
    </w:p>
  </w:endnote>
  <w:endnote w:id="23">
    <w:p>
      <w:pPr>
        <w:pStyle w:val="12"/>
        <w:snapToGrid w:val="0"/>
      </w:pPr>
      <w:r>
        <w:rPr>
          <w:rStyle w:val="18"/>
        </w:rPr>
        <w:t>[</w:t>
      </w:r>
      <w:r>
        <w:rPr>
          <w:rStyle w:val="18"/>
        </w:rPr>
        <w:endnoteRef/>
      </w:r>
      <w:r>
        <w:rPr>
          <w:rStyle w:val="18"/>
        </w:rPr>
        <w:t>]</w:t>
      </w:r>
      <w:r>
        <w:t xml:space="preserve"> </w:t>
      </w:r>
      <w:r>
        <w:rPr>
          <w:rFonts w:hint="eastAsia"/>
        </w:rPr>
        <w:t xml:space="preserve">BERGER S, CACERES R, GOLDMAN K A, et al. VTPM: virtualiz-ing the trusted platform module[A]. Proc of the 15th USENIX Security Symposium[C]. Berkeley, USA, 2006. 305-320. </w:t>
      </w:r>
    </w:p>
  </w:endnote>
  <w:endnote w:id="24">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Xensource, Xen Open-Source Hypervisor[EB/OL]. https://www.citrix.com/downloads/xenserver/,2017.</w:t>
      </w:r>
    </w:p>
  </w:endnote>
  <w:endnote w:id="25">
    <w:p>
      <w:pPr>
        <w:pStyle w:val="12"/>
        <w:snapToGrid w:val="0"/>
      </w:pPr>
      <w:r>
        <w:rPr>
          <w:rStyle w:val="18"/>
        </w:rPr>
        <w:t>[</w:t>
      </w:r>
      <w:r>
        <w:rPr>
          <w:rStyle w:val="18"/>
        </w:rPr>
        <w:endnoteRef/>
      </w:r>
      <w:r>
        <w:rPr>
          <w:rStyle w:val="18"/>
        </w:rPr>
        <w:t>]</w:t>
      </w:r>
      <w:r>
        <w:t xml:space="preserve"> </w:t>
      </w:r>
      <w:r>
        <w:rPr>
          <w:rFonts w:hint="eastAsia"/>
        </w:rPr>
        <w:t>Data Storage, Converged, Cloud Computing, Data Protection | Dell EMC US</w:t>
      </w:r>
      <w:r>
        <w:rPr>
          <w:rFonts w:hint="eastAsia"/>
          <w:lang w:val="en-US" w:eastAsia="zh-CN"/>
        </w:rPr>
        <w:t>[2018-03-10]</w:t>
      </w:r>
      <w:r>
        <w:rPr>
          <w:rFonts w:hint="eastAsia"/>
        </w:rPr>
        <w:t xml:space="preserve">  Dell Inc</w:t>
      </w:r>
      <w:r>
        <w:rPr>
          <w:rFonts w:hint="eastAsia"/>
          <w:lang w:val="en-US" w:eastAsia="zh-CN"/>
        </w:rPr>
        <w:t>. .</w:t>
      </w:r>
      <w:r>
        <w:rPr>
          <w:rFonts w:hint="eastAsia"/>
        </w:rPr>
        <w:t>https://www.dellemc.com/en-us/index.htm</w:t>
      </w:r>
    </w:p>
  </w:endnote>
  <w:endnote w:id="26">
    <w:p>
      <w:pPr>
        <w:pStyle w:val="12"/>
        <w:snapToGrid w:val="0"/>
      </w:pPr>
      <w:r>
        <w:rPr>
          <w:rStyle w:val="18"/>
        </w:rPr>
        <w:t>[</w:t>
      </w:r>
      <w:r>
        <w:rPr>
          <w:rStyle w:val="18"/>
        </w:rPr>
        <w:endnoteRef/>
      </w:r>
      <w:r>
        <w:rPr>
          <w:rStyle w:val="18"/>
        </w:rPr>
        <w:t>]</w:t>
      </w:r>
      <w:r>
        <w:t xml:space="preserve"> </w:t>
      </w:r>
      <w:r>
        <w:rPr>
          <w:rFonts w:hint="eastAsia"/>
        </w:rPr>
        <w:t xml:space="preserve">Microsoft - Official Home Page </w:t>
      </w:r>
      <w:r>
        <w:rPr>
          <w:rFonts w:hint="eastAsia"/>
          <w:lang w:val="en-US" w:eastAsia="zh-CN"/>
        </w:rPr>
        <w:t xml:space="preserve">[EB/OL].[2018-03-10]. Microsoft 2018. </w:t>
      </w:r>
      <w:r>
        <w:rPr>
          <w:rFonts w:hint="eastAsia"/>
        </w:rPr>
        <w:t>https://www.microsoft.com/zh-cn/</w:t>
      </w:r>
    </w:p>
  </w:endnote>
  <w:endnote w:id="27">
    <w:p>
      <w:pPr>
        <w:pStyle w:val="12"/>
        <w:snapToGrid w:val="0"/>
      </w:pPr>
      <w:r>
        <w:rPr>
          <w:rStyle w:val="18"/>
        </w:rPr>
        <w:t>[</w:t>
      </w:r>
      <w:r>
        <w:rPr>
          <w:rStyle w:val="18"/>
        </w:rPr>
        <w:endnoteRef/>
      </w:r>
      <w:r>
        <w:rPr>
          <w:rStyle w:val="18"/>
        </w:rPr>
        <w:t>]</w:t>
      </w:r>
      <w:r>
        <w:t xml:space="preserve"> </w:t>
      </w:r>
      <w:r>
        <w:rPr>
          <w:rFonts w:hint="eastAsia"/>
        </w:rPr>
        <w:t>Garfinkel T, Pfaff B, Chow J, et al. Terra: a virtual machine-based platform for trusted computing[C]// Nineteenth ACM Symposium on Operating Systems Principles. ACM, 2003:193-206.</w:t>
      </w:r>
    </w:p>
  </w:endnote>
  <w:endnote w:id="28">
    <w:p>
      <w:pPr>
        <w:pStyle w:val="12"/>
        <w:snapToGrid w:val="0"/>
      </w:pPr>
      <w:r>
        <w:rPr>
          <w:rStyle w:val="18"/>
        </w:rPr>
        <w:t>[</w:t>
      </w:r>
      <w:r>
        <w:rPr>
          <w:rStyle w:val="18"/>
        </w:rPr>
        <w:endnoteRef/>
      </w:r>
      <w:r>
        <w:rPr>
          <w:rStyle w:val="18"/>
        </w:rPr>
        <w:t>]</w:t>
      </w:r>
      <w:r>
        <w:t xml:space="preserve"> </w:t>
      </w:r>
      <w:r>
        <w:rPr>
          <w:rFonts w:hint="eastAsia"/>
        </w:rPr>
        <w:t>B. PFITZMANN, J. RIORDAN, C. STUBLE,et al. "The PERSEUS system architecture", Technical Report RZ 3335 (#93381), IBM Research Division, Zurich Laboratory, 2001.</w:t>
      </w:r>
    </w:p>
  </w:endnote>
  <w:endnote w:id="29">
    <w:p>
      <w:pPr>
        <w:pStyle w:val="12"/>
        <w:snapToGrid w:val="0"/>
      </w:pPr>
      <w:r>
        <w:rPr>
          <w:rStyle w:val="18"/>
        </w:rPr>
        <w:t>[</w:t>
      </w:r>
      <w:r>
        <w:rPr>
          <w:rStyle w:val="18"/>
        </w:rPr>
        <w:endnoteRef/>
      </w:r>
      <w:r>
        <w:rPr>
          <w:rStyle w:val="18"/>
        </w:rPr>
        <w:t>]</w:t>
      </w:r>
      <w:r>
        <w:t xml:space="preserve"> </w:t>
      </w:r>
      <w:r>
        <w:rPr>
          <w:rFonts w:hint="eastAsia"/>
        </w:rPr>
        <w:t xml:space="preserve">CHRIS I D, DAVID P, WOLFGANG W, et al. Trusted virtual platforms: a key enabler for converged client devices[A]. Proc of the ACM SIGOPS Operating Systems Review[C]. New York, USA, 2009. 36-43. </w:t>
      </w:r>
    </w:p>
  </w:endnote>
  <w:endnote w:id="30">
    <w:p>
      <w:pPr>
        <w:pStyle w:val="12"/>
        <w:snapToGrid w:val="0"/>
      </w:pPr>
      <w:r>
        <w:rPr>
          <w:rStyle w:val="18"/>
        </w:rPr>
        <w:t>[</w:t>
      </w:r>
      <w:r>
        <w:rPr>
          <w:rStyle w:val="18"/>
        </w:rPr>
        <w:endnoteRef/>
      </w:r>
      <w:r>
        <w:rPr>
          <w:rStyle w:val="18"/>
        </w:rPr>
        <w:t>]</w:t>
      </w:r>
      <w:r>
        <w:t xml:space="preserve"> </w:t>
      </w:r>
      <w:r>
        <w:rPr>
          <w:rFonts w:hint="eastAsia"/>
        </w:rPr>
        <w:t xml:space="preserve">BERGER S, RAMON C, DIMITRIOS P, et al. TVDc:managing security in the trusted virtual datacenter[A]. Proc of ACM SIGOPS Operating Systems Review[C]. New York, USA, 2008. 40-47. </w:t>
      </w:r>
    </w:p>
  </w:endnote>
  <w:endnote w:id="31">
    <w:p>
      <w:pPr>
        <w:pStyle w:val="12"/>
        <w:snapToGrid w:val="0"/>
      </w:pPr>
      <w:r>
        <w:rPr>
          <w:rStyle w:val="18"/>
        </w:rPr>
        <w:t>[</w:t>
      </w:r>
      <w:r>
        <w:rPr>
          <w:rStyle w:val="18"/>
        </w:rPr>
        <w:endnoteRef/>
      </w:r>
      <w:r>
        <w:rPr>
          <w:rStyle w:val="18"/>
        </w:rPr>
        <w:t>]</w:t>
      </w:r>
      <w:r>
        <w:t xml:space="preserve"> </w:t>
      </w:r>
      <w:r>
        <w:rPr>
          <w:rFonts w:hint="eastAsia"/>
        </w:rPr>
        <w:t>KRAUTHEIM F J, DHANANJAV S P, ALAN T S. Introducing the trusted virtual environment module: a new mechanism for rooting trust in cloud computing[A]. Proc of the 3rd International Conference on Trust and Trustworthy Computing[C]. 2010.211-227.</w:t>
      </w:r>
    </w:p>
  </w:endnote>
  <w:endnote w:id="32">
    <w:p>
      <w:pPr>
        <w:pStyle w:val="12"/>
        <w:snapToGrid w:val="0"/>
        <w:rPr>
          <w:rFonts w:hint="eastAsia"/>
        </w:rPr>
      </w:pPr>
      <w:r>
        <w:rPr>
          <w:rStyle w:val="18"/>
        </w:rPr>
        <w:t>[</w:t>
      </w:r>
      <w:r>
        <w:rPr>
          <w:rStyle w:val="18"/>
        </w:rPr>
        <w:endnoteRef/>
      </w:r>
      <w:r>
        <w:rPr>
          <w:rStyle w:val="18"/>
        </w:rPr>
        <w:t>]</w:t>
      </w:r>
      <w:r>
        <w:t xml:space="preserve"> </w:t>
      </w:r>
      <w:r>
        <w:rPr>
          <w:rFonts w:hint="eastAsia"/>
        </w:rPr>
        <w:t xml:space="preserve">王丽娜,高汉军,余荣威等.基于信任扩展的可信虚拟执行环境构建方法研究[J].通信学报, 2011, 32(9):1-8. </w:t>
      </w:r>
    </w:p>
  </w:endnote>
  <w:endnote w:id="33">
    <w:p>
      <w:pPr>
        <w:pStyle w:val="12"/>
        <w:snapToGrid w:val="0"/>
      </w:pPr>
      <w:r>
        <w:rPr>
          <w:rStyle w:val="18"/>
        </w:rPr>
        <w:t>[</w:t>
      </w:r>
      <w:r>
        <w:rPr>
          <w:rStyle w:val="18"/>
        </w:rPr>
        <w:endnoteRef/>
      </w:r>
      <w:r>
        <w:rPr>
          <w:rStyle w:val="18"/>
        </w:rPr>
        <w:t>]</w:t>
      </w:r>
      <w:r>
        <w:t xml:space="preserve"> </w:t>
      </w:r>
      <w:r>
        <w:rPr>
          <w:rFonts w:hint="eastAsia"/>
        </w:rPr>
        <w:t>常德显,冯登国,秦宇,张倩颖.基于扩展LS2的可信虚拟平台信任链分析[J].通信学报,2013,34(5):31-41.</w:t>
      </w:r>
    </w:p>
  </w:endnote>
  <w:endnote w:id="34">
    <w:p>
      <w:pPr>
        <w:pStyle w:val="12"/>
        <w:snapToGrid w:val="0"/>
      </w:pPr>
      <w:r>
        <w:rPr>
          <w:rStyle w:val="18"/>
        </w:rPr>
        <w:t>[</w:t>
      </w:r>
      <w:r>
        <w:rPr>
          <w:rStyle w:val="18"/>
        </w:rPr>
        <w:endnoteRef/>
      </w:r>
      <w:r>
        <w:rPr>
          <w:rStyle w:val="18"/>
        </w:rPr>
        <w:t>]</w:t>
      </w:r>
      <w:r>
        <w:t xml:space="preserve"> </w:t>
      </w:r>
      <w:r>
        <w:rPr>
          <w:rFonts w:hint="eastAsia"/>
        </w:rPr>
        <w:t>Zhang Lei , Chen Xingshu, Liu Liang , Jin Xin.Trusted domain hierarchical model based on noninterference theory[J].The Journal of China Universities of Posts and Telecommunications .August 2015, 22(4): 7-16.</w:t>
      </w:r>
    </w:p>
  </w:endnote>
  <w:endnote w:id="35">
    <w:p>
      <w:pPr>
        <w:pStyle w:val="12"/>
        <w:snapToGrid w:val="0"/>
      </w:pPr>
      <w:r>
        <w:rPr>
          <w:rStyle w:val="18"/>
        </w:rPr>
        <w:t>[</w:t>
      </w:r>
      <w:r>
        <w:rPr>
          <w:rStyle w:val="18"/>
        </w:rPr>
        <w:endnoteRef/>
      </w:r>
      <w:r>
        <w:rPr>
          <w:rStyle w:val="18"/>
        </w:rPr>
        <w:t>]</w:t>
      </w:r>
      <w:r>
        <w:t xml:space="preserve"> </w:t>
      </w:r>
      <w:r>
        <w:rPr>
          <w:rFonts w:hint="eastAsia"/>
        </w:rPr>
        <w:t>Yu, Z., Zhang, W. &amp; Dai, H. J A Trusted Architecture for Virtual Machines on Cloud Servers with Trusted Platform Module and Certificate Authority[J].Journal of Signal Processing Systems, 2017, Vol.86 (2-3), pp.327-336</w:t>
      </w:r>
    </w:p>
  </w:endnote>
  <w:endnote w:id="36">
    <w:p>
      <w:pPr>
        <w:pStyle w:val="12"/>
        <w:snapToGrid w:val="0"/>
      </w:pPr>
      <w:r>
        <w:rPr>
          <w:rStyle w:val="18"/>
        </w:rPr>
        <w:t>[</w:t>
      </w:r>
      <w:r>
        <w:rPr>
          <w:rStyle w:val="18"/>
        </w:rPr>
        <w:endnoteRef/>
      </w:r>
      <w:r>
        <w:rPr>
          <w:rStyle w:val="18"/>
        </w:rPr>
        <w:t>]</w:t>
      </w:r>
      <w:r>
        <w:t xml:space="preserve"> </w:t>
      </w:r>
      <w:r>
        <w:rPr>
          <w:rFonts w:hint="eastAsia"/>
        </w:rPr>
        <w:t>池亚平,李欣,王艳,王慧丽. 基于KVM的可信虚拟化平台设计与实现[J]. 计算机工程与设计,2016,(06):1451-1455.</w:t>
      </w:r>
    </w:p>
  </w:endnote>
  <w:endnote w:id="37">
    <w:p>
      <w:pPr>
        <w:pStyle w:val="12"/>
        <w:snapToGrid w:val="0"/>
      </w:pPr>
      <w:r>
        <w:rPr>
          <w:rStyle w:val="18"/>
        </w:rPr>
        <w:t>[</w:t>
      </w:r>
      <w:r>
        <w:rPr>
          <w:rStyle w:val="18"/>
        </w:rPr>
        <w:endnoteRef/>
      </w:r>
      <w:r>
        <w:rPr>
          <w:rStyle w:val="18"/>
        </w:rPr>
        <w:t>]</w:t>
      </w:r>
      <w:r>
        <w:t xml:space="preserve"> </w:t>
      </w:r>
      <w:r>
        <w:rPr>
          <w:rFonts w:hint="eastAsia"/>
        </w:rPr>
        <w:t>李海威,范博,李文锋. 一种可信虚拟平台构建方法的研究和改进[J]. 信息网络安全,2015,(01):1-5.</w:t>
      </w:r>
    </w:p>
  </w:endnote>
  <w:endnote w:id="38">
    <w:p>
      <w:pPr>
        <w:pStyle w:val="12"/>
        <w:snapToGrid w:val="0"/>
      </w:pPr>
      <w:r>
        <w:rPr>
          <w:rStyle w:val="18"/>
        </w:rPr>
        <w:t>[</w:t>
      </w:r>
      <w:r>
        <w:rPr>
          <w:rStyle w:val="18"/>
        </w:rPr>
        <w:endnoteRef/>
      </w:r>
      <w:r>
        <w:rPr>
          <w:rStyle w:val="18"/>
        </w:rPr>
        <w:t>]</w:t>
      </w:r>
      <w:r>
        <w:rPr>
          <w:rFonts w:hint="eastAsia"/>
          <w:lang w:val="en-US" w:eastAsia="zh-CN"/>
        </w:rPr>
        <w:t xml:space="preserve"> 蔡谊,左晓栋. 面向虚拟化技术的可信计算平台研究[J]. 信息安全与通信保密,2013,(06):77-79.</w:t>
      </w:r>
    </w:p>
  </w:endnote>
  <w:endnote w:id="39">
    <w:p>
      <w:pPr>
        <w:pStyle w:val="12"/>
        <w:snapToGrid w:val="0"/>
      </w:pPr>
      <w:r>
        <w:rPr>
          <w:rStyle w:val="18"/>
        </w:rPr>
        <w:t>[</w:t>
      </w:r>
      <w:r>
        <w:rPr>
          <w:rStyle w:val="18"/>
        </w:rPr>
        <w:endnoteRef/>
      </w:r>
      <w:r>
        <w:rPr>
          <w:rStyle w:val="18"/>
        </w:rPr>
        <w:t>]</w:t>
      </w:r>
      <w:r>
        <w:t xml:space="preserve"> </w:t>
      </w:r>
      <w:r>
        <w:rPr>
          <w:rFonts w:hint="eastAsia"/>
        </w:rPr>
        <w:t>徐天琦,刘淑芬,韩璐. 基于KVM的可信虚拟化架构模型[J]. 吉林大学学报(理学版),2014,(03):531-534.</w:t>
      </w:r>
    </w:p>
  </w:endnote>
  <w:endnote w:id="40">
    <w:p>
      <w:pPr>
        <w:pStyle w:val="12"/>
        <w:snapToGrid w:val="0"/>
      </w:pPr>
      <w:r>
        <w:rPr>
          <w:rStyle w:val="18"/>
        </w:rPr>
        <w:t>[</w:t>
      </w:r>
      <w:r>
        <w:rPr>
          <w:rStyle w:val="18"/>
        </w:rPr>
        <w:endnoteRef/>
      </w:r>
      <w:r>
        <w:rPr>
          <w:rStyle w:val="18"/>
        </w:rPr>
        <w:t>]</w:t>
      </w:r>
      <w:r>
        <w:t xml:space="preserve"> </w:t>
      </w:r>
      <w:r>
        <w:rPr>
          <w:rFonts w:hint="eastAsia"/>
        </w:rPr>
        <w:t>杨丽芳,刘琳. 基于虚拟机的可信计算安全平台架构设计[J]. 煤炭技术,2014,(02):170-172.</w:t>
      </w:r>
    </w:p>
  </w:endnote>
  <w:endnote w:id="41">
    <w:p>
      <w:pPr>
        <w:pStyle w:val="12"/>
        <w:snapToGrid w:val="0"/>
      </w:pPr>
      <w:r>
        <w:rPr>
          <w:rStyle w:val="18"/>
        </w:rPr>
        <w:t>[</w:t>
      </w:r>
      <w:r>
        <w:rPr>
          <w:rStyle w:val="18"/>
        </w:rPr>
        <w:endnoteRef/>
      </w:r>
      <w:r>
        <w:rPr>
          <w:rStyle w:val="18"/>
        </w:rPr>
        <w:t>]</w:t>
      </w:r>
      <w:r>
        <w:t xml:space="preserve"> </w:t>
      </w:r>
      <w:r>
        <w:rPr>
          <w:rFonts w:hint="eastAsia"/>
        </w:rPr>
        <w:t>蔡谊,左晓栋. 面向虚拟化技术的可信计算平台研究[J]. 信息安全与通信保密,2013,(06):77-79.</w:t>
      </w:r>
    </w:p>
  </w:endnote>
  <w:endnote w:id="42">
    <w:p>
      <w:pPr>
        <w:pStyle w:val="12"/>
        <w:snapToGrid w:val="0"/>
      </w:pPr>
      <w:r>
        <w:rPr>
          <w:rStyle w:val="18"/>
        </w:rPr>
        <w:t>[</w:t>
      </w:r>
      <w:r>
        <w:rPr>
          <w:rStyle w:val="18"/>
        </w:rPr>
        <w:endnoteRef/>
      </w:r>
      <w:r>
        <w:rPr>
          <w:rStyle w:val="18"/>
        </w:rPr>
        <w:t>]</w:t>
      </w:r>
      <w:r>
        <w:t xml:space="preserve"> </w:t>
      </w:r>
      <w:r>
        <w:rPr>
          <w:rFonts w:hint="eastAsia"/>
        </w:rPr>
        <w:t>F. John Krautheim*, Dhananjay S. Phatak, and Alan T. Sherman,Introducing the Trusted Virtual Environment Module:A New Mechanism for Rooting Trust in Cloud Computing[C],TRUST 2010, LNCS 6101, 2010:211–227.</w:t>
      </w:r>
    </w:p>
  </w:endnote>
  <w:endnote w:id="43">
    <w:p>
      <w:pPr>
        <w:pStyle w:val="12"/>
        <w:snapToGrid w:val="0"/>
      </w:pPr>
      <w:r>
        <w:rPr>
          <w:rStyle w:val="18"/>
        </w:rPr>
        <w:t>[</w:t>
      </w:r>
      <w:r>
        <w:rPr>
          <w:rStyle w:val="18"/>
        </w:rPr>
        <w:endnoteRef/>
      </w:r>
      <w:r>
        <w:rPr>
          <w:rStyle w:val="18"/>
        </w:rPr>
        <w:t>]</w:t>
      </w:r>
      <w:r>
        <w:t xml:space="preserve"> </w:t>
      </w:r>
      <w:r>
        <w:rPr>
          <w:rFonts w:hint="eastAsia"/>
        </w:rPr>
        <w:t>朱智强. 混合云服务安全若干理论与关键技术研究[D].武汉大学,2011.</w:t>
      </w:r>
    </w:p>
  </w:endnote>
  <w:endnote w:id="44">
    <w:p>
      <w:pPr>
        <w:pStyle w:val="12"/>
        <w:snapToGrid w:val="0"/>
      </w:pPr>
      <w:r>
        <w:rPr>
          <w:rStyle w:val="18"/>
        </w:rPr>
        <w:t>[</w:t>
      </w:r>
      <w:r>
        <w:rPr>
          <w:rStyle w:val="18"/>
        </w:rPr>
        <w:endnoteRef/>
      </w:r>
      <w:r>
        <w:rPr>
          <w:rStyle w:val="18"/>
        </w:rPr>
        <w:t>]</w:t>
      </w:r>
      <w:r>
        <w:t xml:space="preserve"> </w:t>
      </w:r>
      <w:r>
        <w:rPr>
          <w:rFonts w:hint="eastAsia"/>
        </w:rPr>
        <w:t>曲文涛. 虚拟机系统的可信检测与度量[D].上海交通大学,2010.</w:t>
      </w:r>
    </w:p>
  </w:endnote>
  <w:endnote w:id="45">
    <w:p>
      <w:pPr>
        <w:pStyle w:val="12"/>
        <w:snapToGrid w:val="0"/>
      </w:pPr>
      <w:r>
        <w:rPr>
          <w:rStyle w:val="18"/>
        </w:rPr>
        <w:t>[</w:t>
      </w:r>
      <w:r>
        <w:rPr>
          <w:rStyle w:val="18"/>
        </w:rPr>
        <w:endnoteRef/>
      </w:r>
      <w:r>
        <w:rPr>
          <w:rStyle w:val="18"/>
        </w:rPr>
        <w:t>]</w:t>
      </w:r>
      <w:r>
        <w:t xml:space="preserve"> </w:t>
      </w:r>
      <w:r>
        <w:rPr>
          <w:rFonts w:hint="eastAsia"/>
        </w:rPr>
        <w:t>CHEN S Y, WEN Y Y,ZHAO H. Formal analysis of secure bootstrap in trusted computing[A]. Proc of the 4th International Conference on Autonomic and Trusted Computing[C]. Berlin, Springer, 2007. 352-360.</w:t>
      </w:r>
    </w:p>
  </w:endnote>
  <w:endnote w:id="46">
    <w:p>
      <w:pPr>
        <w:pStyle w:val="12"/>
        <w:snapToGrid w:val="0"/>
      </w:pPr>
      <w:r>
        <w:rPr>
          <w:rStyle w:val="18"/>
        </w:rPr>
        <w:t>[</w:t>
      </w:r>
      <w:r>
        <w:rPr>
          <w:rStyle w:val="18"/>
        </w:rPr>
        <w:endnoteRef/>
      </w:r>
      <w:r>
        <w:rPr>
          <w:rStyle w:val="18"/>
        </w:rPr>
        <w:t>]</w:t>
      </w:r>
      <w:r>
        <w:t xml:space="preserve"> </w:t>
      </w:r>
      <w:r>
        <w:rPr>
          <w:rFonts w:hint="eastAsia"/>
        </w:rPr>
        <w:t>张兴, 黄强, 沈昌祥.一种基于无干扰模型的信任链传递分析方法[J].计算机学报,2010,33(1):74-81.</w:t>
      </w:r>
    </w:p>
  </w:endnote>
  <w:endnote w:id="47">
    <w:p>
      <w:pPr>
        <w:pStyle w:val="12"/>
        <w:snapToGrid w:val="0"/>
      </w:pPr>
      <w:r>
        <w:rPr>
          <w:rStyle w:val="18"/>
        </w:rPr>
        <w:t>[</w:t>
      </w:r>
      <w:r>
        <w:rPr>
          <w:rStyle w:val="18"/>
        </w:rPr>
        <w:endnoteRef/>
      </w:r>
      <w:r>
        <w:rPr>
          <w:rStyle w:val="18"/>
        </w:rPr>
        <w:t>]</w:t>
      </w:r>
      <w:r>
        <w:t xml:space="preserve"> </w:t>
      </w:r>
      <w:r>
        <w:rPr>
          <w:rFonts w:hint="eastAsia"/>
        </w:rPr>
        <w:t>Rushby  J. Noninterference ,  transitivity ,  and  channel-control security policies[M]. SRI International ,  Computer  Science  Laboratory ,  1992</w:t>
      </w:r>
    </w:p>
  </w:endnote>
  <w:endnote w:id="48">
    <w:p>
      <w:pPr>
        <w:pStyle w:val="12"/>
        <w:snapToGrid w:val="0"/>
      </w:pPr>
      <w:r>
        <w:rPr>
          <w:rStyle w:val="18"/>
        </w:rPr>
        <w:t>[</w:t>
      </w:r>
      <w:r>
        <w:rPr>
          <w:rStyle w:val="18"/>
        </w:rPr>
        <w:endnoteRef/>
      </w:r>
      <w:r>
        <w:rPr>
          <w:rStyle w:val="18"/>
        </w:rPr>
        <w:t>]</w:t>
      </w:r>
      <w:r>
        <w:t xml:space="preserve"> </w:t>
      </w:r>
      <w:r>
        <w:rPr>
          <w:rFonts w:hint="eastAsia"/>
        </w:rPr>
        <w:t>张兴，陈幼雷，沈昌祥.基于进程的无干扰可信模型[J]..通信学报，2009，30(3):6-11</w:t>
      </w:r>
    </w:p>
  </w:endnote>
  <w:endnote w:id="49">
    <w:p>
      <w:pPr>
        <w:pStyle w:val="12"/>
        <w:snapToGrid w:val="0"/>
      </w:pPr>
      <w:r>
        <w:rPr>
          <w:rStyle w:val="18"/>
        </w:rPr>
        <w:t>[</w:t>
      </w:r>
      <w:r>
        <w:rPr>
          <w:rStyle w:val="18"/>
        </w:rPr>
        <w:endnoteRef/>
      </w:r>
      <w:r>
        <w:rPr>
          <w:rStyle w:val="18"/>
        </w:rPr>
        <w:t>]</w:t>
      </w:r>
      <w:r>
        <w:t xml:space="preserve"> </w:t>
      </w:r>
      <w:r>
        <w:rPr>
          <w:rFonts w:hint="eastAsia"/>
        </w:rPr>
        <w:t>赵佳，沈昌祥，刘吉强，等.基于无干扰理论的可信链模型[J].计算机研究与发展，200845(6):974-980</w:t>
      </w:r>
    </w:p>
  </w:endnote>
  <w:endnote w:id="50">
    <w:p>
      <w:pPr>
        <w:pStyle w:val="12"/>
        <w:snapToGrid w:val="0"/>
      </w:pPr>
      <w:r>
        <w:rPr>
          <w:rStyle w:val="18"/>
        </w:rPr>
        <w:t>[</w:t>
      </w:r>
      <w:r>
        <w:rPr>
          <w:rStyle w:val="18"/>
        </w:rPr>
        <w:endnoteRef/>
      </w:r>
      <w:r>
        <w:rPr>
          <w:rStyle w:val="18"/>
        </w:rPr>
        <w:t>]</w:t>
      </w:r>
      <w:r>
        <w:t xml:space="preserve"> </w:t>
      </w:r>
      <w:r>
        <w:rPr>
          <w:rFonts w:hint="eastAsia"/>
        </w:rPr>
        <w:t>刘威鹏，张兴.基于非传递元干扰理论的二元多级安全模型研究[JJ.通信学报，2009，30(2):52-58</w:t>
      </w:r>
    </w:p>
  </w:endnote>
  <w:endnote w:id="51">
    <w:p>
      <w:pPr>
        <w:pStyle w:val="12"/>
        <w:snapToGrid w:val="0"/>
      </w:pPr>
      <w:r>
        <w:rPr>
          <w:rStyle w:val="18"/>
        </w:rPr>
        <w:t>[</w:t>
      </w:r>
      <w:r>
        <w:rPr>
          <w:rStyle w:val="18"/>
        </w:rPr>
        <w:endnoteRef/>
      </w:r>
      <w:r>
        <w:rPr>
          <w:rStyle w:val="18"/>
        </w:rPr>
        <w:t>]</w:t>
      </w:r>
      <w:r>
        <w:t xml:space="preserve"> </w:t>
      </w:r>
      <w:r>
        <w:rPr>
          <w:rFonts w:hint="eastAsia"/>
        </w:rPr>
        <w:t>陈菊，谭良.一个基于进程保护的可信终端模型[J].计算机科学，2011，38(4):115-117</w:t>
      </w:r>
    </w:p>
  </w:endnote>
  <w:endnote w:id="52">
    <w:p>
      <w:pPr>
        <w:pStyle w:val="12"/>
        <w:snapToGrid w:val="0"/>
      </w:pPr>
      <w:r>
        <w:rPr>
          <w:rStyle w:val="18"/>
        </w:rPr>
        <w:t>[</w:t>
      </w:r>
      <w:r>
        <w:rPr>
          <w:rStyle w:val="18"/>
        </w:rPr>
        <w:endnoteRef/>
      </w:r>
      <w:r>
        <w:rPr>
          <w:rStyle w:val="18"/>
        </w:rPr>
        <w:t>]</w:t>
      </w:r>
      <w:r>
        <w:t xml:space="preserve"> </w:t>
      </w:r>
      <w:r>
        <w:rPr>
          <w:rFonts w:hint="eastAsia"/>
        </w:rPr>
        <w:t>徐甫.支持进程代码修改的非传递元干扰可信模型[J].计算机工程，2013，39(11):150-153，168</w:t>
      </w:r>
    </w:p>
  </w:endnote>
  <w:endnote w:id="53">
    <w:p>
      <w:pPr>
        <w:pStyle w:val="12"/>
        <w:snapToGrid w:val="0"/>
      </w:pPr>
      <w:r>
        <w:rPr>
          <w:rStyle w:val="18"/>
        </w:rPr>
        <w:t>[</w:t>
      </w:r>
      <w:r>
        <w:rPr>
          <w:rStyle w:val="18"/>
        </w:rPr>
        <w:endnoteRef/>
      </w:r>
      <w:r>
        <w:rPr>
          <w:rStyle w:val="18"/>
        </w:rPr>
        <w:t>]</w:t>
      </w:r>
      <w:r>
        <w:t xml:space="preserve"> </w:t>
      </w:r>
      <w:r>
        <w:rPr>
          <w:rFonts w:hint="eastAsia"/>
        </w:rPr>
        <w:t>秦晰，常朝稳，沈昌样，等.容忍非信任组件的可信终端模型研究[J]..电子学报，2011，39(4):934-939</w:t>
      </w:r>
    </w:p>
  </w:endnote>
  <w:endnote w:id="54">
    <w:p>
      <w:pPr>
        <w:pStyle w:val="12"/>
        <w:snapToGrid w:val="0"/>
      </w:pPr>
      <w:r>
        <w:rPr>
          <w:rStyle w:val="18"/>
        </w:rPr>
        <w:t>[</w:t>
      </w:r>
      <w:r>
        <w:rPr>
          <w:rStyle w:val="18"/>
        </w:rPr>
        <w:endnoteRef/>
      </w:r>
      <w:r>
        <w:rPr>
          <w:rStyle w:val="18"/>
        </w:rPr>
        <w:t>]</w:t>
      </w:r>
      <w:r>
        <w:t xml:space="preserve"> </w:t>
      </w:r>
      <w:r>
        <w:rPr>
          <w:rFonts w:hint="eastAsia"/>
        </w:rPr>
        <w:t>KVM project[EB/OL], http://www.linux-kvm.org/, 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8"/>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5AA01BE4"/>
    <w:multiLevelType w:val="singleLevel"/>
    <w:tmpl w:val="5AA01BE4"/>
    <w:lvl w:ilvl="0" w:tentative="0">
      <w:start w:val="1"/>
      <w:numFmt w:val="decimal"/>
      <w:suff w:val="nothing"/>
      <w:lvlText w:val="（%1）"/>
      <w:lvlJc w:val="left"/>
    </w:lvl>
  </w:abstractNum>
  <w:abstractNum w:abstractNumId="20">
    <w:nsid w:val="5AA22222"/>
    <w:multiLevelType w:val="singleLevel"/>
    <w:tmpl w:val="5AA22222"/>
    <w:lvl w:ilvl="0" w:tentative="0">
      <w:start w:val="1"/>
      <w:numFmt w:val="decimal"/>
      <w:lvlText w:val="[%1]"/>
      <w:lvlJc w:val="left"/>
      <w:pPr>
        <w:tabs>
          <w:tab w:val="left" w:pos="312"/>
        </w:tabs>
      </w:pPr>
    </w:lvl>
  </w:abstractNum>
  <w:abstractNum w:abstractNumId="21">
    <w:nsid w:val="5AA2229F"/>
    <w:multiLevelType w:val="singleLevel"/>
    <w:tmpl w:val="5AA2229F"/>
    <w:lvl w:ilvl="0" w:tentative="0">
      <w:start w:val="1"/>
      <w:numFmt w:val="decimal"/>
      <w:lvlText w:val="[%1]"/>
      <w:lvlJc w:val="left"/>
      <w:pPr>
        <w:tabs>
          <w:tab w:val="left" w:pos="312"/>
        </w:tabs>
      </w:pPr>
    </w:lvl>
  </w:abstractNum>
  <w:abstractNum w:abstractNumId="22">
    <w:nsid w:val="657D3FBC"/>
    <w:multiLevelType w:val="multilevel"/>
    <w:tmpl w:val="657D3FBC"/>
    <w:lvl w:ilvl="0" w:tentative="0">
      <w:start w:val="1"/>
      <w:numFmt w:val="upperLetter"/>
      <w:pStyle w:val="26"/>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22"/>
  </w:num>
  <w:num w:numId="4">
    <w:abstractNumId w:val="9"/>
  </w:num>
  <w:num w:numId="5">
    <w:abstractNumId w:val="11"/>
  </w:num>
  <w:num w:numId="6">
    <w:abstractNumId w:val="12"/>
  </w:num>
  <w:num w:numId="7">
    <w:abstractNumId w:val="14"/>
  </w:num>
  <w:num w:numId="8">
    <w:abstractNumId w:val="15"/>
  </w:num>
  <w:num w:numId="9">
    <w:abstractNumId w:val="19"/>
  </w:num>
  <w:num w:numId="10">
    <w:abstractNumId w:val="13"/>
  </w:num>
  <w:num w:numId="11">
    <w:abstractNumId w:val="16"/>
  </w:num>
  <w:num w:numId="12">
    <w:abstractNumId w:val="8"/>
  </w:num>
  <w:num w:numId="13">
    <w:abstractNumId w:val="7"/>
  </w:num>
  <w:num w:numId="14">
    <w:abstractNumId w:val="10"/>
  </w:num>
  <w:num w:numId="15">
    <w:abstractNumId w:val="0"/>
  </w:num>
  <w:num w:numId="16">
    <w:abstractNumId w:val="1"/>
  </w:num>
  <w:num w:numId="17">
    <w:abstractNumId w:val="3"/>
  </w:num>
  <w:num w:numId="18">
    <w:abstractNumId w:val="4"/>
  </w:num>
  <w:num w:numId="19">
    <w:abstractNumId w:val="2"/>
  </w:num>
  <w:num w:numId="20">
    <w:abstractNumId w:val="5"/>
  </w:num>
  <w:num w:numId="21">
    <w:abstractNumId w:val="6"/>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footnotePr>
    <w:footnote w:id="0"/>
    <w:footnote w:id="1"/>
  </w:footnotePr>
  <w:endnotePr>
    <w:numFmt w:val="decimal"/>
    <w:endnote w:id="110"/>
    <w:endnote w:id="11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A0347"/>
    <w:rsid w:val="01544302"/>
    <w:rsid w:val="016825F8"/>
    <w:rsid w:val="018B1C32"/>
    <w:rsid w:val="018E6F65"/>
    <w:rsid w:val="031D71B4"/>
    <w:rsid w:val="03212B8C"/>
    <w:rsid w:val="058F0B6F"/>
    <w:rsid w:val="05AD6BB9"/>
    <w:rsid w:val="05FF0CCC"/>
    <w:rsid w:val="06865305"/>
    <w:rsid w:val="084F19CB"/>
    <w:rsid w:val="088D41C4"/>
    <w:rsid w:val="095225F0"/>
    <w:rsid w:val="09870F95"/>
    <w:rsid w:val="098F62AB"/>
    <w:rsid w:val="0A0A383C"/>
    <w:rsid w:val="0A28147B"/>
    <w:rsid w:val="0ADD23F7"/>
    <w:rsid w:val="0B5E33D2"/>
    <w:rsid w:val="0B7A1E83"/>
    <w:rsid w:val="0BA11285"/>
    <w:rsid w:val="0D27346C"/>
    <w:rsid w:val="0D2B463F"/>
    <w:rsid w:val="0DB44185"/>
    <w:rsid w:val="0F7A6C1E"/>
    <w:rsid w:val="10530DEB"/>
    <w:rsid w:val="10EF0438"/>
    <w:rsid w:val="11584355"/>
    <w:rsid w:val="122226BB"/>
    <w:rsid w:val="12790B77"/>
    <w:rsid w:val="16CA7F03"/>
    <w:rsid w:val="16EB75C8"/>
    <w:rsid w:val="197A7B49"/>
    <w:rsid w:val="1A4C3A17"/>
    <w:rsid w:val="1ADE6353"/>
    <w:rsid w:val="1C9844D8"/>
    <w:rsid w:val="1CB52A74"/>
    <w:rsid w:val="1D327066"/>
    <w:rsid w:val="203C6B2F"/>
    <w:rsid w:val="204E64CA"/>
    <w:rsid w:val="20DC3B82"/>
    <w:rsid w:val="212241A9"/>
    <w:rsid w:val="215363A6"/>
    <w:rsid w:val="2181468C"/>
    <w:rsid w:val="21A11FB0"/>
    <w:rsid w:val="233617A1"/>
    <w:rsid w:val="23FA0593"/>
    <w:rsid w:val="258F3439"/>
    <w:rsid w:val="26715481"/>
    <w:rsid w:val="270513CC"/>
    <w:rsid w:val="2760721C"/>
    <w:rsid w:val="298E5C29"/>
    <w:rsid w:val="29E94647"/>
    <w:rsid w:val="2AB32179"/>
    <w:rsid w:val="2B084028"/>
    <w:rsid w:val="2B89032B"/>
    <w:rsid w:val="2BDA11C6"/>
    <w:rsid w:val="2D4F3ECF"/>
    <w:rsid w:val="2D9519B6"/>
    <w:rsid w:val="2DF04EFA"/>
    <w:rsid w:val="2DF34AED"/>
    <w:rsid w:val="2F255EB1"/>
    <w:rsid w:val="2F405154"/>
    <w:rsid w:val="32E26A70"/>
    <w:rsid w:val="32F17F20"/>
    <w:rsid w:val="33E4256E"/>
    <w:rsid w:val="34BB0843"/>
    <w:rsid w:val="34E8637B"/>
    <w:rsid w:val="382C60A0"/>
    <w:rsid w:val="385E656E"/>
    <w:rsid w:val="39F028FE"/>
    <w:rsid w:val="3A8A6B4E"/>
    <w:rsid w:val="3B317784"/>
    <w:rsid w:val="3B9323C9"/>
    <w:rsid w:val="3CEA5887"/>
    <w:rsid w:val="3D2C04D5"/>
    <w:rsid w:val="3DB87CD5"/>
    <w:rsid w:val="3E345F04"/>
    <w:rsid w:val="3F9E5968"/>
    <w:rsid w:val="40082B94"/>
    <w:rsid w:val="40252CBD"/>
    <w:rsid w:val="405B456C"/>
    <w:rsid w:val="407E27F1"/>
    <w:rsid w:val="407F0AAB"/>
    <w:rsid w:val="40DD068F"/>
    <w:rsid w:val="41663465"/>
    <w:rsid w:val="43C93D4F"/>
    <w:rsid w:val="452A13A7"/>
    <w:rsid w:val="46771DA6"/>
    <w:rsid w:val="474B60F3"/>
    <w:rsid w:val="47C20372"/>
    <w:rsid w:val="47C62CA2"/>
    <w:rsid w:val="481F1456"/>
    <w:rsid w:val="489126CA"/>
    <w:rsid w:val="4B2E1415"/>
    <w:rsid w:val="4BC117C0"/>
    <w:rsid w:val="4DA93059"/>
    <w:rsid w:val="4DEB62C9"/>
    <w:rsid w:val="4E8B6611"/>
    <w:rsid w:val="4F5377BC"/>
    <w:rsid w:val="4F7F53F8"/>
    <w:rsid w:val="505E09C8"/>
    <w:rsid w:val="50B84398"/>
    <w:rsid w:val="50EE0E98"/>
    <w:rsid w:val="523133E2"/>
    <w:rsid w:val="5303190D"/>
    <w:rsid w:val="539907F9"/>
    <w:rsid w:val="53AF3FCA"/>
    <w:rsid w:val="53BF5134"/>
    <w:rsid w:val="550413AB"/>
    <w:rsid w:val="5512000E"/>
    <w:rsid w:val="5609419A"/>
    <w:rsid w:val="56C03FC0"/>
    <w:rsid w:val="57F9111D"/>
    <w:rsid w:val="586F2036"/>
    <w:rsid w:val="589310A0"/>
    <w:rsid w:val="58DB776F"/>
    <w:rsid w:val="5CB771B7"/>
    <w:rsid w:val="5E405A82"/>
    <w:rsid w:val="5E832416"/>
    <w:rsid w:val="5F114EB9"/>
    <w:rsid w:val="5F28514A"/>
    <w:rsid w:val="5FA14B6F"/>
    <w:rsid w:val="5FA66969"/>
    <w:rsid w:val="607661DE"/>
    <w:rsid w:val="60C77180"/>
    <w:rsid w:val="60DE3F8E"/>
    <w:rsid w:val="60EE265A"/>
    <w:rsid w:val="61AA7343"/>
    <w:rsid w:val="62E52741"/>
    <w:rsid w:val="63E61971"/>
    <w:rsid w:val="63ED0293"/>
    <w:rsid w:val="63ED4AD0"/>
    <w:rsid w:val="640154BD"/>
    <w:rsid w:val="66064BBC"/>
    <w:rsid w:val="667603C0"/>
    <w:rsid w:val="66A8010B"/>
    <w:rsid w:val="66B20ADB"/>
    <w:rsid w:val="66CA5936"/>
    <w:rsid w:val="67761126"/>
    <w:rsid w:val="68132FB6"/>
    <w:rsid w:val="69FD6984"/>
    <w:rsid w:val="6A121562"/>
    <w:rsid w:val="6AB03FA7"/>
    <w:rsid w:val="6B7D4475"/>
    <w:rsid w:val="6C8C7778"/>
    <w:rsid w:val="6E494ED4"/>
    <w:rsid w:val="70E13F3D"/>
    <w:rsid w:val="7113524E"/>
    <w:rsid w:val="71941CC9"/>
    <w:rsid w:val="721B0514"/>
    <w:rsid w:val="72F41666"/>
    <w:rsid w:val="7524731D"/>
    <w:rsid w:val="75CE0964"/>
    <w:rsid w:val="77236AA4"/>
    <w:rsid w:val="78002367"/>
    <w:rsid w:val="78BE1CA7"/>
    <w:rsid w:val="78DF6BCF"/>
    <w:rsid w:val="7A944C59"/>
    <w:rsid w:val="7B040E1C"/>
    <w:rsid w:val="7BB314B8"/>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32"/>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30"/>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31"/>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6">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paragraph" w:styleId="15">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17">
    <w:name w:val="Strong"/>
    <w:basedOn w:val="16"/>
    <w:qFormat/>
    <w:uiPriority w:val="0"/>
    <w:rPr>
      <w:b/>
    </w:rPr>
  </w:style>
  <w:style w:type="character" w:styleId="18">
    <w:name w:val="endnote reference"/>
    <w:basedOn w:val="16"/>
    <w:qFormat/>
    <w:uiPriority w:val="0"/>
    <w:rPr>
      <w:rFonts w:ascii="Times New Roman" w:hAnsi="Times New Roman" w:eastAsia="宋体"/>
      <w:vertAlign w:val="superscript"/>
    </w:rPr>
  </w:style>
  <w:style w:type="character" w:styleId="19">
    <w:name w:val="FollowedHyperlink"/>
    <w:basedOn w:val="16"/>
    <w:uiPriority w:val="0"/>
    <w:rPr>
      <w:color w:val="666666"/>
      <w:u w:val="none"/>
    </w:rPr>
  </w:style>
  <w:style w:type="character" w:styleId="20">
    <w:name w:val="Emphasis"/>
    <w:basedOn w:val="16"/>
    <w:qFormat/>
    <w:uiPriority w:val="0"/>
  </w:style>
  <w:style w:type="character" w:styleId="21">
    <w:name w:val="Hyperlink"/>
    <w:basedOn w:val="16"/>
    <w:qFormat/>
    <w:uiPriority w:val="0"/>
    <w:rPr>
      <w:color w:val="0000FF"/>
      <w:u w:val="single"/>
    </w:rPr>
  </w:style>
  <w:style w:type="character" w:styleId="22">
    <w:name w:val="annotation reference"/>
    <w:uiPriority w:val="0"/>
    <w:rPr>
      <w:sz w:val="21"/>
      <w:szCs w:val="21"/>
    </w:rPr>
  </w:style>
  <w:style w:type="character" w:styleId="23">
    <w:name w:val="footnote reference"/>
    <w:basedOn w:val="16"/>
    <w:uiPriority w:val="0"/>
    <w:rPr>
      <w:vertAlign w:val="superscript"/>
    </w:rPr>
  </w:style>
  <w:style w:type="table" w:styleId="25">
    <w:name w:val="Table Grid"/>
    <w:basedOn w:val="2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7">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8">
    <w:name w:val="图样式-qn"/>
    <w:basedOn w:val="3"/>
    <w:next w:val="1"/>
    <w:qFormat/>
    <w:uiPriority w:val="0"/>
    <w:pPr>
      <w:numPr>
        <w:numId w:val="2"/>
      </w:numPr>
      <w:ind w:left="0" w:firstLine="0"/>
      <w:jc w:val="center"/>
    </w:pPr>
    <w:rPr>
      <w:b w:val="0"/>
      <w:sz w:val="21"/>
    </w:rPr>
  </w:style>
  <w:style w:type="paragraph" w:customStyle="1" w:styleId="29">
    <w:name w:val="样式1"/>
    <w:basedOn w:val="1"/>
    <w:qFormat/>
    <w:uiPriority w:val="0"/>
  </w:style>
  <w:style w:type="character" w:customStyle="1" w:styleId="30">
    <w:name w:val="标题 2 Char"/>
    <w:link w:val="3"/>
    <w:qFormat/>
    <w:uiPriority w:val="0"/>
    <w:rPr>
      <w:rFonts w:ascii="Arial" w:hAnsi="Arial" w:eastAsia="黑体"/>
      <w:b/>
      <w:sz w:val="28"/>
    </w:rPr>
  </w:style>
  <w:style w:type="character" w:customStyle="1" w:styleId="31">
    <w:name w:val="标题 3 Char"/>
    <w:link w:val="4"/>
    <w:qFormat/>
    <w:uiPriority w:val="0"/>
    <w:rPr>
      <w:rFonts w:eastAsia="黑体" w:asciiTheme="minorAscii" w:hAnsiTheme="minorAscii"/>
      <w:b/>
      <w:sz w:val="24"/>
    </w:rPr>
  </w:style>
  <w:style w:type="character" w:customStyle="1" w:styleId="32">
    <w:name w:val="标题 1 Char"/>
    <w:link w:val="2"/>
    <w:qFormat/>
    <w:uiPriority w:val="0"/>
    <w:rPr>
      <w:rFonts w:ascii="黑体" w:hAnsi="黑体" w:eastAsia="黑体" w:cs="黑体"/>
      <w:b/>
      <w:kern w:val="44"/>
      <w:sz w:val="32"/>
    </w:rPr>
  </w:style>
  <w:style w:type="paragraph" w:customStyle="1" w:styleId="33">
    <w:name w:val="摘要"/>
    <w:basedOn w:val="2"/>
    <w:next w:val="1"/>
    <w:link w:val="34"/>
    <w:qFormat/>
    <w:uiPriority w:val="0"/>
    <w:pPr>
      <w:spacing w:line="360" w:lineRule="auto"/>
      <w:ind w:firstLine="480" w:firstLineChars="200"/>
    </w:pPr>
    <w:rPr>
      <w:sz w:val="24"/>
    </w:rPr>
  </w:style>
  <w:style w:type="character" w:customStyle="1" w:styleId="34">
    <w:name w:val="摘要 Char"/>
    <w:link w:val="33"/>
    <w:qFormat/>
    <w:uiPriority w:val="0"/>
    <w:rPr>
      <w:rFonts w:eastAsia="黑体"/>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9.bin"/><Relationship Id="rId98" Type="http://schemas.openxmlformats.org/officeDocument/2006/relationships/oleObject" Target="embeddings/oleObject58.bin"/><Relationship Id="rId97" Type="http://schemas.openxmlformats.org/officeDocument/2006/relationships/oleObject" Target="embeddings/oleObject57.bin"/><Relationship Id="rId96" Type="http://schemas.openxmlformats.org/officeDocument/2006/relationships/oleObject" Target="embeddings/oleObject56.bin"/><Relationship Id="rId95" Type="http://schemas.openxmlformats.org/officeDocument/2006/relationships/oleObject" Target="embeddings/oleObject55.bin"/><Relationship Id="rId94" Type="http://schemas.openxmlformats.org/officeDocument/2006/relationships/oleObject" Target="embeddings/oleObject54.bin"/><Relationship Id="rId93" Type="http://schemas.openxmlformats.org/officeDocument/2006/relationships/image" Target="media/image35.wmf"/><Relationship Id="rId92" Type="http://schemas.openxmlformats.org/officeDocument/2006/relationships/oleObject" Target="embeddings/oleObject53.bin"/><Relationship Id="rId91" Type="http://schemas.openxmlformats.org/officeDocument/2006/relationships/oleObject" Target="embeddings/oleObject52.bin"/><Relationship Id="rId90" Type="http://schemas.openxmlformats.org/officeDocument/2006/relationships/image" Target="media/image34.wmf"/><Relationship Id="rId9" Type="http://schemas.openxmlformats.org/officeDocument/2006/relationships/image" Target="media/image2.emf"/><Relationship Id="rId89" Type="http://schemas.openxmlformats.org/officeDocument/2006/relationships/oleObject" Target="embeddings/oleObject51.bin"/><Relationship Id="rId88" Type="http://schemas.openxmlformats.org/officeDocument/2006/relationships/image" Target="media/image33.wmf"/><Relationship Id="rId87" Type="http://schemas.openxmlformats.org/officeDocument/2006/relationships/oleObject" Target="embeddings/oleObject50.bin"/><Relationship Id="rId86" Type="http://schemas.openxmlformats.org/officeDocument/2006/relationships/oleObject" Target="embeddings/oleObject49.bin"/><Relationship Id="rId85" Type="http://schemas.openxmlformats.org/officeDocument/2006/relationships/image" Target="media/image32.wmf"/><Relationship Id="rId84" Type="http://schemas.openxmlformats.org/officeDocument/2006/relationships/oleObject" Target="embeddings/oleObject48.bin"/><Relationship Id="rId83" Type="http://schemas.openxmlformats.org/officeDocument/2006/relationships/oleObject" Target="embeddings/oleObject47.bin"/><Relationship Id="rId82" Type="http://schemas.openxmlformats.org/officeDocument/2006/relationships/image" Target="media/image31.wmf"/><Relationship Id="rId81" Type="http://schemas.openxmlformats.org/officeDocument/2006/relationships/oleObject" Target="embeddings/oleObject46.bin"/><Relationship Id="rId80" Type="http://schemas.openxmlformats.org/officeDocument/2006/relationships/oleObject" Target="embeddings/oleObject45.bin"/><Relationship Id="rId8" Type="http://schemas.openxmlformats.org/officeDocument/2006/relationships/oleObject" Target="embeddings/oleObject2.bin"/><Relationship Id="rId79" Type="http://schemas.openxmlformats.org/officeDocument/2006/relationships/image" Target="media/image30.wmf"/><Relationship Id="rId78" Type="http://schemas.openxmlformats.org/officeDocument/2006/relationships/oleObject" Target="embeddings/oleObject44.bin"/><Relationship Id="rId77" Type="http://schemas.openxmlformats.org/officeDocument/2006/relationships/image" Target="media/image29.wmf"/><Relationship Id="rId76" Type="http://schemas.openxmlformats.org/officeDocument/2006/relationships/oleObject" Target="embeddings/oleObject43.bin"/><Relationship Id="rId75" Type="http://schemas.openxmlformats.org/officeDocument/2006/relationships/image" Target="media/image28.wmf"/><Relationship Id="rId74" Type="http://schemas.openxmlformats.org/officeDocument/2006/relationships/oleObject" Target="embeddings/oleObject42.bin"/><Relationship Id="rId73" Type="http://schemas.openxmlformats.org/officeDocument/2006/relationships/image" Target="media/image27.wmf"/><Relationship Id="rId72" Type="http://schemas.openxmlformats.org/officeDocument/2006/relationships/oleObject" Target="embeddings/oleObject41.bin"/><Relationship Id="rId71" Type="http://schemas.openxmlformats.org/officeDocument/2006/relationships/image" Target="media/image26.wmf"/><Relationship Id="rId70" Type="http://schemas.openxmlformats.org/officeDocument/2006/relationships/oleObject" Target="embeddings/oleObject40.bin"/><Relationship Id="rId7" Type="http://schemas.openxmlformats.org/officeDocument/2006/relationships/image" Target="media/image1.emf"/><Relationship Id="rId69" Type="http://schemas.openxmlformats.org/officeDocument/2006/relationships/oleObject" Target="embeddings/oleObject39.bin"/><Relationship Id="rId68" Type="http://schemas.openxmlformats.org/officeDocument/2006/relationships/oleObject" Target="embeddings/oleObject38.bin"/><Relationship Id="rId67" Type="http://schemas.openxmlformats.org/officeDocument/2006/relationships/oleObject" Target="embeddings/oleObject37.bin"/><Relationship Id="rId66" Type="http://schemas.openxmlformats.org/officeDocument/2006/relationships/oleObject" Target="embeddings/oleObject36.bin"/><Relationship Id="rId65" Type="http://schemas.openxmlformats.org/officeDocument/2006/relationships/oleObject" Target="embeddings/oleObject35.bin"/><Relationship Id="rId64" Type="http://schemas.openxmlformats.org/officeDocument/2006/relationships/oleObject" Target="embeddings/oleObject34.bin"/><Relationship Id="rId63" Type="http://schemas.openxmlformats.org/officeDocument/2006/relationships/oleObject" Target="embeddings/oleObject33.bin"/><Relationship Id="rId62" Type="http://schemas.openxmlformats.org/officeDocument/2006/relationships/oleObject" Target="embeddings/oleObject32.bin"/><Relationship Id="rId61" Type="http://schemas.openxmlformats.org/officeDocument/2006/relationships/image" Target="media/image25.wmf"/><Relationship Id="rId60" Type="http://schemas.openxmlformats.org/officeDocument/2006/relationships/oleObject" Target="embeddings/oleObject31.bin"/><Relationship Id="rId6" Type="http://schemas.openxmlformats.org/officeDocument/2006/relationships/oleObject" Target="embeddings/oleObject1.bin"/><Relationship Id="rId59" Type="http://schemas.openxmlformats.org/officeDocument/2006/relationships/image" Target="media/image24.wmf"/><Relationship Id="rId58" Type="http://schemas.openxmlformats.org/officeDocument/2006/relationships/oleObject" Target="embeddings/oleObject30.bin"/><Relationship Id="rId57" Type="http://schemas.openxmlformats.org/officeDocument/2006/relationships/image" Target="media/image23.wmf"/><Relationship Id="rId56" Type="http://schemas.openxmlformats.org/officeDocument/2006/relationships/oleObject" Target="embeddings/oleObject29.bin"/><Relationship Id="rId55" Type="http://schemas.openxmlformats.org/officeDocument/2006/relationships/image" Target="media/image22.wmf"/><Relationship Id="rId54" Type="http://schemas.openxmlformats.org/officeDocument/2006/relationships/oleObject" Target="embeddings/oleObject28.bin"/><Relationship Id="rId53" Type="http://schemas.openxmlformats.org/officeDocument/2006/relationships/oleObject" Target="embeddings/oleObject27.bin"/><Relationship Id="rId52" Type="http://schemas.openxmlformats.org/officeDocument/2006/relationships/oleObject" Target="embeddings/oleObject26.bin"/><Relationship Id="rId51" Type="http://schemas.openxmlformats.org/officeDocument/2006/relationships/oleObject" Target="embeddings/oleObject25.bin"/><Relationship Id="rId50" Type="http://schemas.openxmlformats.org/officeDocument/2006/relationships/oleObject" Target="embeddings/oleObject24.bin"/><Relationship Id="rId5" Type="http://schemas.openxmlformats.org/officeDocument/2006/relationships/theme" Target="theme/theme1.xml"/><Relationship Id="rId49" Type="http://schemas.openxmlformats.org/officeDocument/2006/relationships/oleObject" Target="embeddings/oleObject23.bin"/><Relationship Id="rId48" Type="http://schemas.openxmlformats.org/officeDocument/2006/relationships/oleObject" Target="embeddings/oleObject22.bin"/><Relationship Id="rId47" Type="http://schemas.openxmlformats.org/officeDocument/2006/relationships/oleObject" Target="embeddings/oleObject21.bin"/><Relationship Id="rId46" Type="http://schemas.openxmlformats.org/officeDocument/2006/relationships/oleObject" Target="embeddings/oleObject20.bin"/><Relationship Id="rId45" Type="http://schemas.openxmlformats.org/officeDocument/2006/relationships/oleObject" Target="embeddings/oleObject19.bin"/><Relationship Id="rId44" Type="http://schemas.openxmlformats.org/officeDocument/2006/relationships/oleObject" Target="embeddings/oleObject18.bin"/><Relationship Id="rId43" Type="http://schemas.openxmlformats.org/officeDocument/2006/relationships/oleObject" Target="embeddings/oleObject17.bin"/><Relationship Id="rId42" Type="http://schemas.openxmlformats.org/officeDocument/2006/relationships/oleObject" Target="embeddings/oleObject16.bin"/><Relationship Id="rId41" Type="http://schemas.openxmlformats.org/officeDocument/2006/relationships/oleObject" Target="embeddings/oleObject15.bin"/><Relationship Id="rId40" Type="http://schemas.openxmlformats.org/officeDocument/2006/relationships/oleObject" Target="embeddings/oleObject14.bin"/><Relationship Id="rId4" Type="http://schemas.openxmlformats.org/officeDocument/2006/relationships/endnotes" Target="endnotes.xml"/><Relationship Id="rId39" Type="http://schemas.openxmlformats.org/officeDocument/2006/relationships/oleObject" Target="embeddings/oleObject13.bin"/><Relationship Id="rId38" Type="http://schemas.openxmlformats.org/officeDocument/2006/relationships/oleObject" Target="embeddings/oleObject12.bin"/><Relationship Id="rId375" Type="http://schemas.openxmlformats.org/officeDocument/2006/relationships/fontTable" Target="fontTable.xml"/><Relationship Id="rId374" Type="http://schemas.openxmlformats.org/officeDocument/2006/relationships/numbering" Target="numbering.xml"/><Relationship Id="rId373" Type="http://schemas.openxmlformats.org/officeDocument/2006/relationships/customXml" Target="../customXml/item1.xml"/><Relationship Id="rId372" Type="http://schemas.openxmlformats.org/officeDocument/2006/relationships/image" Target="media/image218.emf"/><Relationship Id="rId371" Type="http://schemas.openxmlformats.org/officeDocument/2006/relationships/image" Target="media/image217.wmf"/><Relationship Id="rId370" Type="http://schemas.openxmlformats.org/officeDocument/2006/relationships/image" Target="media/image216.wmf"/><Relationship Id="rId37" Type="http://schemas.openxmlformats.org/officeDocument/2006/relationships/oleObject" Target="embeddings/oleObject11.bin"/><Relationship Id="rId369" Type="http://schemas.openxmlformats.org/officeDocument/2006/relationships/image" Target="media/image215.w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image" Target="media/image21.wmf"/><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oleObject" Target="embeddings/oleObject10.bin"/><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image" Target="media/image20.wmf"/><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wmf"/><Relationship Id="rId33" Type="http://schemas.openxmlformats.org/officeDocument/2006/relationships/oleObject" Target="embeddings/oleObject9.bin"/><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w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wmf"/><Relationship Id="rId322" Type="http://schemas.openxmlformats.org/officeDocument/2006/relationships/image" Target="media/image168.wmf"/><Relationship Id="rId321" Type="http://schemas.openxmlformats.org/officeDocument/2006/relationships/image" Target="media/image167.wmf"/><Relationship Id="rId320" Type="http://schemas.openxmlformats.org/officeDocument/2006/relationships/image" Target="media/image166.wmf"/><Relationship Id="rId32" Type="http://schemas.openxmlformats.org/officeDocument/2006/relationships/image" Target="media/image19.wmf"/><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oleObject" Target="embeddings/oleObject8.bin"/><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18.png"/><Relationship Id="rId3" Type="http://schemas.openxmlformats.org/officeDocument/2006/relationships/footnotes" Target="foot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image" Target="media/image17.png"/><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image" Target="media/image16.jpeg"/><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oleObject" Target="embeddings/oleObject7.bin"/><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oleObject" Target="embeddings/oleObject6.bin"/><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image" Target="media/image15.jpeg"/><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image" Target="media/image14.jpeg"/><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image" Target="media/image13.jpeg"/><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image" Target="media/image12.png"/><Relationship Id="rId219" Type="http://schemas.openxmlformats.org/officeDocument/2006/relationships/image" Target="media/image65.wmf"/><Relationship Id="rId218" Type="http://schemas.openxmlformats.org/officeDocument/2006/relationships/image" Target="media/image64.wmf"/><Relationship Id="rId217" Type="http://schemas.openxmlformats.org/officeDocument/2006/relationships/image" Target="media/image63.wmf"/><Relationship Id="rId216" Type="http://schemas.openxmlformats.org/officeDocument/2006/relationships/image" Target="media/image62.wmf"/><Relationship Id="rId215" Type="http://schemas.openxmlformats.org/officeDocument/2006/relationships/image" Target="media/image61.wmf"/><Relationship Id="rId214" Type="http://schemas.openxmlformats.org/officeDocument/2006/relationships/oleObject" Target="embeddings/oleObject149.bin"/><Relationship Id="rId213" Type="http://schemas.openxmlformats.org/officeDocument/2006/relationships/oleObject" Target="embeddings/oleObject148.bin"/><Relationship Id="rId212" Type="http://schemas.openxmlformats.org/officeDocument/2006/relationships/image" Target="media/image60.wmf"/><Relationship Id="rId211" Type="http://schemas.openxmlformats.org/officeDocument/2006/relationships/oleObject" Target="embeddings/oleObject147.bin"/><Relationship Id="rId210" Type="http://schemas.openxmlformats.org/officeDocument/2006/relationships/oleObject" Target="embeddings/oleObject146.bin"/><Relationship Id="rId21" Type="http://schemas.openxmlformats.org/officeDocument/2006/relationships/image" Target="media/image11.png"/><Relationship Id="rId209" Type="http://schemas.openxmlformats.org/officeDocument/2006/relationships/oleObject" Target="embeddings/oleObject145.bin"/><Relationship Id="rId208" Type="http://schemas.openxmlformats.org/officeDocument/2006/relationships/oleObject" Target="embeddings/oleObject144.bin"/><Relationship Id="rId207" Type="http://schemas.openxmlformats.org/officeDocument/2006/relationships/image" Target="media/image59.wmf"/><Relationship Id="rId206" Type="http://schemas.openxmlformats.org/officeDocument/2006/relationships/oleObject" Target="embeddings/oleObject143.bin"/><Relationship Id="rId205" Type="http://schemas.openxmlformats.org/officeDocument/2006/relationships/oleObject" Target="embeddings/oleObject142.bin"/><Relationship Id="rId204" Type="http://schemas.openxmlformats.org/officeDocument/2006/relationships/oleObject" Target="embeddings/oleObject141.bin"/><Relationship Id="rId203" Type="http://schemas.openxmlformats.org/officeDocument/2006/relationships/image" Target="media/image58.wmf"/><Relationship Id="rId202" Type="http://schemas.openxmlformats.org/officeDocument/2006/relationships/oleObject" Target="embeddings/oleObject140.bin"/><Relationship Id="rId201" Type="http://schemas.openxmlformats.org/officeDocument/2006/relationships/image" Target="media/image57.wmf"/><Relationship Id="rId200" Type="http://schemas.openxmlformats.org/officeDocument/2006/relationships/oleObject" Target="embeddings/oleObject139.bin"/><Relationship Id="rId20" Type="http://schemas.openxmlformats.org/officeDocument/2006/relationships/image" Target="media/image10.png"/><Relationship Id="rId2" Type="http://schemas.openxmlformats.org/officeDocument/2006/relationships/settings" Target="settings.xml"/><Relationship Id="rId199" Type="http://schemas.openxmlformats.org/officeDocument/2006/relationships/oleObject" Target="embeddings/oleObject138.bin"/><Relationship Id="rId198" Type="http://schemas.openxmlformats.org/officeDocument/2006/relationships/oleObject" Target="embeddings/oleObject137.bin"/><Relationship Id="rId197" Type="http://schemas.openxmlformats.org/officeDocument/2006/relationships/oleObject" Target="embeddings/oleObject136.bin"/><Relationship Id="rId196" Type="http://schemas.openxmlformats.org/officeDocument/2006/relationships/oleObject" Target="embeddings/oleObject135.bin"/><Relationship Id="rId195" Type="http://schemas.openxmlformats.org/officeDocument/2006/relationships/oleObject" Target="embeddings/oleObject134.bin"/><Relationship Id="rId194" Type="http://schemas.openxmlformats.org/officeDocument/2006/relationships/oleObject" Target="embeddings/oleObject133.bin"/><Relationship Id="rId193" Type="http://schemas.openxmlformats.org/officeDocument/2006/relationships/oleObject" Target="embeddings/oleObject132.bin"/><Relationship Id="rId192" Type="http://schemas.openxmlformats.org/officeDocument/2006/relationships/oleObject" Target="embeddings/oleObject131.bin"/><Relationship Id="rId191" Type="http://schemas.openxmlformats.org/officeDocument/2006/relationships/oleObject" Target="embeddings/oleObject130.bin"/><Relationship Id="rId190" Type="http://schemas.openxmlformats.org/officeDocument/2006/relationships/image" Target="media/image56.wmf"/><Relationship Id="rId19" Type="http://schemas.openxmlformats.org/officeDocument/2006/relationships/image" Target="media/image9.png"/><Relationship Id="rId189" Type="http://schemas.openxmlformats.org/officeDocument/2006/relationships/oleObject" Target="embeddings/oleObject129.bin"/><Relationship Id="rId188" Type="http://schemas.openxmlformats.org/officeDocument/2006/relationships/image" Target="media/image55.wmf"/><Relationship Id="rId187" Type="http://schemas.openxmlformats.org/officeDocument/2006/relationships/oleObject" Target="embeddings/oleObject128.bin"/><Relationship Id="rId186" Type="http://schemas.openxmlformats.org/officeDocument/2006/relationships/image" Target="media/image54.wmf"/><Relationship Id="rId185" Type="http://schemas.openxmlformats.org/officeDocument/2006/relationships/oleObject" Target="embeddings/oleObject127.bin"/><Relationship Id="rId184" Type="http://schemas.openxmlformats.org/officeDocument/2006/relationships/oleObject" Target="embeddings/oleObject126.bin"/><Relationship Id="rId183" Type="http://schemas.openxmlformats.org/officeDocument/2006/relationships/oleObject" Target="embeddings/oleObject125.bin"/><Relationship Id="rId182" Type="http://schemas.openxmlformats.org/officeDocument/2006/relationships/image" Target="media/image53.wmf"/><Relationship Id="rId181" Type="http://schemas.openxmlformats.org/officeDocument/2006/relationships/oleObject" Target="embeddings/oleObject124.bin"/><Relationship Id="rId180" Type="http://schemas.openxmlformats.org/officeDocument/2006/relationships/oleObject" Target="embeddings/oleObject123.bin"/><Relationship Id="rId18" Type="http://schemas.openxmlformats.org/officeDocument/2006/relationships/image" Target="media/image8.emf"/><Relationship Id="rId179" Type="http://schemas.openxmlformats.org/officeDocument/2006/relationships/oleObject" Target="embeddings/oleObject122.bin"/><Relationship Id="rId178" Type="http://schemas.openxmlformats.org/officeDocument/2006/relationships/oleObject" Target="embeddings/oleObject121.bin"/><Relationship Id="rId177" Type="http://schemas.openxmlformats.org/officeDocument/2006/relationships/image" Target="media/image52.wmf"/><Relationship Id="rId176" Type="http://schemas.openxmlformats.org/officeDocument/2006/relationships/oleObject" Target="embeddings/oleObject120.bin"/><Relationship Id="rId175" Type="http://schemas.openxmlformats.org/officeDocument/2006/relationships/oleObject" Target="embeddings/oleObject119.bin"/><Relationship Id="rId174" Type="http://schemas.openxmlformats.org/officeDocument/2006/relationships/image" Target="media/image51.wmf"/><Relationship Id="rId173" Type="http://schemas.openxmlformats.org/officeDocument/2006/relationships/oleObject" Target="embeddings/oleObject118.bin"/><Relationship Id="rId172" Type="http://schemas.openxmlformats.org/officeDocument/2006/relationships/oleObject" Target="embeddings/oleObject117.bin"/><Relationship Id="rId171" Type="http://schemas.openxmlformats.org/officeDocument/2006/relationships/oleObject" Target="embeddings/oleObject116.bin"/><Relationship Id="rId170" Type="http://schemas.openxmlformats.org/officeDocument/2006/relationships/oleObject" Target="embeddings/oleObject115.bin"/><Relationship Id="rId17" Type="http://schemas.openxmlformats.org/officeDocument/2006/relationships/oleObject" Target="embeddings/oleObject5.bin"/><Relationship Id="rId169" Type="http://schemas.openxmlformats.org/officeDocument/2006/relationships/oleObject" Target="embeddings/oleObject114.bin"/><Relationship Id="rId168" Type="http://schemas.openxmlformats.org/officeDocument/2006/relationships/oleObject" Target="embeddings/oleObject113.bin"/><Relationship Id="rId167" Type="http://schemas.openxmlformats.org/officeDocument/2006/relationships/oleObject" Target="embeddings/oleObject112.bin"/><Relationship Id="rId166" Type="http://schemas.openxmlformats.org/officeDocument/2006/relationships/oleObject" Target="embeddings/oleObject111.bin"/><Relationship Id="rId165" Type="http://schemas.openxmlformats.org/officeDocument/2006/relationships/oleObject" Target="embeddings/oleObject110.bin"/><Relationship Id="rId164" Type="http://schemas.openxmlformats.org/officeDocument/2006/relationships/image" Target="media/image50.wmf"/><Relationship Id="rId163" Type="http://schemas.openxmlformats.org/officeDocument/2006/relationships/oleObject" Target="embeddings/oleObject109.bin"/><Relationship Id="rId162" Type="http://schemas.openxmlformats.org/officeDocument/2006/relationships/oleObject" Target="embeddings/oleObject108.bin"/><Relationship Id="rId161" Type="http://schemas.openxmlformats.org/officeDocument/2006/relationships/oleObject" Target="embeddings/oleObject107.bin"/><Relationship Id="rId160" Type="http://schemas.openxmlformats.org/officeDocument/2006/relationships/image" Target="media/image49.wmf"/><Relationship Id="rId16" Type="http://schemas.openxmlformats.org/officeDocument/2006/relationships/oleObject" Target="embeddings/oleObject4.bin"/><Relationship Id="rId159" Type="http://schemas.openxmlformats.org/officeDocument/2006/relationships/oleObject" Target="embeddings/oleObject106.bin"/><Relationship Id="rId158" Type="http://schemas.openxmlformats.org/officeDocument/2006/relationships/oleObject" Target="embeddings/oleObject105.bin"/><Relationship Id="rId157" Type="http://schemas.openxmlformats.org/officeDocument/2006/relationships/oleObject" Target="embeddings/oleObject104.bin"/><Relationship Id="rId156" Type="http://schemas.openxmlformats.org/officeDocument/2006/relationships/oleObject" Target="embeddings/oleObject103.bin"/><Relationship Id="rId155" Type="http://schemas.openxmlformats.org/officeDocument/2006/relationships/oleObject" Target="embeddings/oleObject102.bin"/><Relationship Id="rId154" Type="http://schemas.openxmlformats.org/officeDocument/2006/relationships/oleObject" Target="embeddings/oleObject101.bin"/><Relationship Id="rId153" Type="http://schemas.openxmlformats.org/officeDocument/2006/relationships/oleObject" Target="embeddings/oleObject100.bin"/><Relationship Id="rId152" Type="http://schemas.openxmlformats.org/officeDocument/2006/relationships/oleObject" Target="embeddings/oleObject99.bin"/><Relationship Id="rId151" Type="http://schemas.openxmlformats.org/officeDocument/2006/relationships/oleObject" Target="embeddings/oleObject98.bin"/><Relationship Id="rId150" Type="http://schemas.openxmlformats.org/officeDocument/2006/relationships/image" Target="media/image48.wmf"/><Relationship Id="rId15" Type="http://schemas.openxmlformats.org/officeDocument/2006/relationships/image" Target="media/image7.png"/><Relationship Id="rId149" Type="http://schemas.openxmlformats.org/officeDocument/2006/relationships/oleObject" Target="embeddings/oleObject97.bin"/><Relationship Id="rId148" Type="http://schemas.openxmlformats.org/officeDocument/2006/relationships/image" Target="media/image47.wmf"/><Relationship Id="rId147" Type="http://schemas.openxmlformats.org/officeDocument/2006/relationships/oleObject" Target="embeddings/oleObject96.bin"/><Relationship Id="rId146" Type="http://schemas.openxmlformats.org/officeDocument/2006/relationships/image" Target="media/image46.wmf"/><Relationship Id="rId145" Type="http://schemas.openxmlformats.org/officeDocument/2006/relationships/oleObject" Target="embeddings/oleObject95.bin"/><Relationship Id="rId144" Type="http://schemas.openxmlformats.org/officeDocument/2006/relationships/image" Target="media/image45.wmf"/><Relationship Id="rId143" Type="http://schemas.openxmlformats.org/officeDocument/2006/relationships/oleObject" Target="embeddings/oleObject94.bin"/><Relationship Id="rId142" Type="http://schemas.openxmlformats.org/officeDocument/2006/relationships/image" Target="media/image44.wmf"/><Relationship Id="rId141" Type="http://schemas.openxmlformats.org/officeDocument/2006/relationships/oleObject" Target="embeddings/oleObject93.bin"/><Relationship Id="rId140" Type="http://schemas.openxmlformats.org/officeDocument/2006/relationships/image" Target="media/image43.wmf"/><Relationship Id="rId14" Type="http://schemas.openxmlformats.org/officeDocument/2006/relationships/image" Target="media/image6.jpeg"/><Relationship Id="rId139" Type="http://schemas.openxmlformats.org/officeDocument/2006/relationships/oleObject" Target="embeddings/oleObject92.bin"/><Relationship Id="rId138" Type="http://schemas.openxmlformats.org/officeDocument/2006/relationships/oleObject" Target="embeddings/oleObject91.bin"/><Relationship Id="rId137" Type="http://schemas.openxmlformats.org/officeDocument/2006/relationships/image" Target="media/image42.wmf"/><Relationship Id="rId136" Type="http://schemas.openxmlformats.org/officeDocument/2006/relationships/oleObject" Target="embeddings/oleObject90.bin"/><Relationship Id="rId135" Type="http://schemas.openxmlformats.org/officeDocument/2006/relationships/oleObject" Target="embeddings/oleObject89.bin"/><Relationship Id="rId134" Type="http://schemas.openxmlformats.org/officeDocument/2006/relationships/oleObject" Target="embeddings/oleObject88.bin"/><Relationship Id="rId133" Type="http://schemas.openxmlformats.org/officeDocument/2006/relationships/image" Target="media/image41.wmf"/><Relationship Id="rId132" Type="http://schemas.openxmlformats.org/officeDocument/2006/relationships/oleObject" Target="embeddings/oleObject87.bin"/><Relationship Id="rId131" Type="http://schemas.openxmlformats.org/officeDocument/2006/relationships/image" Target="media/image40.wmf"/><Relationship Id="rId130" Type="http://schemas.openxmlformats.org/officeDocument/2006/relationships/oleObject" Target="embeddings/oleObject86.bin"/><Relationship Id="rId13" Type="http://schemas.openxmlformats.org/officeDocument/2006/relationships/image" Target="media/image5.jpeg"/><Relationship Id="rId129" Type="http://schemas.openxmlformats.org/officeDocument/2006/relationships/oleObject" Target="embeddings/oleObject85.bin"/><Relationship Id="rId128" Type="http://schemas.openxmlformats.org/officeDocument/2006/relationships/oleObject" Target="embeddings/oleObject84.bin"/><Relationship Id="rId127" Type="http://schemas.openxmlformats.org/officeDocument/2006/relationships/oleObject" Target="embeddings/oleObject83.bin"/><Relationship Id="rId126" Type="http://schemas.openxmlformats.org/officeDocument/2006/relationships/oleObject" Target="embeddings/oleObject82.bin"/><Relationship Id="rId125" Type="http://schemas.openxmlformats.org/officeDocument/2006/relationships/oleObject" Target="embeddings/oleObject81.bin"/><Relationship Id="rId124" Type="http://schemas.openxmlformats.org/officeDocument/2006/relationships/oleObject" Target="embeddings/oleObject80.bin"/><Relationship Id="rId123" Type="http://schemas.openxmlformats.org/officeDocument/2006/relationships/oleObject" Target="embeddings/oleObject79.bin"/><Relationship Id="rId122" Type="http://schemas.openxmlformats.org/officeDocument/2006/relationships/oleObject" Target="embeddings/oleObject78.bin"/><Relationship Id="rId121" Type="http://schemas.openxmlformats.org/officeDocument/2006/relationships/oleObject" Target="embeddings/oleObject77.bin"/><Relationship Id="rId120" Type="http://schemas.openxmlformats.org/officeDocument/2006/relationships/oleObject" Target="embeddings/oleObject76.bin"/><Relationship Id="rId12" Type="http://schemas.openxmlformats.org/officeDocument/2006/relationships/image" Target="media/image4.jpeg"/><Relationship Id="rId119" Type="http://schemas.openxmlformats.org/officeDocument/2006/relationships/image" Target="media/image39.wmf"/><Relationship Id="rId118" Type="http://schemas.openxmlformats.org/officeDocument/2006/relationships/oleObject" Target="embeddings/oleObject75.bin"/><Relationship Id="rId117" Type="http://schemas.openxmlformats.org/officeDocument/2006/relationships/oleObject" Target="embeddings/oleObject74.bin"/><Relationship Id="rId116" Type="http://schemas.openxmlformats.org/officeDocument/2006/relationships/image" Target="media/image38.wmf"/><Relationship Id="rId115" Type="http://schemas.openxmlformats.org/officeDocument/2006/relationships/oleObject" Target="embeddings/oleObject73.bin"/><Relationship Id="rId114" Type="http://schemas.openxmlformats.org/officeDocument/2006/relationships/image" Target="media/image37.wmf"/><Relationship Id="rId113" Type="http://schemas.openxmlformats.org/officeDocument/2006/relationships/oleObject" Target="embeddings/oleObject72.bin"/><Relationship Id="rId112" Type="http://schemas.openxmlformats.org/officeDocument/2006/relationships/image" Target="media/image36.wmf"/><Relationship Id="rId111" Type="http://schemas.openxmlformats.org/officeDocument/2006/relationships/oleObject" Target="embeddings/oleObject71.bin"/><Relationship Id="rId110" Type="http://schemas.openxmlformats.org/officeDocument/2006/relationships/oleObject" Target="embeddings/oleObject70.bin"/><Relationship Id="rId11" Type="http://schemas.openxmlformats.org/officeDocument/2006/relationships/image" Target="media/image3.emf"/><Relationship Id="rId109" Type="http://schemas.openxmlformats.org/officeDocument/2006/relationships/oleObject" Target="embeddings/oleObject69.bin"/><Relationship Id="rId108" Type="http://schemas.openxmlformats.org/officeDocument/2006/relationships/oleObject" Target="embeddings/oleObject68.bin"/><Relationship Id="rId107" Type="http://schemas.openxmlformats.org/officeDocument/2006/relationships/oleObject" Target="embeddings/oleObject67.bin"/><Relationship Id="rId106" Type="http://schemas.openxmlformats.org/officeDocument/2006/relationships/oleObject" Target="embeddings/oleObject66.bin"/><Relationship Id="rId105" Type="http://schemas.openxmlformats.org/officeDocument/2006/relationships/oleObject" Target="embeddings/oleObject65.bin"/><Relationship Id="rId104" Type="http://schemas.openxmlformats.org/officeDocument/2006/relationships/oleObject" Target="embeddings/oleObject64.bin"/><Relationship Id="rId103" Type="http://schemas.openxmlformats.org/officeDocument/2006/relationships/oleObject" Target="embeddings/oleObject63.bin"/><Relationship Id="rId102" Type="http://schemas.openxmlformats.org/officeDocument/2006/relationships/oleObject" Target="embeddings/oleObject62.bin"/><Relationship Id="rId101" Type="http://schemas.openxmlformats.org/officeDocument/2006/relationships/oleObject" Target="embeddings/oleObject61.bin"/><Relationship Id="rId100" Type="http://schemas.openxmlformats.org/officeDocument/2006/relationships/oleObject" Target="embeddings/oleObject60.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2018-03-10T00:53:36Z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