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854"/>
        </w:tabs>
        <w:spacing w:line="360" w:lineRule="auto"/>
        <w:jc w:val="left"/>
        <w:rPr>
          <w:rFonts w:hint="eastAsia" w:ascii="Times New Roman" w:hAnsi="Times New Roman"/>
          <w:sz w:val="36"/>
        </w:rPr>
      </w:pPr>
    </w:p>
    <w:p>
      <w:pPr>
        <w:spacing w:line="400" w:lineRule="exact"/>
        <w:jc w:val="center"/>
        <w:rPr>
          <w:rFonts w:hint="eastAsia" w:ascii="Times New Roman" w:hAnsi="Times New Roman"/>
          <w:sz w:val="36"/>
        </w:rPr>
      </w:pPr>
      <w:r>
        <w:rPr>
          <w:rFonts w:hint="eastAsia" w:ascii="Times New Roman" w:hAnsi="Times New Roman"/>
          <w:sz w:val="36"/>
        </w:rPr>
        <w:t>具有瀑布特征的可信虚拟平台信任链模型及其分析方法</w:t>
      </w:r>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eastAsia="黑体"/>
          <w:sz w:val="24"/>
        </w:rPr>
      </w:pPr>
      <w:r>
        <w:rPr>
          <w:rFonts w:hint="eastAsia" w:ascii="Times New Roman" w:hAnsi="Times New Roman" w:eastAsia="黑体"/>
          <w:sz w:val="24"/>
        </w:rPr>
        <w:t xml:space="preserve">  </w:t>
      </w:r>
      <w:r>
        <w:rPr>
          <w:rFonts w:hint="eastAsia" w:eastAsia="黑体"/>
          <w:sz w:val="24"/>
          <w:lang w:val="en-US" w:eastAsia="zh-CN"/>
        </w:rPr>
        <w:t>信息安全</w:t>
      </w:r>
      <w:r>
        <w:rPr>
          <w:rFonts w:hint="eastAsia" w:ascii="Times New Roman" w:hAnsi="Times New Roman" w:eastAsia="黑体"/>
          <w:sz w:val="24"/>
        </w:rPr>
        <w:t>专业</w:t>
      </w:r>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sz w:val="24"/>
        </w:rPr>
      </w:pPr>
      <w:r>
        <w:rPr>
          <w:rFonts w:hint="eastAsia" w:ascii="Times New Roman" w:hAnsi="Times New Roman" w:eastAsia="黑体"/>
          <w:sz w:val="24"/>
        </w:rPr>
        <w:t xml:space="preserve">研究生 </w:t>
      </w:r>
      <w:r>
        <w:rPr>
          <w:rFonts w:hint="eastAsia" w:eastAsia="黑体"/>
          <w:sz w:val="24"/>
          <w:lang w:val="en-US" w:eastAsia="zh-CN"/>
        </w:rPr>
        <w:t>齐能</w:t>
      </w:r>
      <w:r>
        <w:rPr>
          <w:rFonts w:hint="eastAsia" w:ascii="Times New Roman" w:hAnsi="Times New Roman" w:eastAsia="黑体"/>
          <w:sz w:val="24"/>
        </w:rPr>
        <w:t xml:space="preserve">  指导教师 </w:t>
      </w:r>
      <w:r>
        <w:rPr>
          <w:rFonts w:hint="eastAsia" w:eastAsia="黑体"/>
          <w:sz w:val="24"/>
          <w:lang w:val="en-US" w:eastAsia="zh-CN"/>
        </w:rPr>
        <w:t>谭良</w:t>
      </w:r>
    </w:p>
    <w:p>
      <w:pPr>
        <w:spacing w:line="400" w:lineRule="exact"/>
        <w:jc w:val="center"/>
        <w:rPr>
          <w:rFonts w:hint="eastAsia" w:ascii="Times New Roman" w:hAnsi="Times New Roman"/>
          <w:sz w:val="24"/>
        </w:rPr>
      </w:pPr>
    </w:p>
    <w:p>
      <w:pPr>
        <w:spacing w:line="400" w:lineRule="exact"/>
        <w:ind w:firstLine="435"/>
        <w:rPr>
          <w:rFonts w:hint="eastAsia" w:ascii="Times New Roman" w:hAnsi="Times New Roman"/>
          <w:sz w:val="24"/>
        </w:rPr>
      </w:pPr>
      <w:r>
        <w:rPr>
          <w:rStyle w:val="34"/>
          <w:rFonts w:hint="eastAsia" w:ascii="Times New Roman" w:hAnsi="Times New Roman" w:eastAsia="黑体"/>
          <w:b/>
          <w:sz w:val="24"/>
        </w:rPr>
        <w:t>摘要</w:t>
      </w:r>
      <w:r>
        <w:rPr>
          <w:rFonts w:hint="eastAsia" w:ascii="Times New Roman" w:hAnsi="Times New Roman" w:eastAsia="黑体"/>
          <w:b/>
          <w:sz w:val="24"/>
        </w:rPr>
        <w:t xml:space="preserve">  </w:t>
      </w:r>
      <w:r>
        <w:rPr>
          <w:rFonts w:hint="eastAsia" w:ascii="Times New Roman" w:hAnsi="Times New Roman"/>
          <w:sz w:val="24"/>
        </w:rPr>
        <w:t>将虚拟化技术与可信计算相结合构建的可信虚拟平台及其信任链模型是目前的一个研究热点。目前大部分的研究成果是采用在虚拟平台上扩展传统信任链的构建方法，不仅模型过粗且逻辑不完全合理，而且还存在底层虚拟化平台和顶层用户虚拟机两条分离的信任链问题</w:t>
      </w:r>
      <w:r>
        <w:rPr>
          <w:rFonts w:hint="eastAsia"/>
          <w:sz w:val="24"/>
          <w:lang w:eastAsia="zh-CN"/>
        </w:rPr>
        <w:t>。</w:t>
      </w:r>
      <w:r>
        <w:rPr>
          <w:rFonts w:hint="eastAsia"/>
          <w:sz w:val="24"/>
          <w:lang w:val="en-US" w:eastAsia="zh-CN"/>
        </w:rPr>
        <w:t>并且目前的形式化分析方法不能完全适用于云计算环境下的信任链传递模型。</w:t>
      </w:r>
    </w:p>
    <w:p>
      <w:pPr>
        <w:spacing w:line="400" w:lineRule="exact"/>
        <w:ind w:firstLine="435"/>
        <w:rPr>
          <w:rFonts w:hint="eastAsia"/>
          <w:sz w:val="24"/>
          <w:lang w:val="en-US" w:eastAsia="zh-CN"/>
        </w:rPr>
      </w:pPr>
      <w:r>
        <w:rPr>
          <w:rFonts w:hint="eastAsia" w:ascii="Times New Roman" w:hAnsi="Times New Roman"/>
          <w:sz w:val="24"/>
        </w:rPr>
        <w:t>为此，本文</w:t>
      </w:r>
      <w:r>
        <w:rPr>
          <w:rFonts w:hint="eastAsia"/>
          <w:sz w:val="24"/>
          <w:lang w:val="en-US" w:eastAsia="zh-CN"/>
        </w:rPr>
        <w:t>首先</w:t>
      </w:r>
      <w:r>
        <w:rPr>
          <w:rFonts w:hint="eastAsia" w:ascii="Times New Roman" w:hAnsi="Times New Roman"/>
          <w:sz w:val="24"/>
        </w:rPr>
        <w:t>提出了一种具有瀑布特征的</w:t>
      </w:r>
      <w:r>
        <w:rPr>
          <w:rFonts w:hint="eastAsia"/>
          <w:sz w:val="24"/>
          <w:lang w:val="en-US" w:eastAsia="zh-CN"/>
        </w:rPr>
        <w:t>可信虚拟平台，该可信虚拟平台在层次上添加了可信衔接点层次，主要由虚拟机构建模块、虚拟可信平台模块构建模块、虚拟机和其虚拟可信平台模块绑定模块组成。当可信虚拟平台启动时，不仅可以以静态度量方式参与底层虚拟化平台的启动，也可以和虚拟可信模块共同作为虚拟机启动动态度量的虚拟可信根。在该可信虚拟平台中，可信衔接点具有承上启下的瀑布特征，把底层虚拟化平台的启动输出作为了虚拟机启动的度量输入，类似于软件设计中的瀑布特征。在Xen平台上对此可信虚拟平台进行了实现，实验结果表明该平台能够在合理的开销下向虚拟机提供可信平台模块功能。</w:t>
      </w:r>
    </w:p>
    <w:p>
      <w:pPr>
        <w:spacing w:line="400" w:lineRule="exact"/>
        <w:ind w:firstLine="435"/>
        <w:rPr>
          <w:rFonts w:hint="eastAsia" w:ascii="Times New Roman" w:hAnsi="Times New Roman"/>
          <w:sz w:val="24"/>
        </w:rPr>
      </w:pPr>
      <w:r>
        <w:rPr>
          <w:rFonts w:hint="eastAsia"/>
          <w:sz w:val="24"/>
          <w:lang w:val="en-US" w:eastAsia="zh-CN"/>
        </w:rPr>
        <w:t>然后基于上述可信虚拟平台构建了</w:t>
      </w:r>
      <w:r>
        <w:rPr>
          <w:rFonts w:hint="eastAsia" w:ascii="Times New Roman" w:hAnsi="Times New Roman"/>
          <w:sz w:val="24"/>
        </w:rPr>
        <w:t>信任链模型，该模型以硬件TPM为起点，在底层虚拟化平台和顶层用户虚拟机信任链之间加入可信衔接点。当信任链从底层虚拟化平台传递到可信衔接点时，由可信衔接点负责对用户虚拟机的vTPM进行度量，之后将控制权交给vTPM，由vTPM负责对用户虚拟机启动的组件及应用进行度量。该模型中可信衔接点具有承上启下的瀑布特征，能满足虚拟化环境的层次性和动态性特征，保证了整个可信虚拟平台的可信性。</w:t>
      </w:r>
      <w:r>
        <w:rPr>
          <w:rFonts w:hint="eastAsia"/>
          <w:sz w:val="24"/>
          <w:lang w:val="en-US" w:eastAsia="zh-CN"/>
        </w:rPr>
        <w:t>基于Xen的信任链构建的</w:t>
      </w:r>
      <w:r>
        <w:rPr>
          <w:rFonts w:hint="eastAsia" w:ascii="Times New Roman" w:hAnsi="Times New Roman"/>
          <w:sz w:val="24"/>
        </w:rPr>
        <w:t>实验结果表明本信任链传递</w:t>
      </w:r>
      <w:r>
        <w:rPr>
          <w:rFonts w:hint="eastAsia"/>
          <w:sz w:val="24"/>
          <w:lang w:val="en-US" w:eastAsia="zh-CN"/>
        </w:rPr>
        <w:t>方法</w:t>
      </w:r>
      <w:r>
        <w:rPr>
          <w:rFonts w:hint="eastAsia" w:ascii="Times New Roman" w:hAnsi="Times New Roman"/>
          <w:sz w:val="24"/>
        </w:rPr>
        <w:t>可以保证可信虚拟化环境在整个运行过程是安全可信的。</w:t>
      </w:r>
    </w:p>
    <w:p>
      <w:pPr>
        <w:spacing w:line="400" w:lineRule="exact"/>
        <w:ind w:firstLine="435"/>
        <w:rPr>
          <w:rFonts w:hint="eastAsia" w:ascii="Times New Roman" w:hAnsi="Times New Roman"/>
          <w:sz w:val="24"/>
        </w:rPr>
      </w:pPr>
      <w:r>
        <w:rPr>
          <w:rFonts w:hint="eastAsia"/>
          <w:sz w:val="24"/>
          <w:lang w:val="en-US" w:eastAsia="zh-CN"/>
        </w:rPr>
        <w:t>最后本文采取了两种针对可信计算系统的形式化分析方法的扩展对上述信任链进行了形式化分析。首先，基于扩展的安全逻辑形式化方法进行信任链形式化分析，针对传统的安全逻辑形式化分析方法不能有效的适用虚拟机启动的过程的问题，将安全逻辑形式化分析扩展到虚拟机层次。其次，基于扩展的无干扰理论形式化方法进行信任链形式化分析，针对目前的非传递无干扰理论均没有考虑到云计算运行中时的安全域、动作所属主体以及动作对安全域和系统状态的影响进行详细的说明，对无干扰理论在安全域动作所属主体等进行详细的扩展，并定义了云计算环境下的非传递无干扰安全定理，结合上述可信虚拟平台和信任链对无干扰进行了实例验证。</w:t>
      </w:r>
    </w:p>
    <w:p>
      <w:pPr>
        <w:spacing w:line="400" w:lineRule="exact"/>
        <w:ind w:firstLine="435"/>
        <w:rPr>
          <w:rFonts w:hint="eastAsia" w:ascii="Times New Roman" w:hAnsi="Times New Roman"/>
          <w:sz w:val="24"/>
        </w:rPr>
      </w:pPr>
      <w:r>
        <w:rPr>
          <w:rFonts w:hint="eastAsia" w:ascii="Times New Roman" w:hAnsi="Times New Roman" w:eastAsia="黑体"/>
          <w:sz w:val="24"/>
        </w:rPr>
        <w:t>关键词：</w:t>
      </w:r>
      <w:r>
        <w:rPr>
          <w:rFonts w:hint="eastAsia"/>
          <w:sz w:val="24"/>
          <w:lang w:val="en-US" w:eastAsia="zh-CN"/>
        </w:rPr>
        <w:t>可信计算</w:t>
      </w:r>
      <w:r>
        <w:rPr>
          <w:rFonts w:hint="eastAsia" w:ascii="Times New Roman" w:hAnsi="Times New Roman"/>
          <w:sz w:val="24"/>
        </w:rPr>
        <w:t xml:space="preserve">  </w:t>
      </w:r>
      <w:r>
        <w:rPr>
          <w:rFonts w:hint="eastAsia"/>
          <w:sz w:val="24"/>
          <w:lang w:val="en-US" w:eastAsia="zh-CN"/>
        </w:rPr>
        <w:t xml:space="preserve">云计算 </w:t>
      </w:r>
      <w:r>
        <w:rPr>
          <w:rFonts w:hint="eastAsia" w:ascii="Times New Roman" w:hAnsi="Times New Roman"/>
          <w:sz w:val="24"/>
        </w:rPr>
        <w:t xml:space="preserve"> </w:t>
      </w:r>
      <w:r>
        <w:rPr>
          <w:rFonts w:hint="eastAsia"/>
          <w:sz w:val="24"/>
          <w:lang w:val="en-US" w:eastAsia="zh-CN"/>
        </w:rPr>
        <w:t>信任链 无干扰 安全逻辑</w:t>
      </w: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tabs>
          <w:tab w:val="left" w:pos="854"/>
        </w:tabs>
        <w:spacing w:line="360" w:lineRule="auto"/>
        <w:jc w:val="left"/>
        <w:rPr>
          <w:rFonts w:hint="eastAsia" w:ascii="Times New Roman" w:hAnsi="Times New Roman"/>
          <w:sz w:val="36"/>
        </w:rPr>
      </w:pPr>
    </w:p>
    <w:p>
      <w:pPr>
        <w:spacing w:line="400" w:lineRule="exact"/>
        <w:jc w:val="center"/>
        <w:rPr>
          <w:rFonts w:hint="eastAsia" w:ascii="Times New Roman" w:hAnsi="Times New Roman"/>
          <w:sz w:val="36"/>
        </w:rPr>
      </w:pPr>
      <w:r>
        <w:rPr>
          <w:rFonts w:hint="eastAsia" w:ascii="Times New Roman" w:hAnsi="Times New Roman"/>
          <w:sz w:val="36"/>
        </w:rPr>
        <w:t xml:space="preserve">Research on the Trust Chain Model with Waterfall Characteristic </w:t>
      </w:r>
      <w:r>
        <w:rPr>
          <w:rFonts w:hint="eastAsia"/>
          <w:sz w:val="36"/>
          <w:lang w:val="en-US" w:eastAsia="zh-CN"/>
        </w:rPr>
        <w:t>and its A</w:t>
      </w:r>
      <w:r>
        <w:rPr>
          <w:rFonts w:hint="eastAsia"/>
          <w:sz w:val="36"/>
        </w:rPr>
        <w:t xml:space="preserve">nalysis </w:t>
      </w:r>
      <w:r>
        <w:rPr>
          <w:rFonts w:hint="eastAsia"/>
          <w:sz w:val="36"/>
          <w:lang w:eastAsia="zh-CN"/>
        </w:rPr>
        <w:t>M</w:t>
      </w:r>
      <w:r>
        <w:rPr>
          <w:rFonts w:hint="eastAsia"/>
          <w:sz w:val="36"/>
        </w:rPr>
        <w:t>ethods</w:t>
      </w:r>
      <w:r>
        <w:rPr>
          <w:rFonts w:hint="eastAsia"/>
          <w:sz w:val="36"/>
          <w:lang w:val="en-US" w:eastAsia="zh-CN"/>
        </w:rPr>
        <w:t xml:space="preserve"> </w:t>
      </w:r>
      <w:r>
        <w:rPr>
          <w:rFonts w:hint="eastAsia" w:ascii="Times New Roman" w:hAnsi="Times New Roman"/>
          <w:sz w:val="36"/>
        </w:rPr>
        <w:t>Based on the Trusted Virtualization Platform</w:t>
      </w:r>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eastAsia="黑体"/>
          <w:sz w:val="24"/>
        </w:rPr>
      </w:pPr>
      <w:r>
        <w:rPr>
          <w:rFonts w:hint="eastAsia" w:ascii="Times New Roman" w:hAnsi="Times New Roman" w:eastAsia="黑体"/>
          <w:sz w:val="24"/>
        </w:rPr>
        <w:t xml:space="preserve">  </w:t>
      </w:r>
      <w:r>
        <w:rPr>
          <w:rFonts w:hint="eastAsia" w:eastAsia="黑体"/>
          <w:b/>
          <w:bCs/>
          <w:sz w:val="24"/>
          <w:lang w:val="en-US" w:eastAsia="zh-CN"/>
        </w:rPr>
        <w:t xml:space="preserve">Major: </w:t>
      </w:r>
      <w:r>
        <w:rPr>
          <w:rFonts w:hint="eastAsia" w:eastAsia="黑体"/>
          <w:b w:val="0"/>
          <w:bCs w:val="0"/>
          <w:sz w:val="24"/>
          <w:lang w:val="en-US" w:eastAsia="zh-CN"/>
        </w:rPr>
        <w:t>Information Secrrity</w:t>
      </w:r>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sz w:val="24"/>
        </w:rPr>
      </w:pPr>
      <w:r>
        <w:rPr>
          <w:rFonts w:hint="eastAsia" w:eastAsia="黑体"/>
          <w:b/>
          <w:bCs/>
          <w:sz w:val="24"/>
          <w:lang w:val="en-US" w:eastAsia="zh-CN"/>
        </w:rPr>
        <w:t>Postgraduate student</w:t>
      </w:r>
      <w:r>
        <w:rPr>
          <w:rFonts w:hint="eastAsia" w:eastAsia="黑体"/>
          <w:sz w:val="24"/>
          <w:lang w:val="en-US" w:eastAsia="zh-CN"/>
        </w:rPr>
        <w:t xml:space="preserve">: Qi Neng </w:t>
      </w:r>
      <w:r>
        <w:rPr>
          <w:rFonts w:hint="eastAsia" w:eastAsia="黑体"/>
          <w:b/>
          <w:bCs/>
          <w:sz w:val="24"/>
          <w:lang w:val="en-US" w:eastAsia="zh-CN"/>
        </w:rPr>
        <w:t>Tutor</w:t>
      </w:r>
      <w:r>
        <w:rPr>
          <w:rFonts w:hint="eastAsia" w:eastAsia="黑体"/>
          <w:sz w:val="24"/>
          <w:lang w:val="en-US" w:eastAsia="zh-CN"/>
        </w:rPr>
        <w:t>: Tan Liang</w:t>
      </w:r>
    </w:p>
    <w:p>
      <w:pPr>
        <w:spacing w:line="400" w:lineRule="exact"/>
        <w:jc w:val="center"/>
        <w:rPr>
          <w:rFonts w:hint="eastAsia" w:ascii="Times New Roman" w:hAnsi="Times New Roman"/>
          <w:sz w:val="24"/>
        </w:rPr>
      </w:pPr>
    </w:p>
    <w:p>
      <w:pPr>
        <w:spacing w:line="400" w:lineRule="exact"/>
        <w:ind w:firstLine="482"/>
        <w:jc w:val="both"/>
        <w:rPr>
          <w:rFonts w:hint="eastAsia"/>
        </w:rPr>
      </w:pPr>
      <w:r>
        <w:rPr>
          <w:rStyle w:val="34"/>
          <w:rFonts w:hint="eastAsia" w:ascii="Times New Roman" w:hAnsi="Times New Roman" w:eastAsia="黑体"/>
          <w:b/>
          <w:sz w:val="24"/>
        </w:rPr>
        <w:t>ABSTRACT</w:t>
      </w:r>
      <w:r>
        <w:rPr>
          <w:rFonts w:hint="eastAsia" w:ascii="Times New Roman" w:hAnsi="Times New Roman" w:eastAsia="黑体"/>
          <w:b/>
          <w:sz w:val="24"/>
        </w:rPr>
        <w:t xml:space="preserve"> </w:t>
      </w:r>
      <w:r>
        <w:rPr>
          <w:rFonts w:hint="eastAsia" w:eastAsia="黑体"/>
          <w:b w:val="0"/>
          <w:bCs/>
          <w:sz w:val="24"/>
          <w:lang w:val="en-US" w:eastAsia="zh-CN"/>
        </w:rPr>
        <w:t>T</w:t>
      </w:r>
      <w:r>
        <w:rPr>
          <w:rFonts w:hint="eastAsia"/>
        </w:rPr>
        <w:t>he trusted virtual platform which is constructed by the combination of virtualization technology and trusted computing and its trust chain have become one of the key focuses in the researched fields. But at present, most of the researching achievements construct the trust chain by extending the conventional trust chain model, as a result, the model is not precise and the logic is not completely reasonable. Moreover, two separate trust chains have existed, one is starting of the underlying virtual platform, and the other is the starting of the top-level user virtual machine</w:t>
      </w:r>
      <w:r>
        <w:rPr>
          <w:rFonts w:hint="eastAsia"/>
          <w:lang w:val="en-US" w:eastAsia="zh-CN"/>
        </w:rPr>
        <w:t>.</w:t>
      </w:r>
      <w:r>
        <w:rPr>
          <w:rFonts w:hint="eastAsia"/>
        </w:rPr>
        <w:t>Moreover, the present formal analysis method cannot be fully applied to the trust chain transfer model in the cloud computing environment.</w:t>
      </w:r>
    </w:p>
    <w:p>
      <w:pPr>
        <w:spacing w:line="400" w:lineRule="exact"/>
        <w:ind w:firstLine="482"/>
        <w:jc w:val="both"/>
        <w:rPr>
          <w:rFonts w:hint="eastAsia"/>
        </w:rPr>
      </w:pPr>
      <w:r>
        <w:rPr>
          <w:rFonts w:hint="eastAsia"/>
        </w:rPr>
        <w:t>In order to solve this problem, this paper proposes a trusted virtual platform</w:t>
      </w:r>
      <w:r>
        <w:rPr>
          <w:rFonts w:hint="eastAsia"/>
          <w:lang w:val="en-US" w:eastAsia="zh-CN"/>
        </w:rPr>
        <w:t xml:space="preserve"> which has</w:t>
      </w:r>
      <w:r>
        <w:rPr>
          <w:rFonts w:hint="eastAsia"/>
        </w:rPr>
        <w:t xml:space="preserve"> the characteristic of the waterfall</w:t>
      </w:r>
      <w:r>
        <w:rPr>
          <w:rFonts w:hint="eastAsia"/>
          <w:lang w:val="en-US" w:eastAsia="zh-CN"/>
        </w:rPr>
        <w:t>.</w:t>
      </w:r>
      <w:r>
        <w:rPr>
          <w:rFonts w:hint="eastAsia"/>
        </w:rPr>
        <w:t xml:space="preserve"> </w:t>
      </w:r>
      <w:r>
        <w:rPr>
          <w:rFonts w:hint="eastAsia"/>
          <w:lang w:val="en-US" w:eastAsia="zh-CN"/>
        </w:rPr>
        <w:t>T</w:t>
      </w:r>
      <w:r>
        <w:rPr>
          <w:rFonts w:hint="eastAsia"/>
        </w:rPr>
        <w:t xml:space="preserve">he trusted virtual platform add a </w:t>
      </w:r>
      <w:r>
        <w:rPr>
          <w:rFonts w:hint="eastAsia"/>
          <w:lang w:val="en-US" w:eastAsia="zh-CN"/>
        </w:rPr>
        <w:t xml:space="preserve">trusted joined </w:t>
      </w:r>
      <w:r>
        <w:rPr>
          <w:rFonts w:hint="eastAsia"/>
        </w:rPr>
        <w:t>point</w:t>
      </w:r>
      <w:r>
        <w:rPr>
          <w:rFonts w:hint="eastAsia"/>
          <w:lang w:val="en-US" w:eastAsia="zh-CN"/>
        </w:rPr>
        <w:t>, which</w:t>
      </w:r>
      <w:r>
        <w:rPr>
          <w:rFonts w:hint="eastAsia"/>
        </w:rPr>
        <w:t xml:space="preserve"> is mainly built by virtual mechanism module, virtual trusted platform module build module, the virtual machine and its virtual trusted platform module of binding modules.When trusted virtual platform to start, not only </w:t>
      </w:r>
      <w:r>
        <w:rPr>
          <w:rFonts w:hint="eastAsia"/>
          <w:lang w:val="en-US" w:eastAsia="zh-CN"/>
        </w:rPr>
        <w:t xml:space="preserve">can </w:t>
      </w:r>
      <w:r>
        <w:rPr>
          <w:rFonts w:hint="eastAsia"/>
        </w:rPr>
        <w:t xml:space="preserve">participated in the underlying virtualization platform in static measure, </w:t>
      </w:r>
      <w:r>
        <w:rPr>
          <w:rFonts w:hint="eastAsia"/>
          <w:lang w:val="en-US" w:eastAsia="zh-CN"/>
        </w:rPr>
        <w:t xml:space="preserve">but also </w:t>
      </w:r>
      <w:r>
        <w:rPr>
          <w:rFonts w:hint="eastAsia"/>
        </w:rPr>
        <w:t>can be together as a virtual machine and virtual trusted module launch dynamic measurement of virtual trusted root.</w:t>
      </w:r>
      <w:r>
        <w:rPr>
          <w:rFonts w:hint="eastAsia"/>
          <w:lang w:val="en-US" w:eastAsia="zh-CN"/>
        </w:rPr>
        <w:t xml:space="preserve"> </w:t>
      </w:r>
      <w:r>
        <w:rPr>
          <w:rFonts w:hint="eastAsia"/>
        </w:rPr>
        <w:t xml:space="preserve">In the trusted virtual platform, the trusted connection point has a waterfall feature, which forms a connecting link between the preceding and the underlying virtualization platform to start the output as the measurement of the virtual machine to start input, </w:t>
      </w:r>
      <w:r>
        <w:rPr>
          <w:rFonts w:hint="eastAsia"/>
          <w:lang w:val="en-US" w:eastAsia="zh-CN"/>
        </w:rPr>
        <w:t xml:space="preserve">which </w:t>
      </w:r>
      <w:r>
        <w:rPr>
          <w:rFonts w:hint="eastAsia"/>
        </w:rPr>
        <w:t>like the waterfall in the software design features.</w:t>
      </w:r>
      <w:r>
        <w:rPr>
          <w:rFonts w:hint="eastAsia"/>
          <w:lang w:val="en-US" w:eastAsia="zh-CN"/>
        </w:rPr>
        <w:t>T</w:t>
      </w:r>
      <w:r>
        <w:rPr>
          <w:rFonts w:hint="eastAsia"/>
        </w:rPr>
        <w:t>his trusted virtual platform is implemented</w:t>
      </w:r>
      <w:r>
        <w:rPr>
          <w:rFonts w:hint="eastAsia"/>
          <w:lang w:val="en-US" w:eastAsia="zh-CN"/>
        </w:rPr>
        <w:t xml:space="preserve"> o</w:t>
      </w:r>
      <w:r>
        <w:rPr>
          <w:rFonts w:hint="eastAsia"/>
        </w:rPr>
        <w:t>n the Xen platform,</w:t>
      </w:r>
      <w:r>
        <w:rPr>
          <w:rFonts w:hint="eastAsia"/>
          <w:lang w:val="en-US" w:eastAsia="zh-CN"/>
        </w:rPr>
        <w:t xml:space="preserve"> </w:t>
      </w:r>
      <w:r>
        <w:rPr>
          <w:rFonts w:hint="eastAsia"/>
        </w:rPr>
        <w:t>and the experimental results show that the platform can provide a trusted platform module function to the virtual machine under reasonable cost.</w:t>
      </w:r>
    </w:p>
    <w:p>
      <w:pPr>
        <w:spacing w:line="400" w:lineRule="exact"/>
        <w:ind w:firstLine="482"/>
        <w:jc w:val="both"/>
        <w:rPr>
          <w:rFonts w:hint="eastAsia"/>
        </w:rPr>
      </w:pPr>
      <w:r>
        <w:rPr>
          <w:rFonts w:hint="eastAsia"/>
        </w:rPr>
        <w:t xml:space="preserve">Then </w:t>
      </w:r>
      <w:r>
        <w:rPr>
          <w:rFonts w:hint="eastAsia"/>
          <w:lang w:val="en-US" w:eastAsia="zh-CN"/>
        </w:rPr>
        <w:t xml:space="preserve">this paper </w:t>
      </w:r>
      <w:r>
        <w:rPr>
          <w:rFonts w:hint="eastAsia"/>
        </w:rPr>
        <w:t>build the trust chain model</w:t>
      </w:r>
      <w:r>
        <w:rPr>
          <w:rFonts w:hint="eastAsia"/>
          <w:lang w:val="en-US" w:eastAsia="zh-CN"/>
        </w:rPr>
        <w:t xml:space="preserve"> </w:t>
      </w:r>
      <w:r>
        <w:rPr>
          <w:rFonts w:hint="eastAsia"/>
        </w:rPr>
        <w:t>based on the trusted virtual platform</w:t>
      </w:r>
      <w:r>
        <w:rPr>
          <w:rFonts w:hint="eastAsia"/>
          <w:lang w:val="en-US" w:eastAsia="zh-CN"/>
        </w:rPr>
        <w:t xml:space="preserve">. </w:t>
      </w:r>
      <w:r>
        <w:rPr>
          <w:rFonts w:hint="eastAsia"/>
        </w:rPr>
        <w:t xml:space="preserve"> This model starts with the physical TPM, and increases a Trusted-Joint Point called TJP between the chain of the underlying virtual platform and the chain of the top-level user VM. The TJP is in charge of the measurement of vTPM for VM after the trusted chain is transmitted from the underlying virtual platform to the TJP, and then the vTPM gets the control, and is in charge of the measurement of the related components and applications of the top-level user VM in the starting process. The TJP which has the waterfall characteristic between the underlying virtual platform and the top-level user VM can be viewed as a connecting link, and it can satisfy with the hierarchical and dynamic characteristics of the virtual platform, moreover guarantee the trust of the whole virtual platform.</w:t>
      </w:r>
      <w:r>
        <w:rPr>
          <w:rFonts w:hint="eastAsia"/>
          <w:lang w:val="en-US" w:eastAsia="zh-CN"/>
        </w:rPr>
        <w:t xml:space="preserve"> </w:t>
      </w:r>
      <w:r>
        <w:rPr>
          <w:rFonts w:hint="eastAsia"/>
        </w:rPr>
        <w:t>The experimental results based on Xen</w:t>
      </w:r>
      <w:r>
        <w:rPr>
          <w:rFonts w:hint="eastAsia"/>
          <w:lang w:val="en-US" w:eastAsia="zh-CN"/>
        </w:rPr>
        <w:t xml:space="preserve"> </w:t>
      </w:r>
      <w:r>
        <w:rPr>
          <w:rFonts w:hint="eastAsia"/>
        </w:rPr>
        <w:t>show that this trust chain transfer method can guarantee that the trusted virtualization environment is safe and reliable in the whole operation process.</w:t>
      </w:r>
    </w:p>
    <w:p>
      <w:pPr>
        <w:spacing w:line="400" w:lineRule="exact"/>
        <w:ind w:firstLine="482"/>
        <w:jc w:val="both"/>
        <w:rPr>
          <w:rFonts w:hint="eastAsia"/>
        </w:rPr>
      </w:pPr>
      <w:r>
        <w:rPr>
          <w:rFonts w:hint="eastAsia"/>
          <w:lang w:val="en-US" w:eastAsia="zh-CN"/>
        </w:rPr>
        <w:t xml:space="preserve">Finally, </w:t>
      </w:r>
      <w:r>
        <w:rPr>
          <w:rFonts w:hint="eastAsia"/>
        </w:rPr>
        <w:t>two kinds of formalized analysis methods for trusted computing systems are adopted to formalize the above trust chain.</w:t>
      </w:r>
      <w:r>
        <w:rPr>
          <w:rFonts w:hint="eastAsia"/>
          <w:lang w:val="en-US" w:eastAsia="zh-CN"/>
        </w:rPr>
        <w:t xml:space="preserve"> </w:t>
      </w:r>
      <w:r>
        <w:rPr>
          <w:rFonts w:hint="eastAsia"/>
        </w:rPr>
        <w:t>First</w:t>
      </w:r>
      <w:r>
        <w:rPr>
          <w:rFonts w:hint="eastAsia"/>
          <w:lang w:val="en-US" w:eastAsia="zh-CN"/>
        </w:rPr>
        <w:t>ly</w:t>
      </w:r>
      <w:r>
        <w:rPr>
          <w:rFonts w:hint="eastAsia"/>
        </w:rPr>
        <w:t>, based on the safety of the extension logic formalized methods for formal analysis of trust chain, for the safety of traditional logic formal analysis method cannot effectively apply virtual machine to start the process of problem, the extension of the safety logic formal analysis to the virtual machine level.</w:t>
      </w:r>
      <w:r>
        <w:rPr>
          <w:rFonts w:hint="eastAsia"/>
          <w:lang w:val="en-US" w:eastAsia="zh-CN"/>
        </w:rPr>
        <w:t xml:space="preserve"> </w:t>
      </w:r>
      <w:r>
        <w:rPr>
          <w:rFonts w:hint="eastAsia"/>
        </w:rPr>
        <w:t>Second</w:t>
      </w:r>
      <w:r>
        <w:rPr>
          <w:rFonts w:hint="eastAsia"/>
          <w:lang w:val="en-US" w:eastAsia="zh-CN"/>
        </w:rPr>
        <w:t>ly</w:t>
      </w:r>
      <w:r>
        <w:rPr>
          <w:rFonts w:hint="eastAsia"/>
        </w:rPr>
        <w:t>, no interference theory based on formal methods for formal analysis of trust chain, according to the present have not passed no interference theory considering the cloud computing to run when the security domain of the main body, action and the action of security domain and the influence of the system state details, subject to no interference theory in security domain action belongs to such as extension in detail, and defined the cloud computing environment is not passed no interference security theorem, combined with the virtual platform and credible trust chain for instance verification without interference.</w:t>
      </w:r>
    </w:p>
    <w:p>
      <w:pPr>
        <w:spacing w:line="400" w:lineRule="exact"/>
        <w:ind w:firstLine="482"/>
        <w:jc w:val="distribute"/>
        <w:rPr>
          <w:rFonts w:hint="eastAsia"/>
          <w:sz w:val="24"/>
          <w:lang w:val="en-US" w:eastAsia="zh-CN"/>
        </w:rPr>
      </w:pPr>
      <w:r>
        <w:rPr>
          <w:rFonts w:hint="eastAsia"/>
        </w:rPr>
        <w:t>.</w:t>
      </w:r>
    </w:p>
    <w:p>
      <w:pPr>
        <w:spacing w:line="400" w:lineRule="exact"/>
        <w:ind w:firstLine="482"/>
        <w:jc w:val="distribute"/>
        <w:rPr>
          <w:rFonts w:hint="eastAsia"/>
          <w:sz w:val="24"/>
          <w:lang w:val="en-US" w:eastAsia="zh-CN"/>
        </w:rPr>
      </w:pPr>
    </w:p>
    <w:p>
      <w:pPr>
        <w:spacing w:line="400" w:lineRule="exact"/>
        <w:ind w:firstLine="435"/>
        <w:rPr>
          <w:rFonts w:hint="eastAsia" w:ascii="Times New Roman" w:hAnsi="Times New Roman"/>
          <w:sz w:val="24"/>
        </w:rPr>
      </w:pPr>
      <w:r>
        <w:rPr>
          <w:rFonts w:hint="eastAsia" w:eastAsia="黑体"/>
          <w:sz w:val="24"/>
          <w:lang w:val="en-US" w:eastAsia="zh-CN"/>
        </w:rPr>
        <w:t xml:space="preserve">Keywords: </w:t>
      </w:r>
      <w:r>
        <w:rPr>
          <w:rFonts w:hint="eastAsia"/>
          <w:sz w:val="24"/>
          <w:lang w:val="en-US" w:eastAsia="zh-CN"/>
        </w:rPr>
        <w:t xml:space="preserve">trusted computing; cloud computing; trusted chain; no interference theory;  </w:t>
      </w:r>
      <w:r>
        <w:rPr>
          <w:rFonts w:hint="eastAsia"/>
        </w:rPr>
        <w:t>logic</w:t>
      </w:r>
      <w:r>
        <w:rPr>
          <w:rFonts w:hint="eastAsia"/>
          <w:lang w:val="en-US" w:eastAsia="zh-CN"/>
        </w:rPr>
        <w:t xml:space="preserve"> of </w:t>
      </w:r>
      <w:r>
        <w:rPr>
          <w:rFonts w:hint="eastAsia"/>
          <w:sz w:val="24"/>
          <w:lang w:val="en-US" w:eastAsia="zh-CN"/>
        </w:rPr>
        <w:t>safety system</w:t>
      </w:r>
      <w:r>
        <w:rPr>
          <w:rFonts w:hint="eastAsia"/>
        </w:rPr>
        <w:t xml:space="preserve"> </w:t>
      </w: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napToGrid w:val="0"/>
        <w:spacing w:line="400" w:lineRule="exact"/>
        <w:rPr>
          <w:rFonts w:hint="eastAsia" w:ascii="Times New Roman" w:hAnsi="Times New Roman"/>
          <w:sz w:val="24"/>
        </w:rPr>
      </w:pPr>
      <w:r>
        <w:rPr>
          <w:rFonts w:ascii="Times New Roman" w:hAnsi="Times New Roman"/>
          <w:sz w:val="24"/>
        </w:rPr>
        <w:t> </w:t>
      </w:r>
    </w:p>
    <w:p>
      <w:pPr>
        <w:snapToGrid w:val="0"/>
        <w:spacing w:line="400" w:lineRule="exact"/>
        <w:jc w:val="center"/>
        <w:rPr>
          <w:rFonts w:hint="eastAsia" w:ascii="Times New Roman" w:hAnsi="Times New Roman" w:eastAsia="仿宋_GB2312"/>
          <w:sz w:val="32"/>
          <w:szCs w:val="32"/>
        </w:rPr>
      </w:pPr>
    </w:p>
    <w:p>
      <w:pPr>
        <w:snapToGrid w:val="0"/>
        <w:spacing w:line="400" w:lineRule="exact"/>
        <w:jc w:val="center"/>
        <w:rPr>
          <w:rFonts w:hint="eastAsia" w:ascii="Times New Roman" w:hAnsi="Times New Roman" w:eastAsia="仿宋_GB2312"/>
          <w:b/>
          <w:sz w:val="32"/>
          <w:szCs w:val="32"/>
        </w:rPr>
      </w:pPr>
      <w:r>
        <w:rPr>
          <w:rFonts w:hint="eastAsia" w:ascii="Times New Roman" w:hAnsi="Times New Roman" w:eastAsia="仿宋_GB2312"/>
          <w:b/>
          <w:sz w:val="32"/>
          <w:szCs w:val="32"/>
        </w:rPr>
        <w:t>目  次</w:t>
      </w:r>
    </w:p>
    <w:p>
      <w:pPr>
        <w:rPr>
          <w:rFonts w:hint="eastAsia" w:ascii="Times New Roman" w:hAnsi="Times New Roman" w:eastAsia="仿宋_GB2312"/>
          <w:szCs w:val="21"/>
        </w:rPr>
      </w:pPr>
      <w:bookmarkStart w:id="0" w:name="_Hlt34104667"/>
      <w:bookmarkStart w:id="1" w:name="_Hlt34104666"/>
    </w:p>
    <w:p>
      <w:pPr>
        <w:rPr>
          <w:rFonts w:hint="eastAsia" w:ascii="Times New Roman" w:hAnsi="Times New Roman" w:eastAsia="仿宋_GB2312"/>
          <w:szCs w:val="21"/>
        </w:rPr>
      </w:pPr>
    </w:p>
    <w:p>
      <w:pPr>
        <w:pStyle w:val="13"/>
        <w:tabs>
          <w:tab w:val="right" w:leader="dot" w:pos="9345"/>
        </w:tabs>
        <w:spacing w:line="360" w:lineRule="auto"/>
        <w:rPr>
          <w:rFonts w:hint="eastAsia" w:ascii="Times New Roman" w:hAnsi="Times New Roman" w:eastAsia="仿宋_GB2312"/>
          <w:sz w:val="24"/>
          <w:szCs w:val="24"/>
        </w:rPr>
      </w:pPr>
      <w:r>
        <w:rPr>
          <w:rFonts w:hint="eastAsia" w:ascii="Times New Roman" w:hAnsi="Times New Roman"/>
          <w:sz w:val="24"/>
          <w:szCs w:val="24"/>
        </w:rPr>
        <w:t>摘要</w:t>
      </w:r>
      <w:r>
        <w:rPr>
          <w:rFonts w:hint="eastAsia" w:ascii="Times New Roman" w:hAnsi="Times New Roman"/>
          <w:color w:val="000000"/>
          <w:spacing w:val="20"/>
          <w:sz w:val="24"/>
        </w:rPr>
        <w:t>（小</w:t>
      </w:r>
      <w:r>
        <w:rPr>
          <w:rFonts w:ascii="Times New Roman" w:hAnsi="Times New Roman"/>
          <w:color w:val="000000"/>
          <w:spacing w:val="20"/>
          <w:sz w:val="24"/>
        </w:rPr>
        <w:t>4</w:t>
      </w:r>
      <w:r>
        <w:rPr>
          <w:rFonts w:hint="eastAsia" w:ascii="Times New Roman" w:hAnsi="Times New Roman"/>
          <w:color w:val="000000"/>
          <w:spacing w:val="20"/>
          <w:sz w:val="24"/>
        </w:rPr>
        <w:t>号宋体）</w:t>
      </w:r>
      <w:r>
        <w:rPr>
          <w:rFonts w:hint="eastAsia" w:ascii="Times New Roman" w:hAnsi="Times New Roman" w:eastAsia="仿宋_GB2312"/>
          <w:sz w:val="24"/>
          <w:szCs w:val="24"/>
        </w:rPr>
        <w:tab/>
      </w:r>
      <w:r>
        <w:rPr>
          <w:rFonts w:hint="eastAsia" w:ascii="Times New Roman" w:hAnsi="Times New Roman" w:eastAsia="仿宋_GB2312"/>
          <w:sz w:val="24"/>
          <w:szCs w:val="24"/>
        </w:rPr>
        <w:fldChar w:fldCharType="begin"/>
      </w:r>
      <w:r>
        <w:rPr>
          <w:rFonts w:hint="eastAsia" w:ascii="Times New Roman" w:hAnsi="Times New Roman" w:eastAsia="仿宋_GB2312"/>
          <w:sz w:val="24"/>
          <w:szCs w:val="24"/>
        </w:rPr>
        <w:instrText xml:space="preserve"> = 1 \* ROMAN </w:instrText>
      </w:r>
      <w:r>
        <w:rPr>
          <w:rFonts w:hint="eastAsia" w:ascii="Times New Roman" w:hAnsi="Times New Roman" w:eastAsia="仿宋_GB2312"/>
          <w:sz w:val="24"/>
          <w:szCs w:val="24"/>
        </w:rPr>
        <w:fldChar w:fldCharType="separate"/>
      </w:r>
      <w:r>
        <w:rPr>
          <w:rFonts w:hint="eastAsia" w:ascii="Times New Roman" w:hAnsi="Times New Roman" w:eastAsia="仿宋_GB2312"/>
          <w:sz w:val="24"/>
          <w:szCs w:val="24"/>
        </w:rPr>
        <w:t>I</w:t>
      </w:r>
      <w:r>
        <w:rPr>
          <w:rFonts w:hint="eastAsia" w:ascii="Times New Roman" w:hAnsi="Times New Roman" w:eastAsia="仿宋_GB2312"/>
          <w:sz w:val="24"/>
          <w:szCs w:val="24"/>
        </w:rPr>
        <w:fldChar w:fldCharType="end"/>
      </w:r>
    </w:p>
    <w:p>
      <w:pPr>
        <w:pStyle w:val="13"/>
        <w:tabs>
          <w:tab w:val="right" w:leader="dot" w:pos="9345"/>
        </w:tabs>
        <w:spacing w:line="360" w:lineRule="auto"/>
        <w:rPr>
          <w:rFonts w:hint="eastAsia" w:ascii="Times New Roman" w:hAnsi="Times New Roman" w:eastAsia="仿宋_GB2312"/>
          <w:sz w:val="24"/>
          <w:szCs w:val="24"/>
        </w:rPr>
      </w:pPr>
      <w:r>
        <w:rPr>
          <w:rFonts w:ascii="Times New Roman" w:hAnsi="Times New Roman"/>
          <w:color w:val="000000"/>
          <w:spacing w:val="20"/>
          <w:sz w:val="24"/>
        </w:rPr>
        <w:t>ABSTRACT</w:t>
      </w:r>
      <w:r>
        <w:rPr>
          <w:rFonts w:hint="eastAsia" w:ascii="Times New Roman" w:hAnsi="Times New Roman" w:eastAsia="仿宋_GB2312"/>
          <w:sz w:val="24"/>
          <w:szCs w:val="24"/>
        </w:rPr>
        <w:tab/>
      </w:r>
      <w:r>
        <w:rPr>
          <w:rFonts w:hint="eastAsia" w:ascii="Times New Roman" w:hAnsi="Times New Roman" w:eastAsia="仿宋_GB2312"/>
          <w:sz w:val="24"/>
          <w:szCs w:val="24"/>
        </w:rPr>
        <w:fldChar w:fldCharType="begin"/>
      </w:r>
      <w:r>
        <w:rPr>
          <w:rFonts w:hint="eastAsia" w:ascii="Times New Roman" w:hAnsi="Times New Roman" w:eastAsia="仿宋_GB2312"/>
          <w:sz w:val="24"/>
          <w:szCs w:val="24"/>
        </w:rPr>
        <w:instrText xml:space="preserve"> = 2 \* ROMAN </w:instrText>
      </w:r>
      <w:r>
        <w:rPr>
          <w:rFonts w:hint="eastAsia" w:ascii="Times New Roman" w:hAnsi="Times New Roman" w:eastAsia="仿宋_GB2312"/>
          <w:sz w:val="24"/>
          <w:szCs w:val="24"/>
        </w:rPr>
        <w:fldChar w:fldCharType="separate"/>
      </w:r>
      <w:r>
        <w:rPr>
          <w:rFonts w:hint="eastAsia" w:ascii="Times New Roman" w:hAnsi="Times New Roman" w:eastAsia="仿宋_GB2312"/>
          <w:sz w:val="24"/>
          <w:szCs w:val="24"/>
        </w:rPr>
        <w:t>II</w:t>
      </w:r>
      <w:r>
        <w:rPr>
          <w:rFonts w:hint="eastAsia" w:ascii="Times New Roman" w:hAnsi="Times New Roman" w:eastAsia="仿宋_GB2312"/>
          <w:sz w:val="24"/>
          <w:szCs w:val="24"/>
        </w:rPr>
        <w:fldChar w:fldCharType="end"/>
      </w:r>
    </w:p>
    <w:bookmarkEnd w:id="0"/>
    <w:bookmarkEnd w:id="1"/>
    <w:p>
      <w:pPr>
        <w:pStyle w:val="13"/>
        <w:tabs>
          <w:tab w:val="right" w:leader="dot" w:pos="9345"/>
        </w:tabs>
        <w:spacing w:line="360" w:lineRule="auto"/>
        <w:rPr>
          <w:rFonts w:hint="eastAsia" w:ascii="Times New Roman" w:hAnsi="Times New Roman" w:eastAsia="仿宋_GB2312"/>
          <w:sz w:val="24"/>
          <w:szCs w:val="24"/>
        </w:rPr>
      </w:pPr>
      <w:r>
        <w:rPr>
          <w:rFonts w:hint="eastAsia" w:ascii="Times New Roman" w:hAnsi="Times New Roman"/>
          <w:sz w:val="24"/>
          <w:szCs w:val="24"/>
        </w:rPr>
        <w:t>插图和附表清单</w:t>
      </w:r>
      <w:r>
        <w:rPr>
          <w:rFonts w:hint="eastAsia" w:ascii="Times New Roman" w:hAnsi="Times New Roman" w:eastAsia="仿宋_GB2312"/>
          <w:sz w:val="24"/>
          <w:szCs w:val="24"/>
        </w:rPr>
        <w:tab/>
      </w:r>
      <w:r>
        <w:rPr>
          <w:rFonts w:hint="eastAsia" w:ascii="Times New Roman" w:hAnsi="Times New Roman" w:eastAsia="仿宋_GB2312" w:cs="宋体"/>
          <w:sz w:val="24"/>
          <w:szCs w:val="24"/>
        </w:rPr>
        <w:t>Ⅲ</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目次</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1 （第1章）引言（绪论）</w:t>
      </w:r>
      <w:r>
        <w:rPr>
          <w:rFonts w:hint="eastAsia" w:ascii="Times New Roman" w:hAnsi="Times New Roman"/>
          <w:sz w:val="24"/>
          <w:szCs w:val="24"/>
        </w:rPr>
        <w:tab/>
      </w:r>
      <w:r>
        <w:rPr>
          <w:rFonts w:hint="eastAsia" w:ascii="Times New Roman" w:hAnsi="Times New Roman"/>
          <w:sz w:val="24"/>
          <w:szCs w:val="24"/>
        </w:rPr>
        <w:t>1</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1.1（第1章第1节）题名</w:t>
      </w:r>
      <w:r>
        <w:rPr>
          <w:rFonts w:hint="eastAsia" w:ascii="Times New Roman" w:hAnsi="Times New Roman"/>
          <w:sz w:val="24"/>
          <w:szCs w:val="24"/>
        </w:rPr>
        <w:tab/>
      </w:r>
      <w:r>
        <w:rPr>
          <w:rFonts w:hint="eastAsia" w:ascii="Times New Roman" w:hAnsi="Times New Roman"/>
          <w:sz w:val="24"/>
          <w:szCs w:val="24"/>
        </w:rPr>
        <w:t>3</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2 （第2章）题名</w:t>
      </w:r>
      <w:r>
        <w:rPr>
          <w:rFonts w:hint="eastAsia" w:ascii="Times New Roman" w:hAnsi="Times New Roman"/>
          <w:sz w:val="24"/>
          <w:szCs w:val="24"/>
        </w:rPr>
        <w:tab/>
      </w:r>
      <w:r>
        <w:rPr>
          <w:rFonts w:hint="eastAsia" w:ascii="Times New Roman" w:hAnsi="Times New Roman"/>
          <w:sz w:val="24"/>
          <w:szCs w:val="24"/>
        </w:rPr>
        <w:t>5</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2.1（第2章第1节）题名</w:t>
      </w:r>
      <w:r>
        <w:rPr>
          <w:rFonts w:hint="eastAsia" w:ascii="Times New Roman" w:hAnsi="Times New Roman"/>
          <w:sz w:val="24"/>
          <w:szCs w:val="24"/>
        </w:rPr>
        <w:tab/>
      </w:r>
      <w:r>
        <w:rPr>
          <w:rFonts w:hint="eastAsia" w:ascii="Times New Roman" w:hAnsi="Times New Roman"/>
          <w:sz w:val="24"/>
          <w:szCs w:val="24"/>
        </w:rPr>
        <w:t>7</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2.2（第2章第2节）题名</w:t>
      </w:r>
      <w:r>
        <w:rPr>
          <w:rFonts w:hint="eastAsia" w:ascii="Times New Roman" w:hAnsi="Times New Roman"/>
          <w:sz w:val="24"/>
          <w:szCs w:val="24"/>
        </w:rPr>
        <w:tab/>
      </w:r>
      <w:r>
        <w:rPr>
          <w:rFonts w:hint="eastAsia" w:ascii="Times New Roman" w:hAnsi="Times New Roman"/>
          <w:sz w:val="24"/>
          <w:szCs w:val="24"/>
        </w:rPr>
        <w:t>10</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5 （第5章）结论</w:t>
      </w:r>
      <w:r>
        <w:rPr>
          <w:rFonts w:hint="eastAsia" w:ascii="Times New Roman" w:hAnsi="Times New Roman"/>
          <w:sz w:val="24"/>
          <w:szCs w:val="24"/>
        </w:rPr>
        <w:tab/>
      </w:r>
      <w:r>
        <w:rPr>
          <w:rFonts w:hint="eastAsia" w:ascii="Times New Roman" w:hAnsi="Times New Roman"/>
          <w:sz w:val="24"/>
          <w:szCs w:val="24"/>
        </w:rPr>
        <w:t>71</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参考文献</w:t>
      </w:r>
      <w:r>
        <w:rPr>
          <w:rFonts w:hint="eastAsia" w:ascii="Times New Roman" w:hAnsi="Times New Roman"/>
          <w:sz w:val="24"/>
          <w:szCs w:val="24"/>
        </w:rPr>
        <w:tab/>
      </w:r>
      <w:r>
        <w:rPr>
          <w:rFonts w:hint="eastAsia" w:ascii="Times New Roman" w:hAnsi="Times New Roman"/>
          <w:sz w:val="24"/>
          <w:szCs w:val="24"/>
        </w:rPr>
        <w:t>93</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附录</w:t>
      </w:r>
      <w:r>
        <w:rPr>
          <w:rFonts w:hint="eastAsia" w:ascii="Times New Roman" w:hAnsi="Times New Roman"/>
          <w:sz w:val="24"/>
          <w:szCs w:val="24"/>
        </w:rPr>
        <w:tab/>
      </w:r>
      <w:r>
        <w:rPr>
          <w:rFonts w:hint="eastAsia" w:ascii="Times New Roman" w:hAnsi="Times New Roman"/>
          <w:sz w:val="24"/>
          <w:szCs w:val="24"/>
        </w:rPr>
        <w:t>96</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致谢</w:t>
      </w:r>
      <w:r>
        <w:rPr>
          <w:rFonts w:hint="eastAsia" w:ascii="Times New Roman" w:hAnsi="Times New Roman"/>
          <w:sz w:val="24"/>
          <w:szCs w:val="24"/>
        </w:rPr>
        <w:tab/>
      </w:r>
      <w:r>
        <w:rPr>
          <w:rFonts w:hint="eastAsia" w:ascii="Times New Roman" w:hAnsi="Times New Roman"/>
          <w:sz w:val="24"/>
          <w:szCs w:val="24"/>
        </w:rPr>
        <w:t>98</w:t>
      </w:r>
    </w:p>
    <w:p>
      <w:pPr>
        <w:pStyle w:val="13"/>
        <w:tabs>
          <w:tab w:val="right" w:leader="dot" w:pos="9345"/>
        </w:tabs>
        <w:spacing w:line="360" w:lineRule="auto"/>
        <w:rPr>
          <w:rFonts w:hint="eastAsia" w:ascii="Times New Roman" w:hAnsi="Times New Roman" w:eastAsia="仿宋_GB2312"/>
          <w:sz w:val="24"/>
          <w:szCs w:val="24"/>
        </w:rPr>
      </w:pPr>
      <w:r>
        <w:rPr>
          <w:rFonts w:hint="eastAsia" w:ascii="Times New Roman" w:hAnsi="Times New Roman"/>
          <w:sz w:val="24"/>
          <w:szCs w:val="24"/>
        </w:rPr>
        <w:t>在校期间的科研成果</w:t>
      </w:r>
      <w:r>
        <w:rPr>
          <w:rFonts w:hint="eastAsia" w:ascii="Times New Roman" w:hAnsi="Times New Roman" w:eastAsia="仿宋_GB2312"/>
          <w:sz w:val="24"/>
          <w:szCs w:val="24"/>
        </w:rPr>
        <w:tab/>
      </w:r>
      <w:r>
        <w:rPr>
          <w:rFonts w:hint="eastAsia" w:ascii="Times New Roman" w:hAnsi="Times New Roman" w:eastAsia="仿宋_GB2312"/>
          <w:sz w:val="24"/>
          <w:szCs w:val="24"/>
        </w:rPr>
        <w:t>102</w:t>
      </w:r>
    </w:p>
    <w:p>
      <w:pPr>
        <w:ind w:firstLine="1816" w:firstLineChars="757"/>
        <w:rPr>
          <w:rFonts w:hint="eastAsia" w:ascii="Times New Roman" w:hAnsi="Times New Roman" w:eastAsia="仿宋_GB2312"/>
          <w:szCs w:val="21"/>
        </w:rPr>
      </w:pPr>
    </w:p>
    <w:p>
      <w:pPr>
        <w:spacing w:line="400" w:lineRule="exact"/>
        <w:rPr>
          <w:rFonts w:hint="eastAsia" w:ascii="Times New Roman" w:hAnsi="Times New Roman"/>
        </w:rPr>
      </w:pPr>
      <w:r>
        <w:rPr>
          <w:rFonts w:ascii="Times New Roman" w:hAnsi="Times New Roman"/>
        </w:rPr>
        <w:br w:type="page"/>
      </w:r>
    </w:p>
    <w:p>
      <w:pPr>
        <w:pStyle w:val="2"/>
        <w:ind w:firstLine="0" w:firstLineChars="0"/>
        <w:rPr>
          <w:rFonts w:hint="eastAsia"/>
        </w:rPr>
      </w:pPr>
      <w:r>
        <w:rPr>
          <w:rFonts w:hint="eastAsia"/>
          <w:lang w:val="en-US" w:eastAsia="zh-CN"/>
        </w:rPr>
        <w:t>绪论</w:t>
      </w:r>
    </w:p>
    <w:p>
      <w:pPr>
        <w:pStyle w:val="3"/>
        <w:ind w:firstLine="0" w:firstLineChars="0"/>
        <w:rPr>
          <w:rFonts w:hint="eastAsia"/>
        </w:rPr>
      </w:pPr>
      <w:r>
        <w:rPr>
          <w:rFonts w:hint="eastAsia"/>
          <w:lang w:val="en-US" w:eastAsia="zh-CN"/>
        </w:rPr>
        <w:t>研究背景及意义</w:t>
      </w:r>
    </w:p>
    <w:p>
      <w:pPr>
        <w:pStyle w:val="27"/>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根据NIST定义</w:t>
      </w:r>
      <w:r>
        <w:rPr>
          <w:rStyle w:val="18"/>
          <w:rFonts w:hint="eastAsia" w:ascii="Times New Roman" w:hAnsi="Times New Roman"/>
          <w:sz w:val="24"/>
          <w:szCs w:val="24"/>
          <w:vertAlign w:val="superscript"/>
          <w:lang w:val="en-US" w:eastAsia="zh-CN"/>
        </w:rPr>
        <w:t>[</w:t>
      </w:r>
      <w:bookmarkStart w:id="2" w:name="_Ref22115"/>
      <w:r>
        <w:rPr>
          <w:rStyle w:val="18"/>
          <w:rFonts w:hint="eastAsia" w:ascii="Times New Roman" w:hAnsi="Times New Roman"/>
          <w:sz w:val="24"/>
          <w:szCs w:val="24"/>
          <w:vertAlign w:val="superscript"/>
          <w:lang w:val="en-US" w:eastAsia="zh-CN"/>
        </w:rPr>
        <w:endnoteReference w:id="0"/>
      </w:r>
      <w:bookmarkEnd w:id="2"/>
      <w:r>
        <w:rPr>
          <w:rStyle w:val="18"/>
          <w:rFonts w:hint="eastAsia" w:ascii="Times New Roman" w:hAnsi="Times New Roman"/>
          <w:sz w:val="24"/>
          <w:szCs w:val="24"/>
          <w:vertAlign w:val="superscript"/>
          <w:lang w:val="en-US" w:eastAsia="zh-CN"/>
        </w:rPr>
        <w:t>]</w:t>
      </w:r>
      <w:r>
        <w:rPr>
          <w:rFonts w:hint="eastAsia" w:ascii="Times New Roman" w:hAnsi="Times New Roman"/>
          <w:sz w:val="24"/>
          <w:szCs w:val="24"/>
          <w:lang w:val="en-US" w:eastAsia="zh-CN"/>
        </w:rPr>
        <w:t>，云计算是可以使用户按照使用量付费并且获得高效的、快捷的网络服务的新型资源共享模式，其主要目的是在提高网络、服务器、硬盘存储、软件等共享资源利用率的同时，使云租户不再关注硬件资源的管理和维护，云租户只需要在硬件资源上投入很少的管理维护工作就可以得到很高的资源回报。云计算的高效的资源处理能力也带动了大数据、人工智能等相关领域的发展。目前的云计算提高商，比如国外的Intel，IBM，微软，以及国内的腾讯，阿里巴巴都拥有非常成熟的云计算技术和应用服务提供技术。云计算的快速发展同时也给云计算带了除传统信息安全、网络安全之外的安全问题</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1"/>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2"/>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，其中，如何向云租户证明云计算底层平台的安全性、虚拟机的安全性是一个非常重要的问题</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3"/>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4"/>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5"/>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6"/>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7"/>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。而可信计算是保障信息系统安全最为重要的技术手段之一</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8"/>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9"/>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，它通过提供数据保护、身份认证、远程证明以及完整性度量等特性提高包括底层物理资源、应用软件等在内的计算平台的可信性和可靠性</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10"/>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。因此，将可信计算技术应用在提高云计算环境的安全性是工业界和产业界必须重视的地方。</w:t>
      </w:r>
    </w:p>
    <w:p>
      <w:pPr>
        <w:pStyle w:val="27"/>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可信平台模块TPM(Trusted Platform Module, TPM)是可信计算的核心和关键技术，是可信计算机系统的信任根，通过构建从平台底层硬件到平台上层应用程序的信任链，并结合可信远程证明向平台外部实体提供可信证明</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11"/>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12"/>
      </w:r>
      <w:r>
        <w:rPr>
          <w:rStyle w:val="18"/>
          <w:rFonts w:hint="eastAsia" w:ascii="Times New Roman" w:hAnsi="Times New Roman"/>
          <w:sz w:val="24"/>
          <w:szCs w:val="24"/>
          <w:lang w:val="en-US" w:eastAsia="zh-CN"/>
        </w:rPr>
        <w:t>][</w:t>
      </w:r>
      <w:bookmarkStart w:id="3" w:name="_Ref22010"/>
      <w:r>
        <w:rPr>
          <w:rStyle w:val="18"/>
          <w:rFonts w:hint="eastAsia" w:ascii="Times New Roman" w:hAnsi="Times New Roman"/>
          <w:sz w:val="24"/>
          <w:szCs w:val="24"/>
          <w:lang w:val="en-US" w:eastAsia="zh-CN"/>
        </w:rPr>
        <w:endnoteReference w:id="13"/>
      </w:r>
      <w:bookmarkEnd w:id="3"/>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。TCG</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14"/>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（Trusted Computer Group, TCG）定义的可信计算平台的核心功能：度量、存储和报告等均依赖于TPM；可信计算平台的3个信任根：可信测量根RTM(Root of Trust for Measurement, RTM )、可信存储根RTS(Root of Trust for Storage, RTS )和可信报告根RTR(Root of Trust for Report, RTR)等均与TPM有直接的关系，其中可信测量根RTM由CRTM(Core Root of Trust for Measurement, CRTM)和TPM中的一组PCR存储器组成，可信存储根RTS由TPM和存储根密钥SRK组成，可信报告根RTR由TPM和EK组成。TPM2.0规范于</w:t>
      </w:r>
      <w:r>
        <w:rPr>
          <w:rFonts w:hint="eastAsia" w:ascii="Times New Roman" w:hAnsi="Times New Roman"/>
          <w:sz w:val="24"/>
          <w:szCs w:val="24"/>
        </w:rPr>
        <w:t>2014年发布</w:t>
      </w:r>
      <w:r>
        <w:rPr>
          <w:rStyle w:val="18"/>
          <w:rFonts w:hint="eastAsia" w:ascii="Times New Roman" w:hAnsi="Times New Roman"/>
          <w:sz w:val="24"/>
          <w:szCs w:val="24"/>
        </w:rPr>
        <w:t>[</w:t>
      </w:r>
      <w:r>
        <w:rPr>
          <w:rStyle w:val="18"/>
          <w:rFonts w:hint="eastAsia" w:ascii="Times New Roman" w:hAnsi="Times New Roman"/>
          <w:sz w:val="24"/>
          <w:szCs w:val="24"/>
        </w:rPr>
        <w:endnoteReference w:id="15"/>
      </w:r>
      <w:r>
        <w:rPr>
          <w:rStyle w:val="18"/>
          <w:rFonts w:hint="eastAsia" w:ascii="Times New Roman" w:hAnsi="Times New Roman"/>
          <w:sz w:val="24"/>
          <w:szCs w:val="24"/>
        </w:rPr>
        <w:t>][</w:t>
      </w:r>
      <w:r>
        <w:rPr>
          <w:rStyle w:val="18"/>
          <w:rFonts w:hint="eastAsia" w:ascii="Times New Roman" w:hAnsi="Times New Roman"/>
          <w:sz w:val="24"/>
          <w:szCs w:val="24"/>
        </w:rPr>
        <w:endnoteReference w:id="16"/>
      </w:r>
      <w:r>
        <w:rPr>
          <w:rStyle w:val="18"/>
          <w:rFonts w:hint="eastAsia" w:ascii="Times New Roman" w:hAnsi="Times New Roman"/>
          <w:sz w:val="24"/>
          <w:szCs w:val="24"/>
        </w:rPr>
        <w:t>[</w:t>
      </w:r>
      <w:r>
        <w:rPr>
          <w:rStyle w:val="18"/>
          <w:rFonts w:hint="eastAsia" w:ascii="Times New Roman" w:hAnsi="Times New Roman"/>
          <w:sz w:val="24"/>
          <w:szCs w:val="24"/>
        </w:rPr>
        <w:endnoteReference w:id="17"/>
      </w:r>
      <w:r>
        <w:rPr>
          <w:rStyle w:val="18"/>
          <w:rFonts w:hint="eastAsia" w:ascii="Times New Roman" w:hAnsi="Times New Roman"/>
          <w:sz w:val="24"/>
          <w:szCs w:val="24"/>
        </w:rPr>
        <w:t>][</w:t>
      </w:r>
      <w:r>
        <w:rPr>
          <w:rStyle w:val="18"/>
          <w:rFonts w:hint="eastAsia" w:ascii="Times New Roman" w:hAnsi="Times New Roman"/>
          <w:sz w:val="24"/>
          <w:szCs w:val="24"/>
        </w:rPr>
        <w:endnoteReference w:id="18"/>
      </w:r>
      <w:r>
        <w:rPr>
          <w:rStyle w:val="18"/>
          <w:rFonts w:hint="eastAsia" w:ascii="Times New Roman" w:hAnsi="Times New Roman"/>
          <w:sz w:val="24"/>
          <w:szCs w:val="24"/>
        </w:rPr>
        <w:t>]</w:t>
      </w:r>
      <w:r>
        <w:rPr>
          <w:rFonts w:hint="eastAsia" w:ascii="Times New Roman" w:hAnsi="Times New Roman"/>
          <w:sz w:val="24"/>
          <w:szCs w:val="24"/>
        </w:rPr>
        <w:t>，在密码算法支持、密钥、授权、签名、虚拟化等方面均有些新的特点</w:t>
      </w:r>
      <w:r>
        <w:rPr>
          <w:rFonts w:hint="eastAsia" w:ascii="Times New Roman" w:hAnsi="Times New Roman"/>
          <w:sz w:val="24"/>
          <w:szCs w:val="24"/>
          <w:lang w:eastAsia="zh-CN"/>
        </w:rPr>
        <w:t>，</w:t>
      </w:r>
      <w:r>
        <w:rPr>
          <w:rFonts w:hint="eastAsia" w:ascii="Times New Roman" w:hAnsi="Times New Roman"/>
          <w:sz w:val="24"/>
          <w:szCs w:val="24"/>
          <w:lang w:val="en-US" w:eastAsia="zh-CN"/>
        </w:rPr>
        <w:t>尤其在虚拟化方面的更新推动了可信计算技术与云计算技术的结合，共同保障云计算安全，向云租户提供一个安全可靠的云服务。利用可信计算技术构建可信虚拟平台（TVP）是研究的重要方向。TVP可以基于硬件的CRTM对云计算物理服务器组件进行可信度量，比如BIOS、操作系统内核OS、虚拟机管理器等，并在云计算平台上增加虚拟可信计算模块（vTPM）对云计算上的虚拟机组件进行可信度量，比如虚拟机镜像系统、虚拟机文件、虚拟机虚拟化过程所需的OS、虚拟BIOS等。TVP的出现能够帮助云计算提供商向云租户更好的提供安全可靠的云服务。</w:t>
      </w:r>
    </w:p>
    <w:p>
      <w:pPr>
        <w:pStyle w:val="27"/>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根据中国信息通信研究院2017年7月发布的《云计算关键行业应用报告》</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19"/>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近几年，云计算的发展十分迅速，并产生了以云主机为主要服务的云计算市场。其中，2016年，全球云计算市场的经济整体规模已经达到了654.6亿美元，较2015年增长25.4%，并且在2020年云计算市场国模将达到1453.3亿美元，平均每年增长率为21.7%。2016年我国的云计算市场达到514.9亿元，增速为35.9%，处于全球国家云计算发展的前列。2017年，工业和信息化部发布的《云计算发展三年行动计划（2017－2019年）》</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20"/>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提到，我国云计算的发展目标“到2019年，我国云计算产业规模达到4300亿元”，该行动计划为我国云计算和云计算安全技术创新和产业发展指明了方向，提供了政策保障和法律依托。并且，根据著名安全公司McAfee发布的“2017年全球云计算安全报告”</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21"/>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显示，在2016下半年到2017年，在参与调查的公司中，为把更多的经历投入到提高客户体验中，IT预算中有超过80%被用来使用云服务及其解决方案。但是，仅有23%的企业完全信任云计算提供商，目前的大部分云租户是不能完全信任云提供商提供的云计算服务，主要是由于云租户在使用云提供商提供的虚拟机时，并不能确认云计算平台上的物理主机是与云提供商按照各自操作系统官方文件进行启动的，以及租户请求的虚拟机是按照预期的配置和要求进行启动的。因为云计算环境下的虚拟机存在着包括传统信息系统安全以及新型网络安全等威胁，比如：虚拟机恶意代码攻击、虚拟机逃逸等，这些都会导致虚拟机在重新启动时的组件被篡改，在云租户对虚拟机进行重新启动时，可能无法判断虚拟机遭受操作系统、数据是否被篡改。而可信虚拟平台的构建可以利用TPM中的可信度量、可信报告等技术向用户发送关于云计算平台的可信度量结果，并且证明自身的安全性。一方面，云计算架构中独特的VMM的隔离机制、安全机会、监控机制，可以为在物理服务器操作系统和应用服务建立可信计算环境提供了保障，也可以有效的防止外界对可信计算环境的侵扰和破坏；另一方面，可信计算技术为虚拟化技术中的虚拟机提供了完整性度量和信任链扩展的思路，为虚拟机对云租户提供云服务提供了保障。</w:t>
      </w:r>
    </w:p>
    <w:p>
      <w:pPr>
        <w:pStyle w:val="27"/>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信任链技术</w:t>
      </w:r>
      <w:r>
        <w:rPr>
          <w:rFonts w:hint="eastAsia" w:ascii="Times New Roman" w:hAnsi="Times New Roman"/>
          <w:sz w:val="24"/>
          <w:szCs w:val="24"/>
          <w:vertAlign w:val="superscript"/>
          <w:lang w:val="en-US" w:eastAsia="zh-CN"/>
        </w:rPr>
        <w:t>[</w:t>
      </w:r>
      <w:r>
        <w:rPr>
          <w:rFonts w:hint="eastAsia" w:ascii="Times New Roman" w:hAnsi="Times New Roman"/>
          <w:sz w:val="24"/>
          <w:szCs w:val="24"/>
          <w:vertAlign w:val="superscript"/>
          <w:lang w:val="en-US" w:eastAsia="zh-CN"/>
        </w:rPr>
        <w:fldChar w:fldCharType="begin"/>
      </w:r>
      <w:r>
        <w:rPr>
          <w:rFonts w:hint="eastAsia" w:ascii="Times New Roman" w:hAnsi="Times New Roman"/>
          <w:sz w:val="24"/>
          <w:szCs w:val="24"/>
          <w:vertAlign w:val="superscript"/>
          <w:lang w:val="en-US" w:eastAsia="zh-CN"/>
        </w:rPr>
        <w:instrText xml:space="preserve"> NOTEREF _Ref22010 \h </w:instrText>
      </w:r>
      <w:r>
        <w:rPr>
          <w:rFonts w:hint="eastAsia" w:ascii="Times New Roman" w:hAnsi="Times New Roman"/>
          <w:sz w:val="24"/>
          <w:szCs w:val="24"/>
          <w:vertAlign w:val="superscript"/>
          <w:lang w:val="en-US" w:eastAsia="zh-CN"/>
        </w:rPr>
        <w:fldChar w:fldCharType="separate"/>
      </w:r>
      <w:r>
        <w:rPr>
          <w:rFonts w:hint="eastAsia" w:ascii="Times New Roman" w:hAnsi="Times New Roman"/>
          <w:sz w:val="24"/>
          <w:szCs w:val="24"/>
          <w:vertAlign w:val="superscript"/>
          <w:lang w:val="en-US" w:eastAsia="zh-CN"/>
        </w:rPr>
        <w:fldChar w:fldCharType="begin"/>
      </w:r>
      <w:r>
        <w:rPr>
          <w:rFonts w:hint="eastAsia" w:ascii="Times New Roman" w:hAnsi="Times New Roman"/>
          <w:sz w:val="24"/>
          <w:szCs w:val="24"/>
          <w:vertAlign w:val="superscript"/>
          <w:lang w:val="en-US" w:eastAsia="zh-CN"/>
        </w:rPr>
        <w:instrText xml:space="preserve"> NOTEREF _Ref22115 \f \h </w:instrText>
      </w:r>
      <w:r>
        <w:rPr>
          <w:rFonts w:hint="eastAsia" w:ascii="Times New Roman" w:hAnsi="Times New Roman"/>
          <w:sz w:val="24"/>
          <w:szCs w:val="24"/>
          <w:vertAlign w:val="superscript"/>
          <w:lang w:val="en-US" w:eastAsia="zh-CN"/>
        </w:rPr>
        <w:fldChar w:fldCharType="separate"/>
      </w:r>
      <w:r>
        <w:rPr>
          <w:rFonts w:hint="eastAsia" w:ascii="Times New Roman" w:hAnsi="Times New Roman"/>
          <w:sz w:val="24"/>
          <w:szCs w:val="24"/>
          <w:vertAlign w:val="superscript"/>
          <w:lang w:val="en-US" w:eastAsia="zh-CN"/>
        </w:rPr>
        <w:t>1</w:t>
      </w:r>
      <w:r>
        <w:rPr>
          <w:rFonts w:hint="eastAsia" w:ascii="Times New Roman" w:hAnsi="Times New Roman"/>
          <w:sz w:val="24"/>
          <w:szCs w:val="24"/>
          <w:vertAlign w:val="superscript"/>
          <w:lang w:val="en-US" w:eastAsia="zh-CN"/>
        </w:rPr>
        <w:fldChar w:fldCharType="end"/>
      </w:r>
      <w:r>
        <w:rPr>
          <w:rFonts w:hint="eastAsia" w:ascii="Times New Roman" w:hAnsi="Times New Roman"/>
          <w:sz w:val="24"/>
          <w:szCs w:val="24"/>
          <w:vertAlign w:val="superscript"/>
          <w:lang w:val="en-US" w:eastAsia="zh-CN"/>
        </w:rPr>
        <w:t>4</w:t>
      </w:r>
      <w:r>
        <w:rPr>
          <w:rFonts w:hint="eastAsia" w:ascii="Times New Roman" w:hAnsi="Times New Roman"/>
          <w:sz w:val="24"/>
          <w:szCs w:val="24"/>
          <w:vertAlign w:val="superscript"/>
          <w:lang w:val="en-US" w:eastAsia="zh-CN"/>
        </w:rPr>
        <w:fldChar w:fldCharType="end"/>
      </w:r>
      <w:r>
        <w:rPr>
          <w:rFonts w:hint="eastAsia" w:ascii="Times New Roman" w:hAnsi="Times New Roman"/>
          <w:sz w:val="24"/>
          <w:szCs w:val="24"/>
          <w:vertAlign w:val="superscript"/>
          <w:lang w:val="en-US" w:eastAsia="zh-CN"/>
        </w:rPr>
        <w:t>]</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22"/>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是可信计算的关键技术，针对可信计算技术与云计算技术结合的可信虚拟平台的信任链构建更是十分有必要的。利用虚拟可信平台模块（vTPM）</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23"/>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在云计算环境中构建安全可靠的可信虚拟平台，并且利用可信计算中的关键技术——信任链技术对整个云计算平台进行信任链构建，建立从云计算平台底层物理服务器到提供服务的可信虚拟机的信任链，可以给目前的云计算安全问题提供一个新的解决思路，为构建云服务提供更好的安全保障。</w:t>
      </w:r>
    </w:p>
    <w:p>
      <w:pPr>
        <w:pStyle w:val="27"/>
        <w:spacing w:line="360" w:lineRule="auto"/>
        <w:ind w:firstLine="540" w:firstLineChars="0"/>
        <w:rPr>
          <w:rFonts w:hint="eastAsia" w:ascii="Times New Roman" w:hAnsi="Times New Roman"/>
          <w:sz w:val="24"/>
          <w:szCs w:val="24"/>
        </w:rPr>
      </w:pPr>
      <w:r>
        <w:rPr>
          <w:rFonts w:hint="eastAsia" w:ascii="Times New Roman" w:hAnsi="Times New Roman"/>
          <w:sz w:val="24"/>
          <w:szCs w:val="24"/>
          <w:lang w:val="en-US" w:eastAsia="zh-CN"/>
        </w:rPr>
        <w:t>为此，本文对可信虚拟平台及其之上的信任链进行研究，并利用已有的形式化分析方法安全逻辑方法和改进的无干扰理论分别对信任链进行形式化分析。首先提出了带有可信衔接点的可信虚拟平台TVP-QT，该可信衔接点由三部分组件构成，虚拟机构建模块，虚拟可信模块构建模块，VM和vTPM绑定模块，该可信衔接点充分连接了云计算平台和虚拟机，保障信任链构建的合理性和完整性。其次，本文提出了一种具有瀑布特征的信任链模型—TVP-QT，该模型以硬件TPM为起点，在底层虚拟化平台和顶层用户虚拟机信任链之间加入可信衔接点。当信任链从底层虚拟化平台传递到可信衔接点时，由可信衔接点负责对用户虚拟机的vTPM进行度量，之后将控制权交给vTPM，由vTPM负责对用户虚拟机启动的组件及应用进行度量。该模型中可信衔接点具有承上启下的瀑布特征，能满足虚拟化环境的层次性和动态性特征，保证了整个可信虚拟平台的可信性。然后，本文利用目前的安全逻辑形式方法和改进后的无干扰理论方法——无干扰理论+方法对TVP-QT进行形式化分析，不仅在实验上证明了TVP-QT的合理性和可靠性，也在理论上证明了TVP-QT的合理性。</w:t>
      </w:r>
    </w:p>
    <w:p>
      <w:pPr>
        <w:pStyle w:val="3"/>
        <w:ind w:firstLine="0" w:firstLineChars="0"/>
        <w:rPr>
          <w:rFonts w:hint="eastAsia"/>
          <w:lang w:val="en-US" w:eastAsia="zh-CN"/>
        </w:rPr>
      </w:pPr>
      <w:r>
        <w:rPr>
          <w:rFonts w:hint="eastAsia"/>
          <w:lang w:val="en-US" w:eastAsia="zh-CN"/>
        </w:rPr>
        <w:t>国内外研究现状</w:t>
      </w:r>
    </w:p>
    <w:p>
      <w:pPr>
        <w:pStyle w:val="27"/>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黑体"/>
          <w:b/>
          <w:sz w:val="28"/>
          <w:szCs w:val="28"/>
          <w:lang w:val="en-US" w:eastAsia="zh-CN"/>
        </w:rPr>
      </w:pPr>
      <w:r>
        <w:rPr>
          <w:rFonts w:hint="eastAsia" w:ascii="Times New Roman" w:hAnsi="Times New Roman"/>
          <w:sz w:val="24"/>
          <w:szCs w:val="24"/>
          <w:lang w:val="en-US" w:eastAsia="zh-CN"/>
        </w:rPr>
        <w:t>可信计算技术与虚拟化技术的结合的TVP一直以来都受到国内外学者的广泛关注。目前已经有涌现出很多优秀的研究成果。Intel的Stefan Berger</w:t>
      </w:r>
      <w:r>
        <w:rPr>
          <w:rFonts w:hint="eastAsia" w:ascii="Times New Roman" w:hAnsi="Times New Roman"/>
          <w:sz w:val="24"/>
          <w:szCs w:val="24"/>
          <w:vertAlign w:val="superscript"/>
          <w:lang w:val="en-US" w:eastAsia="zh-CN"/>
        </w:rPr>
        <w:t>[24]</w:t>
      </w:r>
      <w:r>
        <w:rPr>
          <w:rFonts w:hint="eastAsia" w:ascii="Times New Roman" w:hAnsi="Times New Roman"/>
          <w:sz w:val="24"/>
          <w:szCs w:val="24"/>
          <w:lang w:val="en-US" w:eastAsia="zh-CN"/>
        </w:rPr>
        <w:t>等人最先提出vTPM的概念，随后产生了很多关于TVP及其信任链构建的研究成果，其中，开源的虚拟机架构Xen</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24"/>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是最早支持vTPM的VMM，为学术界和产业界提供非常便捷的实验平台；2015年，云计算公司EMC</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25"/>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宣布在VMware vSphere 6.0中支持vTPM；2016年，微软</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26"/>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宣布在win10中加入可信计算，并提供Hyper-V技术。总之，学术界和产业界都已开始重视可信计算技术与虚拟化技术。为更好的对本文研究内容的国内外研究现状进行阐释，本文将从可信虚拟平台、可信虚拟平台信任链、针对信任链的形式化分析方法三部分进行描述。</w:t>
      </w:r>
    </w:p>
    <w:p>
      <w:pPr>
        <w:pStyle w:val="4"/>
        <w:spacing w:line="360" w:lineRule="auto"/>
        <w:ind w:firstLine="0" w:firstLineChars="0"/>
        <w:rPr>
          <w:rFonts w:hint="eastAsia" w:ascii="Times New Roman" w:hAnsi="Times New Roman" w:eastAsia="黑体"/>
          <w:b/>
          <w:sz w:val="24"/>
          <w:szCs w:val="24"/>
          <w:lang w:val="en-US" w:eastAsia="zh-CN"/>
        </w:rPr>
      </w:pPr>
      <w:r>
        <w:rPr>
          <w:rFonts w:hint="eastAsia" w:ascii="Times New Roman" w:hAnsi="Times New Roman" w:eastAsia="黑体"/>
          <w:b/>
          <w:sz w:val="24"/>
          <w:szCs w:val="24"/>
          <w:lang w:val="en-US" w:eastAsia="zh-CN"/>
        </w:rPr>
        <w:t>可信虚拟平台</w:t>
      </w:r>
    </w:p>
    <w:p>
      <w:pPr>
        <w:pStyle w:val="27"/>
        <w:spacing w:line="360" w:lineRule="auto"/>
        <w:ind w:firstLine="420" w:firstLineChars="0"/>
        <w:rPr>
          <w:rFonts w:hint="eastAsia" w:ascii="Times New Roman" w:hAnsi="Times New Roman" w:eastAsiaTheme="minorEastAsia"/>
          <w:sz w:val="24"/>
          <w:szCs w:val="24"/>
          <w:lang w:val="en-US" w:eastAsia="zh-CN"/>
        </w:rPr>
      </w:pPr>
      <w:r>
        <w:rPr>
          <w:rFonts w:hint="eastAsia" w:ascii="Times New Roman" w:hAnsi="Times New Roman"/>
          <w:sz w:val="24"/>
          <w:szCs w:val="24"/>
          <w:lang w:val="en-US" w:eastAsia="zh-CN"/>
        </w:rPr>
        <w:t>可信计算技术在2000年后都被研究者用来解决虚拟系统平台安全的问题，</w:t>
      </w:r>
      <w:r>
        <w:rPr>
          <w:rFonts w:hint="eastAsia" w:ascii="Times New Roman" w:hAnsi="Times New Roman"/>
          <w:sz w:val="24"/>
          <w:szCs w:val="24"/>
        </w:rPr>
        <w:t>这些平台包括Terra</w:t>
      </w:r>
      <w:r>
        <w:rPr>
          <w:rStyle w:val="18"/>
          <w:rFonts w:hint="eastAsia" w:ascii="Times New Roman" w:hAnsi="Times New Roman"/>
          <w:sz w:val="24"/>
          <w:szCs w:val="24"/>
        </w:rPr>
        <w:t>[</w:t>
      </w:r>
      <w:r>
        <w:rPr>
          <w:rStyle w:val="18"/>
          <w:rFonts w:hint="eastAsia" w:ascii="Times New Roman" w:hAnsi="Times New Roman"/>
          <w:sz w:val="24"/>
          <w:szCs w:val="24"/>
        </w:rPr>
        <w:endnoteReference w:id="27"/>
      </w:r>
      <w:r>
        <w:rPr>
          <w:rStyle w:val="18"/>
          <w:rFonts w:hint="eastAsia" w:ascii="Times New Roman" w:hAnsi="Times New Roman"/>
          <w:sz w:val="24"/>
          <w:szCs w:val="24"/>
        </w:rPr>
        <w:t>]</w:t>
      </w:r>
      <w:r>
        <w:rPr>
          <w:rFonts w:hint="eastAsia" w:ascii="Times New Roman" w:hAnsi="Times New Roman"/>
          <w:sz w:val="24"/>
          <w:szCs w:val="24"/>
        </w:rPr>
        <w:t>，Perseus</w:t>
      </w:r>
      <w:r>
        <w:rPr>
          <w:rStyle w:val="18"/>
          <w:rFonts w:hint="eastAsia" w:ascii="Times New Roman" w:hAnsi="Times New Roman"/>
          <w:sz w:val="24"/>
          <w:szCs w:val="24"/>
        </w:rPr>
        <w:t>[</w:t>
      </w:r>
      <w:r>
        <w:rPr>
          <w:rStyle w:val="18"/>
          <w:rFonts w:hint="eastAsia" w:ascii="Times New Roman" w:hAnsi="Times New Roman"/>
          <w:sz w:val="24"/>
          <w:szCs w:val="24"/>
        </w:rPr>
        <w:endnoteReference w:id="28"/>
      </w:r>
      <w:r>
        <w:rPr>
          <w:rStyle w:val="18"/>
          <w:rFonts w:hint="eastAsia" w:ascii="Times New Roman" w:hAnsi="Times New Roman"/>
          <w:sz w:val="24"/>
          <w:szCs w:val="24"/>
        </w:rPr>
        <w:t>]</w:t>
      </w:r>
      <w:r>
        <w:rPr>
          <w:rFonts w:hint="eastAsia" w:ascii="Times New Roman" w:hAnsi="Times New Roman"/>
          <w:sz w:val="24"/>
          <w:szCs w:val="24"/>
        </w:rPr>
        <w:t>等，</w:t>
      </w:r>
      <w:r>
        <w:rPr>
          <w:rFonts w:hint="eastAsia" w:ascii="Times New Roman" w:hAnsi="Times New Roman"/>
          <w:sz w:val="24"/>
          <w:szCs w:val="24"/>
          <w:lang w:val="en-US" w:eastAsia="zh-CN"/>
        </w:rPr>
        <w:t>这些平台的主要思想是把底层计算平台分为两部分，可信区域和不可信区域，其中可信区域上运行着高安全性需求的虚拟机，而存在着安全威胁的虚拟机被放在不可信区域。这些方案为可信虚拟平台的研究提供很好的理论和方案基础。</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TVP 的概念首先由 Stefan Berger</w:t>
      </w:r>
      <w:r>
        <w:rPr>
          <w:rFonts w:hint="eastAsia" w:ascii="Times New Roman" w:hAnsi="Times New Roman"/>
          <w:sz w:val="24"/>
          <w:szCs w:val="24"/>
          <w:vertAlign w:val="superscript"/>
          <w:lang w:val="en-US" w:eastAsia="zh-CN"/>
        </w:rPr>
        <w:t>[25]</w:t>
      </w:r>
      <w:r>
        <w:rPr>
          <w:rFonts w:hint="eastAsia" w:ascii="Times New Roman" w:hAnsi="Times New Roman"/>
          <w:sz w:val="24"/>
          <w:szCs w:val="24"/>
          <w:lang w:val="en-US" w:eastAsia="zh-CN"/>
        </w:rPr>
        <w:t>等人提出，随后文献[26-28]</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29"/>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30"/>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31"/>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32"/>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等学者针对如何构建具体应用场景的 TVP 功能应用以及抽象和统一的 TVP 概念取得了很多较好的研究成果，并且达成了一些基本的共识。目前，研究此方面的学者绝大多数都认为，在物理上，TVP作为一个可以支持虚拟化技术的可信主机，并且与一般的可信计算平台的主要区别有两方面，一是拥有在物理硬件可信平台模块（Trusted Platform Module, TPM）构建起来的虚拟可信信任根；而是可以并发的为在可信虚拟平台之上的多个用户虚拟机（Virtual Machine, VM）提供可信虚拟信任环境。这种TVP的运行架构如图1.1所示。从功能上看，TVP架构主要分为4个层次。第一层为硬件信任根TVP，作为整个架构的最底层，是整个平台信任的物理保证。第二层主要包括虚拟机监视器（Virtual Machine Monitor, VMM），及构建与VMM之上的管理域（主要是其内核及相关域管理工具），它们通常被认为是 TVP 的可信计算基（Trusted Computing Base, TCB）。第三层是虚拟信任根（Virtual Root of Trust, vRT），由于实现方案不同（如图1中a、b所示），其加载过程可能是传统信任链的一部分，或直接利用动态加载机制如动态度量信任根（Dynamic Root of Trusted Measurement, DRTM）机制启动，这使得它或者成为 TCB 的一部分，或者作为应用进程单独存在。最上层是用户虚拟机，是与用户应用密切相关的部分。</w:t>
      </w:r>
    </w:p>
    <w:p>
      <w:pPr>
        <w:pStyle w:val="27"/>
        <w:spacing w:line="360" w:lineRule="auto"/>
        <w:ind w:firstLine="420" w:firstLineChars="0"/>
        <w:jc w:val="center"/>
        <w:rPr>
          <w:rFonts w:hint="eastAsia" w:ascii="Times New Roman" w:hAnsi="Times New Roman"/>
          <w:sz w:val="24"/>
          <w:szCs w:val="24"/>
          <w:lang w:val="en-US" w:eastAsia="zh-CN"/>
        </w:rPr>
      </w:pPr>
      <w:r>
        <w:rPr>
          <w:rFonts w:hint="eastAsia" w:ascii="Times New Roman" w:hAnsi="Times New Roman"/>
          <w:sz w:val="24"/>
          <w:szCs w:val="24"/>
        </w:rPr>
        <w:object>
          <v:shape id="_x0000_i1025" o:spt="75" type="#_x0000_t75" style="height:76.4pt;width:267.1pt;" o:ole="t" filled="f" o:preferrelative="t" stroked="f" coordsize="21600,21600">
            <v:path/>
            <v:fill on="f" focussize="0,0"/>
            <v:stroke on="f"/>
            <v:imagedata r:id="rId7" o:title=""/>
            <o:lock v:ext="edit" aspectratio="t"/>
            <w10:wrap type="none"/>
            <w10:anchorlock/>
          </v:shape>
          <o:OLEObject Type="Embed" ProgID="Visio.Drawing.11" ShapeID="_x0000_i1025" DrawAspect="Content" ObjectID="_1468075725" r:id="rId6">
            <o:LockedField>false</o:LockedField>
          </o:OLEObject>
        </w:object>
      </w:r>
    </w:p>
    <w:p>
      <w:pPr>
        <w:pStyle w:val="27"/>
        <w:spacing w:line="360" w:lineRule="auto"/>
        <w:ind w:firstLine="420" w:firstLineChars="0"/>
        <w:jc w:val="center"/>
        <w:rPr>
          <w:rFonts w:hint="eastAsia" w:ascii="Times New Roman" w:hAnsi="Times New Roman"/>
          <w:sz w:val="22"/>
          <w:szCs w:val="22"/>
          <w:lang w:val="en-US" w:eastAsia="zh-CN"/>
        </w:rPr>
      </w:pPr>
      <w:r>
        <w:rPr>
          <w:rFonts w:hint="eastAsia" w:ascii="Times New Roman" w:hAnsi="Times New Roman"/>
          <w:sz w:val="22"/>
          <w:szCs w:val="22"/>
          <w:lang w:val="en-US" w:eastAsia="zh-CN"/>
        </w:rPr>
        <w:t>图1.1 TVP基本运行架构</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根据文献[24]的vRT等概念，HP、IBM等研究机构分别提出并构建了相应的TVP</w:t>
      </w:r>
      <w:r>
        <w:rPr>
          <w:rFonts w:hint="eastAsia" w:ascii="Times New Roman" w:hAnsi="Times New Roman"/>
          <w:sz w:val="24"/>
          <w:szCs w:val="24"/>
          <w:vertAlign w:val="superscript"/>
          <w:lang w:val="en-US" w:eastAsia="zh-CN"/>
        </w:rPr>
        <w:t>[30][31]</w:t>
      </w:r>
      <w:r>
        <w:rPr>
          <w:rFonts w:hint="eastAsia" w:ascii="Times New Roman" w:hAnsi="Times New Roman"/>
          <w:sz w:val="24"/>
          <w:szCs w:val="24"/>
          <w:lang w:val="en-US" w:eastAsia="zh-CN"/>
        </w:rPr>
        <w:t>，其TVP架构可根据不同应用需求建立用户可定制的TVP，在很大程度上推动了TVP的发展。随后，Krautheim</w:t>
      </w:r>
      <w:r>
        <w:rPr>
          <w:rFonts w:hint="eastAsia" w:ascii="Times New Roman" w:hAnsi="Times New Roman"/>
          <w:sz w:val="24"/>
          <w:szCs w:val="24"/>
          <w:vertAlign w:val="superscript"/>
          <w:lang w:val="en-US" w:eastAsia="zh-CN"/>
        </w:rPr>
        <w:t>[32]</w:t>
      </w:r>
      <w:r>
        <w:rPr>
          <w:rFonts w:hint="eastAsia" w:ascii="Times New Roman" w:hAnsi="Times New Roman"/>
          <w:sz w:val="24"/>
          <w:szCs w:val="24"/>
          <w:lang w:val="en-US" w:eastAsia="zh-CN"/>
        </w:rPr>
        <w:t>、王丽娜</w:t>
      </w:r>
      <w:r>
        <w:rPr>
          <w:rFonts w:hint="eastAsia" w:ascii="Times New Roman" w:hAnsi="Times New Roman"/>
          <w:sz w:val="24"/>
          <w:szCs w:val="24"/>
          <w:vertAlign w:val="superscript"/>
          <w:lang w:val="en-US" w:eastAsia="zh-CN"/>
        </w:rPr>
        <w:t>[33]</w:t>
      </w:r>
      <w:r>
        <w:rPr>
          <w:rFonts w:hint="eastAsia" w:ascii="Times New Roman" w:hAnsi="Times New Roman"/>
          <w:sz w:val="24"/>
          <w:szCs w:val="24"/>
          <w:lang w:val="en-US" w:eastAsia="zh-CN"/>
        </w:rPr>
        <w:t>等学者基于云计算环境建立了TVP，使其可以保护云计算环境下的虚拟机运行，以及保护虚拟机运行时上层服务软件的完整性、安全性。之后，常德显</w:t>
      </w:r>
      <w:r>
        <w:rPr>
          <w:rStyle w:val="18"/>
          <w:rFonts w:hint="eastAsia" w:ascii="Times New Roman" w:hAnsi="Times New Roman"/>
          <w:sz w:val="24"/>
          <w:szCs w:val="24"/>
          <w:lang w:val="en-US" w:eastAsia="zh-CN"/>
        </w:rPr>
        <w:t>[</w:t>
      </w:r>
      <w:bookmarkStart w:id="4" w:name="_Ref28117"/>
      <w:r>
        <w:rPr>
          <w:rStyle w:val="18"/>
          <w:rFonts w:hint="eastAsia" w:ascii="Times New Roman" w:hAnsi="Times New Roman"/>
          <w:sz w:val="24"/>
          <w:szCs w:val="24"/>
          <w:lang w:val="en-US" w:eastAsia="zh-CN"/>
        </w:rPr>
        <w:endnoteReference w:id="33"/>
      </w:r>
      <w:bookmarkEnd w:id="4"/>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等根据TVP的功能层次给出了包括虚拟机和虚拟可信根的TVP定义，并细分为VMM、Dom0、TPM、vRT等组件。Zhang Lei</w:t>
      </w:r>
      <w:r>
        <w:rPr>
          <w:rStyle w:val="18"/>
          <w:rFonts w:hint="eastAsia" w:ascii="Times New Roman" w:hAnsi="Times New Roman"/>
          <w:sz w:val="24"/>
          <w:szCs w:val="24"/>
          <w:lang w:val="en-US" w:eastAsia="zh-CN"/>
        </w:rPr>
        <w:t>[</w:t>
      </w:r>
      <w:bookmarkStart w:id="5" w:name="_Ref28195"/>
      <w:r>
        <w:rPr>
          <w:rStyle w:val="18"/>
          <w:rFonts w:hint="eastAsia" w:ascii="Times New Roman" w:hAnsi="Times New Roman"/>
          <w:sz w:val="24"/>
          <w:szCs w:val="24"/>
          <w:lang w:val="en-US" w:eastAsia="zh-CN"/>
        </w:rPr>
        <w:endnoteReference w:id="34"/>
      </w:r>
      <w:bookmarkEnd w:id="5"/>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等提出一种具有可信域层次的TVP，通过可信云平台和可信虚拟机进行分离的TVP构建机制，并实现了对可信云平台以及可信虚拟机的安全保障。文献</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35"/>
      </w:r>
      <w:r>
        <w:rPr>
          <w:rStyle w:val="18"/>
          <w:rFonts w:hint="eastAsia" w:ascii="Times New Roman" w:hAnsi="Times New Roman"/>
          <w:sz w:val="24"/>
          <w:szCs w:val="24"/>
          <w:lang w:val="en-US" w:eastAsia="zh-CN"/>
        </w:rPr>
        <w:t>][</w:t>
      </w:r>
      <w:bookmarkStart w:id="6" w:name="_Ref28411"/>
      <w:r>
        <w:rPr>
          <w:rStyle w:val="18"/>
          <w:rFonts w:hint="eastAsia" w:ascii="Times New Roman" w:hAnsi="Times New Roman"/>
          <w:sz w:val="24"/>
          <w:szCs w:val="24"/>
          <w:lang w:val="en-US" w:eastAsia="zh-CN"/>
        </w:rPr>
        <w:endnoteReference w:id="36"/>
      </w:r>
      <w:bookmarkEnd w:id="6"/>
      <w:r>
        <w:rPr>
          <w:rStyle w:val="18"/>
          <w:rFonts w:hint="eastAsia" w:ascii="Times New Roman" w:hAnsi="Times New Roman"/>
          <w:sz w:val="24"/>
          <w:szCs w:val="24"/>
          <w:lang w:val="en-US" w:eastAsia="zh-CN"/>
        </w:rPr>
        <w:t>][</w:t>
      </w:r>
      <w:bookmarkStart w:id="7" w:name="_Ref28460"/>
      <w:r>
        <w:rPr>
          <w:rStyle w:val="18"/>
          <w:rFonts w:hint="eastAsia" w:ascii="Times New Roman" w:hAnsi="Times New Roman"/>
          <w:sz w:val="24"/>
          <w:szCs w:val="24"/>
          <w:lang w:val="en-US" w:eastAsia="zh-CN"/>
        </w:rPr>
        <w:endnoteReference w:id="37"/>
      </w:r>
      <w:bookmarkEnd w:id="7"/>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38"/>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39"/>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40"/>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也建立了类似以上的可信虚拟平台。可以说TVP在保证云计算环境安全、构建可信云平台上起到了重要的作用。总结起来，目前针对TVP模型的研究尽管取得了很多成果并达成了基本共识，即TVP模型都包含基本组件vRT、vTPM等，但绝大多数已有的研究成果把TVP的VMM和管理域都作为TCB，一起作为虚拟机的vRT，这显然过粗且逻辑上不完全合理的，因为管理域包含OS及大量的应用程序，显然不能采用链式度量所有的应用程序并存储其PCR值。</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上述的TVP基本运行架构以及信任链传递模型存在过粗且逻辑上不完全合理的问题，与具体云环境中虚拟化平台也不完全相符合。如图1.1所示，为了便于叙述，本文将图1.1中从TPM到第三层的信任链称为可信虚拟平台信任链，将第四层的信任链称为虚拟机信任链。具体问题表现在：</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（1）现有的TVP模型把整个第三层都作为TVP的TCB并作为虚拟机的vRT，显然是不精细的且逻辑上也不完全合理的。第三层包括VMM以及DOM管理域，信任链为CRTM→BIOS→BootLoader→VMM→DOM OS→Apps，DOM管理域包含OS及大量的应用程序，显然不能采用链式度量所有的应用程序并存储其PCR（Platform Configuration Module）值。</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2）虚拟平台信任链与虚拟机信任链是两条不同的信任链，即在整个TVP以及客户虚拟机启动过程中存在两条完全分隔的信任链，一条是可信虚拟平台在启动时的信任链，另一条是客户虚拟机在启动时的信任链，这两条信任链在度量层次和度量时间上均是分离的。如何向虚拟机用户展示一条从TPM到虚拟机应用的完整信任链呢？显然，这两条信任链存在如何衔接的问题。</w:t>
      </w:r>
    </w:p>
    <w:p>
      <w:pPr>
        <w:pStyle w:val="4"/>
        <w:spacing w:line="360" w:lineRule="auto"/>
        <w:ind w:firstLine="0" w:firstLineChars="0"/>
        <w:rPr>
          <w:rFonts w:hint="eastAsia" w:ascii="Times New Roman" w:hAnsi="Times New Roman" w:eastAsia="黑体"/>
          <w:b/>
          <w:sz w:val="24"/>
          <w:szCs w:val="24"/>
          <w:lang w:val="en-US" w:eastAsia="zh-CN"/>
        </w:rPr>
      </w:pPr>
      <w:r>
        <w:rPr>
          <w:rFonts w:hint="eastAsia" w:ascii="Times New Roman" w:hAnsi="Times New Roman" w:eastAsia="黑体"/>
          <w:b/>
          <w:sz w:val="24"/>
          <w:szCs w:val="24"/>
          <w:lang w:val="en-US" w:eastAsia="zh-CN"/>
        </w:rPr>
        <w:t>可信虚拟平台信任链模型</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对于TVP信任链模型的研究，主要包括三个方面。</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其一是通过对TCG链式信任链模型的扩展，实现TVP下可信度量以及信任传递。Scarlata</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41"/>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等提出在构建TVP时，通过可信测量构建从CRTM可信根到每个客户虚拟机的信任链，就可以证明每个客户虚拟机是可信的，显然这种信任链模型是不完善的，无法适应比较复杂的TVP环境。John</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42"/>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对信任链扩展上提出了“Transitive Trust Chain”信任链模型，并且简要的指出了信任链传递过程为TPM →VMM→TVEM manager →TVEM→VM OS(应用程序，但是此种信任链模型没有详细的描述特权域操作系统以及虚拟机操作系统的可信度量。Shen</w:t>
      </w:r>
      <w:r>
        <w:rPr>
          <w:rFonts w:hint="eastAsia" w:ascii="Times New Roman" w:hAnsi="Times New Roman"/>
          <w:sz w:val="24"/>
          <w:szCs w:val="24"/>
          <w:vertAlign w:val="superscript"/>
          <w:lang w:val="en-US" w:eastAsia="zh-CN"/>
        </w:rPr>
        <w:t>[</w:t>
      </w:r>
      <w:r>
        <w:rPr>
          <w:rFonts w:hint="eastAsia" w:ascii="Times New Roman" w:hAnsi="Times New Roman"/>
          <w:sz w:val="24"/>
          <w:szCs w:val="24"/>
          <w:vertAlign w:val="superscript"/>
          <w:lang w:val="en-US" w:eastAsia="zh-CN"/>
        </w:rPr>
        <w:fldChar w:fldCharType="begin"/>
      </w:r>
      <w:r>
        <w:rPr>
          <w:rFonts w:hint="eastAsia" w:ascii="Times New Roman" w:hAnsi="Times New Roman"/>
          <w:sz w:val="24"/>
          <w:szCs w:val="24"/>
          <w:vertAlign w:val="superscript"/>
          <w:lang w:val="en-US" w:eastAsia="zh-CN"/>
        </w:rPr>
        <w:instrText xml:space="preserve"> NOTEREF _Ref22010 \f \h </w:instrText>
      </w:r>
      <w:r>
        <w:rPr>
          <w:rFonts w:hint="eastAsia" w:ascii="Times New Roman" w:hAnsi="Times New Roman"/>
          <w:sz w:val="24"/>
          <w:szCs w:val="24"/>
          <w:vertAlign w:val="superscript"/>
          <w:lang w:val="en-US" w:eastAsia="zh-CN"/>
        </w:rPr>
        <w:fldChar w:fldCharType="separate"/>
      </w:r>
      <w:r>
        <w:rPr>
          <w:rFonts w:hint="eastAsia" w:ascii="Times New Roman" w:hAnsi="Times New Roman"/>
          <w:sz w:val="24"/>
          <w:szCs w:val="24"/>
          <w:vertAlign w:val="superscript"/>
          <w:lang w:val="en-US" w:eastAsia="zh-CN"/>
        </w:rPr>
        <w:t>14</w:t>
      </w:r>
      <w:r>
        <w:rPr>
          <w:rFonts w:hint="eastAsia" w:ascii="Times New Roman" w:hAnsi="Times New Roman"/>
          <w:sz w:val="24"/>
          <w:szCs w:val="24"/>
          <w:vertAlign w:val="superscript"/>
          <w:lang w:val="en-US" w:eastAsia="zh-CN"/>
        </w:rPr>
        <w:fldChar w:fldCharType="end"/>
      </w:r>
      <w:r>
        <w:rPr>
          <w:rFonts w:hint="eastAsia" w:ascii="Times New Roman" w:hAnsi="Times New Roman"/>
          <w:sz w:val="24"/>
          <w:szCs w:val="24"/>
          <w:vertAlign w:val="superscript"/>
          <w:lang w:val="en-US" w:eastAsia="zh-CN"/>
        </w:rPr>
        <w:t>]</w:t>
      </w:r>
      <w:r>
        <w:rPr>
          <w:rFonts w:hint="eastAsia" w:ascii="Times New Roman" w:hAnsi="Times New Roman"/>
          <w:sz w:val="24"/>
          <w:szCs w:val="24"/>
          <w:lang w:val="en-US" w:eastAsia="zh-CN"/>
        </w:rPr>
        <w:t>等根据TCG动态度量方法提出了一种基于Xen的可信虚拟机在 DRTM下的信任链构建，其具体的构建过程为：CPU→可信代码→Xen VMM→Dom0（→vTPM Manager→Domain Builder）→Guest 0S →Guest Application，此种信任链模型也存在John[28]中的问题。等等。</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其二是通过研究可信云平台和可信虚拟机两部分的信任链，构建TVP下的信任链模型。常德显</w:t>
      </w:r>
      <w:r>
        <w:rPr>
          <w:rFonts w:hint="eastAsia" w:ascii="Times New Roman" w:hAnsi="Times New Roman"/>
          <w:sz w:val="24"/>
          <w:szCs w:val="24"/>
          <w:vertAlign w:val="superscript"/>
          <w:lang w:val="en-US" w:eastAsia="zh-CN"/>
        </w:rPr>
        <w:t>[</w:t>
      </w:r>
      <w:r>
        <w:rPr>
          <w:rFonts w:hint="eastAsia" w:ascii="Times New Roman" w:hAnsi="Times New Roman"/>
          <w:sz w:val="24"/>
          <w:szCs w:val="24"/>
          <w:vertAlign w:val="superscript"/>
          <w:lang w:val="en-US" w:eastAsia="zh-CN"/>
        </w:rPr>
        <w:fldChar w:fldCharType="begin"/>
      </w:r>
      <w:r>
        <w:rPr>
          <w:rFonts w:hint="eastAsia" w:ascii="Times New Roman" w:hAnsi="Times New Roman"/>
          <w:sz w:val="24"/>
          <w:szCs w:val="24"/>
          <w:vertAlign w:val="superscript"/>
          <w:lang w:val="en-US" w:eastAsia="zh-CN"/>
        </w:rPr>
        <w:instrText xml:space="preserve"> NOTEREF _Ref28117 \f \h </w:instrText>
      </w:r>
      <w:r>
        <w:rPr>
          <w:rFonts w:hint="eastAsia" w:ascii="Times New Roman" w:hAnsi="Times New Roman"/>
          <w:sz w:val="24"/>
          <w:szCs w:val="24"/>
          <w:vertAlign w:val="superscript"/>
          <w:lang w:val="en-US" w:eastAsia="zh-CN"/>
        </w:rPr>
        <w:fldChar w:fldCharType="separate"/>
      </w:r>
      <w:r>
        <w:rPr>
          <w:rFonts w:hint="eastAsia" w:ascii="Times New Roman" w:hAnsi="Times New Roman"/>
          <w:sz w:val="24"/>
          <w:szCs w:val="24"/>
          <w:vertAlign w:val="superscript"/>
          <w:lang w:val="en-US" w:eastAsia="zh-CN"/>
        </w:rPr>
        <w:t>34</w:t>
      </w:r>
      <w:r>
        <w:rPr>
          <w:rFonts w:hint="eastAsia" w:ascii="Times New Roman" w:hAnsi="Times New Roman"/>
          <w:sz w:val="24"/>
          <w:szCs w:val="24"/>
          <w:vertAlign w:val="superscript"/>
          <w:lang w:val="en-US" w:eastAsia="zh-CN"/>
        </w:rPr>
        <w:fldChar w:fldCharType="end"/>
      </w:r>
      <w:r>
        <w:rPr>
          <w:rFonts w:hint="eastAsia" w:ascii="Times New Roman" w:hAnsi="Times New Roman"/>
          <w:sz w:val="24"/>
          <w:szCs w:val="24"/>
          <w:vertAlign w:val="superscript"/>
          <w:lang w:val="en-US" w:eastAsia="zh-CN"/>
        </w:rPr>
        <w:t>]</w:t>
      </w:r>
      <w:r>
        <w:rPr>
          <w:rFonts w:hint="eastAsia" w:ascii="Times New Roman" w:hAnsi="Times New Roman"/>
          <w:sz w:val="24"/>
          <w:szCs w:val="24"/>
          <w:lang w:val="en-US" w:eastAsia="zh-CN"/>
        </w:rPr>
        <w:t>等提出TVP信任链包括按照TVP的功能层次从硬件TPM层→TCB层→vRT层→用户虚拟机层的信任链模型，此信任链模型对vRT及层次间的连接定义比较模糊。Zhang Lei</w:t>
      </w:r>
      <w:r>
        <w:rPr>
          <w:rFonts w:hint="eastAsia" w:ascii="Times New Roman" w:hAnsi="Times New Roman"/>
          <w:sz w:val="24"/>
          <w:szCs w:val="24"/>
          <w:vertAlign w:val="superscript"/>
          <w:lang w:val="en-US" w:eastAsia="zh-CN"/>
        </w:rPr>
        <w:t>[</w:t>
      </w:r>
      <w:r>
        <w:rPr>
          <w:rFonts w:hint="eastAsia" w:ascii="Times New Roman" w:hAnsi="Times New Roman"/>
          <w:sz w:val="24"/>
          <w:szCs w:val="24"/>
          <w:vertAlign w:val="superscript"/>
          <w:lang w:val="en-US" w:eastAsia="zh-CN"/>
        </w:rPr>
        <w:fldChar w:fldCharType="begin"/>
      </w:r>
      <w:r>
        <w:rPr>
          <w:rFonts w:hint="eastAsia" w:ascii="Times New Roman" w:hAnsi="Times New Roman"/>
          <w:sz w:val="24"/>
          <w:szCs w:val="24"/>
          <w:vertAlign w:val="superscript"/>
          <w:lang w:val="en-US" w:eastAsia="zh-CN"/>
        </w:rPr>
        <w:instrText xml:space="preserve"> NOTEREF _Ref28195 \f \h </w:instrText>
      </w:r>
      <w:r>
        <w:rPr>
          <w:rFonts w:hint="eastAsia" w:ascii="Times New Roman" w:hAnsi="Times New Roman"/>
          <w:sz w:val="24"/>
          <w:szCs w:val="24"/>
          <w:vertAlign w:val="superscript"/>
          <w:lang w:val="en-US" w:eastAsia="zh-CN"/>
        </w:rPr>
        <w:fldChar w:fldCharType="separate"/>
      </w:r>
      <w:r>
        <w:rPr>
          <w:rFonts w:hint="eastAsia" w:ascii="Times New Roman" w:hAnsi="Times New Roman"/>
          <w:sz w:val="24"/>
          <w:szCs w:val="24"/>
          <w:vertAlign w:val="superscript"/>
          <w:lang w:val="en-US" w:eastAsia="zh-CN"/>
        </w:rPr>
        <w:t>35</w:t>
      </w:r>
      <w:r>
        <w:rPr>
          <w:rFonts w:hint="eastAsia" w:ascii="Times New Roman" w:hAnsi="Times New Roman"/>
          <w:sz w:val="24"/>
          <w:szCs w:val="24"/>
          <w:vertAlign w:val="superscript"/>
          <w:lang w:val="en-US" w:eastAsia="zh-CN"/>
        </w:rPr>
        <w:fldChar w:fldCharType="end"/>
      </w:r>
      <w:r>
        <w:rPr>
          <w:rFonts w:hint="eastAsia" w:ascii="Times New Roman" w:hAnsi="Times New Roman"/>
          <w:sz w:val="24"/>
          <w:szCs w:val="24"/>
          <w:vertAlign w:val="superscript"/>
          <w:lang w:val="en-US" w:eastAsia="zh-CN"/>
        </w:rPr>
        <w:t>]</w:t>
      </w:r>
      <w:r>
        <w:rPr>
          <w:rFonts w:hint="eastAsia" w:ascii="Times New Roman" w:hAnsi="Times New Roman"/>
          <w:sz w:val="24"/>
          <w:szCs w:val="24"/>
          <w:lang w:val="en-US" w:eastAsia="zh-CN"/>
        </w:rPr>
        <w:t>等提出一种基于无干扰的可信域层次信任链模型，并且指出分别度量物理主机和VM的方式，即首先度量从物理的TPM到物理主机的应用程序，然后度量VM的vTPM和应用程序，显然此种信任链模型无法有效的对TVP下构建完整的链式信任链模型，不能向用户虚拟机呈现一条完整的信任链模型，文献[</w:t>
      </w: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NOTEREF _Ref28411 \h </w:instrText>
      </w:r>
      <w:r>
        <w:rPr>
          <w:rFonts w:hint="eastAsia" w:ascii="Times New Roman" w:hAnsi="Times New Roman"/>
          <w:sz w:val="24"/>
          <w:szCs w:val="24"/>
          <w:lang w:val="en-US" w:eastAsia="zh-CN"/>
        </w:rPr>
        <w:fldChar w:fldCharType="separate"/>
      </w:r>
      <w:r>
        <w:rPr>
          <w:rFonts w:hint="eastAsia" w:ascii="Times New Roman" w:hAnsi="Times New Roman"/>
          <w:sz w:val="24"/>
          <w:szCs w:val="24"/>
          <w:lang w:val="en-US" w:eastAsia="zh-CN"/>
        </w:rPr>
        <w:t>37</w:t>
      </w:r>
      <w:r>
        <w:rPr>
          <w:rFonts w:hint="eastAsia" w:ascii="Times New Roman" w:hAnsi="Times New Roman"/>
          <w:sz w:val="24"/>
          <w:szCs w:val="24"/>
          <w:lang w:val="en-US" w:eastAsia="zh-CN"/>
        </w:rPr>
        <w:fldChar w:fldCharType="end"/>
      </w:r>
      <w:r>
        <w:rPr>
          <w:rFonts w:hint="eastAsia" w:ascii="Times New Roman" w:hAnsi="Times New Roman"/>
          <w:sz w:val="24"/>
          <w:szCs w:val="24"/>
          <w:lang w:val="en-US" w:eastAsia="zh-CN"/>
        </w:rPr>
        <w:t>][</w:t>
      </w: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NOTEREF _Ref28460 \h </w:instrText>
      </w:r>
      <w:r>
        <w:rPr>
          <w:rFonts w:hint="eastAsia" w:ascii="Times New Roman" w:hAnsi="Times New Roman"/>
          <w:sz w:val="24"/>
          <w:szCs w:val="24"/>
          <w:lang w:val="en-US" w:eastAsia="zh-CN"/>
        </w:rPr>
        <w:fldChar w:fldCharType="separate"/>
      </w:r>
      <w:r>
        <w:rPr>
          <w:rFonts w:hint="eastAsia" w:ascii="Times New Roman" w:hAnsi="Times New Roman"/>
          <w:sz w:val="24"/>
          <w:szCs w:val="24"/>
          <w:lang w:val="en-US" w:eastAsia="zh-CN"/>
        </w:rPr>
        <w:t>38</w:t>
      </w:r>
      <w:r>
        <w:rPr>
          <w:rFonts w:hint="eastAsia" w:ascii="Times New Roman" w:hAnsi="Times New Roman"/>
          <w:sz w:val="24"/>
          <w:szCs w:val="24"/>
          <w:lang w:val="en-US" w:eastAsia="zh-CN"/>
        </w:rPr>
        <w:fldChar w:fldCharType="end"/>
      </w:r>
      <w:r>
        <w:rPr>
          <w:rFonts w:hint="eastAsia" w:ascii="Times New Roman" w:hAnsi="Times New Roman"/>
          <w:sz w:val="24"/>
          <w:szCs w:val="24"/>
          <w:lang w:val="en-US" w:eastAsia="zh-CN"/>
        </w:rPr>
        <w:t>]也存在此类问题。</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其三是树形或者星形的信任链模型。一部分学者认为TCG的链式信任链可信度量方式在虚拟化环境下是难以有效构建的。朱智强</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43"/>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提出了一种安全可扩展的星型信任度量结构，在信任度量时只需要信任根（RT）对管理域节点进行度量即可，但是此信任链模型的关键节点RT需要对所有的管理节点进行度量，RT的负担重，无法高效的完成TVP下的可信度量以及信任传递。曲文涛</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44"/>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等提出了一种解决RT负担的改进方案，带链式结构的星型信任链模型，设计了MDn节点分担了RT的部分度量负担，但是此种信任链模型也存在负担重的MDn节点。总结起来，目前针对TVP的信任链模型的共同问题是信任链模型过粗且逻辑上不合理的问题，与具体云环境中虚拟化平台也不完全相符合，且目前研究内容中的可信虚拟平台信任链与虚拟机信任链是两条不同的信任链，这两条信任链在度量层次和度量时间上均是分离的，不能向虚拟机用户展示一条从TPM到虚拟机应用的完整信任链。</w:t>
      </w:r>
    </w:p>
    <w:p>
      <w:pPr>
        <w:pStyle w:val="4"/>
        <w:spacing w:line="360" w:lineRule="auto"/>
        <w:ind w:firstLine="0" w:firstLineChars="0"/>
        <w:rPr>
          <w:rFonts w:hint="eastAsia" w:ascii="Times New Roman" w:hAnsi="Times New Roman" w:eastAsia="黑体"/>
          <w:b/>
          <w:sz w:val="24"/>
          <w:szCs w:val="24"/>
          <w:lang w:val="en-US" w:eastAsia="zh-CN"/>
        </w:rPr>
      </w:pPr>
      <w:r>
        <w:rPr>
          <w:rFonts w:hint="eastAsia" w:ascii="Times New Roman" w:hAnsi="Times New Roman" w:eastAsia="黑体"/>
          <w:b/>
          <w:sz w:val="24"/>
          <w:szCs w:val="24"/>
          <w:lang w:val="en-US" w:eastAsia="zh-CN"/>
        </w:rPr>
        <w:t>无干扰理论</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针对于确保平台信任可验证的信任链形式化建模与分析的方法，目前的研究大部分是基于传统的可信计算平台。陈书义</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45"/>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等人利用一阶逻辑对可信计算平台启动过程进行建模以分析其信任传递过程，并提出长度受限的信任链模型。张兴</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46"/>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等人基于无干扰模型对信任链进行了建模分析，从系统信息流控制角度验证满足传递无干扰安全策略的信息流才能构建有效的信任链。上述方法主要针对普通可信计算平台，并不能直接适用于云计算环境下信任链形式化分析。虽然Zhang</w:t>
      </w:r>
      <w:r>
        <w:rPr>
          <w:rFonts w:hint="eastAsia" w:ascii="Times New Roman" w:hAnsi="Times New Roman"/>
          <w:sz w:val="24"/>
          <w:szCs w:val="24"/>
          <w:vertAlign w:val="superscript"/>
          <w:lang w:val="en-US" w:eastAsia="zh-CN"/>
        </w:rPr>
        <w:t>[</w:t>
      </w: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NOTEREF _Ref28195 \f \h </w:instrText>
      </w:r>
      <w:r>
        <w:rPr>
          <w:rFonts w:hint="eastAsia" w:ascii="Times New Roman" w:hAnsi="Times New Roman"/>
          <w:sz w:val="24"/>
          <w:szCs w:val="24"/>
          <w:lang w:val="en-US" w:eastAsia="zh-CN"/>
        </w:rPr>
        <w:fldChar w:fldCharType="separate"/>
      </w:r>
      <w:r>
        <w:rPr>
          <w:rFonts w:hint="eastAsia" w:ascii="Times New Roman" w:hAnsi="Times New Roman"/>
          <w:sz w:val="24"/>
          <w:szCs w:val="24"/>
          <w:vertAlign w:val="superscript"/>
          <w:lang w:val="en-US" w:eastAsia="zh-CN"/>
        </w:rPr>
        <w:t>35</w:t>
      </w:r>
      <w:r>
        <w:rPr>
          <w:rFonts w:hint="eastAsia" w:ascii="Times New Roman" w:hAnsi="Times New Roman"/>
          <w:sz w:val="24"/>
          <w:szCs w:val="24"/>
          <w:lang w:val="en-US" w:eastAsia="zh-CN"/>
        </w:rPr>
        <w:fldChar w:fldCharType="end"/>
      </w:r>
      <w:r>
        <w:rPr>
          <w:rFonts w:hint="eastAsia" w:ascii="Times New Roman" w:hAnsi="Times New Roman"/>
          <w:sz w:val="24"/>
          <w:szCs w:val="24"/>
          <w:vertAlign w:val="superscript"/>
          <w:lang w:val="en-US" w:eastAsia="zh-CN"/>
        </w:rPr>
        <w:t>]</w:t>
      </w:r>
      <w:r>
        <w:rPr>
          <w:rFonts w:hint="eastAsia" w:ascii="Times New Roman" w:hAnsi="Times New Roman"/>
          <w:sz w:val="24"/>
          <w:szCs w:val="24"/>
          <w:lang w:val="en-US" w:eastAsia="zh-CN"/>
        </w:rPr>
        <w:t>等人利用无干扰理论对可信云计算环境信任链进行了形式化分析和验证，但是此种信任链分析方法是建立在不连续的可信云计算信任链模型上，不能够对可信云计算环境进行正确的形式化验证。常德显</w:t>
      </w:r>
      <w:r>
        <w:rPr>
          <w:rFonts w:hint="eastAsia" w:ascii="Times New Roman" w:hAnsi="Times New Roman"/>
          <w:sz w:val="24"/>
          <w:szCs w:val="24"/>
          <w:vertAlign w:val="superscript"/>
          <w:lang w:val="en-US" w:eastAsia="zh-CN"/>
        </w:rPr>
        <w:t>[</w:t>
      </w:r>
      <w:r>
        <w:rPr>
          <w:rFonts w:hint="eastAsia" w:ascii="Times New Roman" w:hAnsi="Times New Roman"/>
          <w:sz w:val="24"/>
          <w:szCs w:val="24"/>
          <w:vertAlign w:val="superscript"/>
          <w:lang w:val="en-US" w:eastAsia="zh-CN"/>
        </w:rPr>
        <w:fldChar w:fldCharType="begin"/>
      </w:r>
      <w:r>
        <w:rPr>
          <w:rFonts w:hint="eastAsia" w:ascii="Times New Roman" w:hAnsi="Times New Roman"/>
          <w:sz w:val="24"/>
          <w:szCs w:val="24"/>
          <w:vertAlign w:val="superscript"/>
          <w:lang w:val="en-US" w:eastAsia="zh-CN"/>
        </w:rPr>
        <w:instrText xml:space="preserve"> NOTEREF _Ref28117 \f \h </w:instrText>
      </w:r>
      <w:r>
        <w:rPr>
          <w:rFonts w:hint="eastAsia" w:ascii="Times New Roman" w:hAnsi="Times New Roman"/>
          <w:sz w:val="24"/>
          <w:szCs w:val="24"/>
          <w:vertAlign w:val="superscript"/>
          <w:lang w:val="en-US" w:eastAsia="zh-CN"/>
        </w:rPr>
        <w:fldChar w:fldCharType="separate"/>
      </w:r>
      <w:r>
        <w:rPr>
          <w:rFonts w:hint="eastAsia" w:ascii="Times New Roman" w:hAnsi="Times New Roman"/>
          <w:sz w:val="24"/>
          <w:szCs w:val="24"/>
          <w:vertAlign w:val="superscript"/>
          <w:lang w:val="en-US" w:eastAsia="zh-CN"/>
        </w:rPr>
        <w:t>34</w:t>
      </w:r>
      <w:r>
        <w:rPr>
          <w:rFonts w:hint="eastAsia" w:ascii="Times New Roman" w:hAnsi="Times New Roman"/>
          <w:sz w:val="24"/>
          <w:szCs w:val="24"/>
          <w:vertAlign w:val="superscript"/>
          <w:lang w:val="en-US" w:eastAsia="zh-CN"/>
        </w:rPr>
        <w:fldChar w:fldCharType="end"/>
      </w:r>
      <w:r>
        <w:rPr>
          <w:rFonts w:hint="eastAsia" w:ascii="Times New Roman" w:hAnsi="Times New Roman"/>
          <w:sz w:val="24"/>
          <w:szCs w:val="24"/>
          <w:vertAlign w:val="superscript"/>
          <w:lang w:val="en-US" w:eastAsia="zh-CN"/>
        </w:rPr>
        <w:t>]</w:t>
      </w:r>
      <w:r>
        <w:rPr>
          <w:rFonts w:hint="eastAsia" w:ascii="Times New Roman" w:hAnsi="Times New Roman"/>
          <w:sz w:val="24"/>
          <w:szCs w:val="24"/>
          <w:lang w:val="en-US" w:eastAsia="zh-CN"/>
        </w:rPr>
        <w:t>等人基于扩展安全系统逻辑的分析方法也存在Zhang中的问题。</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针对于无干扰理论的研究，目前大部分的研究是基于信息流的无干扰模型从动作和运行结果的角度建立系统安全策略模型</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47"/>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。张兴</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48"/>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、赵佳</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49"/>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等在Rushby的无干扰理论的基础上将系统安全域集实体化为进程集，给出了进程运行的可信条件，推导出系统运行可信定理，保证了终端的安全，但是其模型中的没有针对动作的详细定义，不适合验证可信云环境信任链。刘鹏威</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50"/>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等提出了基于非传递的无干扰理念的二元多级安全模型，在Rushby无干扰理论的基础上重新定义了清除函数，将传递的元干扰理论过渡到非传递的无干扰理论，并依据BLP和Biba模型保护了信息的机密性和完整性，然而同样存在赵佳中的问题。陈菊</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51"/>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等从进程数据和代码完整性检测出发，利用无干扰理论保证进程之间的操作合法，试图在不安全的操作系统中建立安全的应用支撑。徐甫</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52"/>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等扩展了非传递无干扰理论，并试图通过重新定义静态干扰和动态干扰，使其支持进程自身代码的修改，但是其静态干扰和动态干扰的定义过于抽象，难以和实际的终端系统相对应，因此并不能在实际上完成其所描述的支持自身代码修改的功能。秦晰</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53"/>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等提出了一种容忍非信任组件的可信终端模型，该模型利用可信组件对非信任组件的输出进行封装，保证了非信任组件在终端上的存在不会造成严重的安全威胁，实现了域间隔离和无干扰，保证了结果的可预测性和可控性，但是并没有针对安全域进行详细的描述。上述对无干扰理论的研究，均没有考虑到云计算运行中时的安全域、动作所属主体以及动作对安全域和系统状态的影响进行详细的说明，比如针对于安全域，在运行中各个安全域可能是独立也可能是通过组件绑定在一起。</w:t>
      </w:r>
    </w:p>
    <w:p>
      <w:pPr>
        <w:pStyle w:val="3"/>
        <w:ind w:firstLine="0" w:firstLineChars="0"/>
        <w:rPr>
          <w:rFonts w:hint="eastAsia" w:ascii="Times New Roman" w:hAnsi="Times New Roman"/>
          <w:sz w:val="24"/>
          <w:szCs w:val="24"/>
          <w:lang w:val="en-US" w:eastAsia="zh-CN"/>
        </w:rPr>
      </w:pPr>
      <w:r>
        <w:rPr>
          <w:rFonts w:hint="eastAsia" w:ascii="Times New Roman" w:hAnsi="Times New Roman" w:eastAsia="黑体"/>
          <w:b/>
          <w:sz w:val="28"/>
          <w:szCs w:val="28"/>
        </w:rPr>
        <w:t>本文主要工作</w:t>
      </w:r>
    </w:p>
    <w:p>
      <w:pPr>
        <w:pStyle w:val="27"/>
        <w:numPr>
          <w:ilvl w:val="0"/>
          <w:numId w:val="4"/>
        </w:numPr>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具有瀑布特征的可信虚拟平台</w:t>
      </w:r>
    </w:p>
    <w:p>
      <w:pPr>
        <w:pStyle w:val="27"/>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由本</w:t>
      </w:r>
      <w:r>
        <w:rPr>
          <w:rFonts w:hint="eastAsia" w:ascii="Times New Roman" w:hAnsi="Times New Roman"/>
          <w:sz w:val="24"/>
          <w:szCs w:val="24"/>
          <w:lang w:eastAsia="zh-CN"/>
        </w:rPr>
        <w:t>文</w:t>
      </w:r>
      <w:r>
        <w:rPr>
          <w:rFonts w:hint="eastAsia" w:ascii="Times New Roman" w:hAnsi="Times New Roman"/>
          <w:sz w:val="24"/>
          <w:szCs w:val="24"/>
        </w:rPr>
        <w:t>对可信虚拟平台的研究综述来看，目前的可信虚拟平台存在一些需要改进的地方。本</w:t>
      </w:r>
      <w:r>
        <w:rPr>
          <w:rFonts w:hint="eastAsia" w:ascii="Times New Roman" w:hAnsi="Times New Roman"/>
          <w:sz w:val="24"/>
          <w:szCs w:val="24"/>
          <w:lang w:eastAsia="zh-CN"/>
        </w:rPr>
        <w:t>文</w:t>
      </w:r>
      <w:r>
        <w:rPr>
          <w:rFonts w:hint="eastAsia" w:ascii="Times New Roman" w:hAnsi="Times New Roman"/>
          <w:sz w:val="24"/>
          <w:szCs w:val="24"/>
        </w:rPr>
        <w:t>针对现有的可信虚拟平台，在可信虚拟平台和用户虚拟机之间加入可信衔接点，设计一种在逻辑上合理，vRT精细的可信虚拟平台。此可信虚拟平台的主要架构如下图所示：</w:t>
      </w:r>
    </w:p>
    <w:p>
      <w:pPr>
        <w:pStyle w:val="27"/>
        <w:spacing w:line="360" w:lineRule="auto"/>
        <w:ind w:left="0" w:leftChars="0" w:firstLine="420" w:firstLineChars="0"/>
        <w:jc w:val="center"/>
        <w:rPr>
          <w:rFonts w:ascii="Times New Roman" w:hAnsi="Times New Roman"/>
          <w:color w:val="auto"/>
          <w:sz w:val="18"/>
          <w:szCs w:val="18"/>
        </w:rPr>
      </w:pPr>
      <w:r>
        <w:rPr>
          <w:rFonts w:ascii="Times New Roman" w:hAnsi="Times New Roman"/>
          <w:color w:val="auto"/>
          <w:sz w:val="18"/>
          <w:szCs w:val="18"/>
        </w:rPr>
        <w:object>
          <v:shape id="_x0000_i1026" o:spt="75" type="#_x0000_t75" style="height:95.7pt;width:265.75pt;" o:ole="t" filled="f" o:preferrelative="t" stroked="f" coordsize="21600,21600">
            <v:path/>
            <v:fill on="f" focussize="0,0"/>
            <v:stroke on="f"/>
            <v:imagedata r:id="rId9" o:title=""/>
            <o:lock v:ext="edit" aspectratio="t"/>
            <w10:wrap type="none"/>
            <w10:anchorlock/>
          </v:shape>
          <o:OLEObject Type="Embed" ProgID="Visio.Drawing.11" ShapeID="_x0000_i1026" DrawAspect="Content" ObjectID="_1468075726" r:id="rId8">
            <o:LockedField>false</o:LockedField>
          </o:OLEObject>
        </w:object>
      </w:r>
    </w:p>
    <w:p>
      <w:pPr>
        <w:pStyle w:val="27"/>
        <w:spacing w:line="360" w:lineRule="auto"/>
        <w:ind w:left="0" w:leftChars="0" w:firstLine="420" w:firstLineChars="0"/>
        <w:jc w:val="center"/>
        <w:rPr>
          <w:rFonts w:hint="eastAsia" w:ascii="Times New Roman" w:hAnsi="Times New Roman" w:eastAsiaTheme="minorEastAsia"/>
          <w:color w:val="auto"/>
          <w:sz w:val="22"/>
          <w:szCs w:val="22"/>
          <w:lang w:val="en-US" w:eastAsia="zh-CN"/>
        </w:rPr>
      </w:pPr>
      <w:r>
        <w:rPr>
          <w:rFonts w:hint="eastAsia" w:ascii="Times New Roman" w:hAnsi="Times New Roman"/>
          <w:color w:val="auto"/>
          <w:sz w:val="22"/>
          <w:szCs w:val="22"/>
          <w:lang w:val="en-US" w:eastAsia="zh-CN"/>
        </w:rPr>
        <w:t>图1.2 TVP-QT主要架构</w:t>
      </w:r>
    </w:p>
    <w:p>
      <w:pPr>
        <w:pStyle w:val="27"/>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在原有的TVP中的第二层和第三层加入可信衔接点。可信连接点位于Dom0，是Dom0的一组应用程序，包括VM的创建组件VM Builder、 vTPM实例的创建模块vTPM Builder以及VM-vTPM映射组件VM-vTPM Binding，且作为vRT的一部分，在信任链上按照VM BuildervTPM Builder VM-vTPM Binding的顺序依次进行度量。可信衔接点可对TVP-QT的第一、第二层与第四、第五层进行有效衔接，保证TVP-QT信任链构建的连贯性，起到承上启下的作用，具有瀑布特征。</w:t>
      </w:r>
      <w:r>
        <w:rPr>
          <w:rFonts w:hint="eastAsia" w:ascii="Times New Roman" w:hAnsi="Times New Roman"/>
          <w:sz w:val="24"/>
          <w:szCs w:val="24"/>
          <w:lang w:val="en-US" w:eastAsia="zh-CN"/>
        </w:rPr>
        <w:t>所谓“瀑布特征”，借鉴软件开发过程中的“瀑布模型”，软件开发中的“瀑布模型”，其特点是每一个开发流程必须从上一项开发流程接收输入，并且为下一个流程产生输出；如果重点任何一个环节没有输入或者产生输出，则严重影响开发的流程，甚至终端。本文提出的具有可信衔接点的TVP-QT模型在任何一个环节都会与前后组件进行衔接，如果中间因任何不安全问题出现任何错误或者中断，则TVP-QT及其信任链构建都会终止。</w:t>
      </w:r>
    </w:p>
    <w:p>
      <w:pPr>
        <w:pStyle w:val="27"/>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其中VM Builder表示与创建用户虚拟机相关的配置文件以及组件等，如创建vm组件以及vm配置文件等；vTPM Builder表示与创建和管理vTPM实例的相关组件，并负责提供给vm运行时的vTPM标识以及端口的提供。而VM-vTPM Binding则表示对vm和vTPM实例间的绑定关系，在TVP-QT涉及到的vTPM架构中，由vTPM Builder提供给vTPM实例的标识，每个vm必须与独一的vTPM实例绑定。</w:t>
      </w:r>
    </w:p>
    <w:p>
      <w:pPr>
        <w:pStyle w:val="27"/>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从此架构图可以看出，可信衔接点的存在可以有效的对用户虚拟机和可信虚拟平台进行衔接，并且具有承上启下的作用，使得整个可信虚拟平台在逻辑上都非常合理，并且加强了用户虚拟机和可信虚拟平台之间的联系。</w:t>
      </w:r>
    </w:p>
    <w:p>
      <w:pPr>
        <w:pStyle w:val="27"/>
        <w:numPr>
          <w:ilvl w:val="0"/>
          <w:numId w:val="4"/>
        </w:numPr>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具有瀑布特征的信任链模型</w:t>
      </w:r>
    </w:p>
    <w:p>
      <w:pPr>
        <w:pStyle w:val="27"/>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rPr>
        <w:t>由</w:t>
      </w:r>
      <w:r>
        <w:rPr>
          <w:rFonts w:hint="eastAsia" w:ascii="Times New Roman" w:hAnsi="Times New Roman"/>
          <w:sz w:val="24"/>
          <w:szCs w:val="24"/>
          <w:lang w:val="en-US" w:eastAsia="zh-CN"/>
        </w:rPr>
        <w:t>本课题针对可信虚拟平台之上的信任链模型，对本课题设计的带有可信衔接点的可信虚拟平台上进行构建，并对可信衔接点部分的组件进行细分，使得整个可信虚拟平台在启动过程中能够对虚拟平台TCB层度量之后能够有效的把控制权交给用户虚拟机的vRT，实现向用户展示一条完整的信任链模型的目标。</w:t>
      </w:r>
    </w:p>
    <w:p>
      <w:pPr>
        <w:pStyle w:val="27"/>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本文构建的信任链模型大体架构如图：</w:t>
      </w:r>
    </w:p>
    <w:p>
      <w:pPr>
        <w:pStyle w:val="27"/>
        <w:spacing w:line="360" w:lineRule="auto"/>
        <w:ind w:left="0" w:leftChars="0" w:firstLine="420" w:firstLineChars="0"/>
        <w:jc w:val="center"/>
        <w:rPr>
          <w:rFonts w:ascii="Times New Roman" w:hAnsi="Times New Roman"/>
          <w:color w:val="auto"/>
          <w:sz w:val="21"/>
          <w:szCs w:val="21"/>
        </w:rPr>
      </w:pPr>
      <w:r>
        <w:rPr>
          <w:rFonts w:hint="eastAsia" w:ascii="Times New Roman" w:hAnsi="Times New Roman"/>
          <w:sz w:val="21"/>
          <w:szCs w:val="21"/>
          <w:lang w:val="en-US" w:eastAsia="zh-CN"/>
        </w:rPr>
        <w:t xml:space="preserve"> </w:t>
      </w:r>
      <w:r>
        <w:rPr>
          <w:rFonts w:ascii="Times New Roman" w:hAnsi="Times New Roman"/>
          <w:color w:val="auto"/>
          <w:sz w:val="21"/>
          <w:szCs w:val="21"/>
        </w:rPr>
        <w:object>
          <v:shape id="_x0000_i1027" o:spt="75" type="#_x0000_t75" style="height:75.6pt;width:222.8pt;" o:ole="t" filled="f" o:preferrelative="t" stroked="f" coordsize="21600,21600">
            <v:path/>
            <v:fill on="f" focussize="0,0"/>
            <v:stroke on="f"/>
            <v:imagedata r:id="rId11" o:title=""/>
            <o:lock v:ext="edit" aspectratio="t"/>
            <w10:wrap type="none"/>
            <w10:anchorlock/>
          </v:shape>
          <o:OLEObject Type="Embed" ProgID="Visio.Drawing.11" ShapeID="_x0000_i1027" DrawAspect="Content" ObjectID="_1468075727" r:id="rId10">
            <o:LockedField>false</o:LockedField>
          </o:OLEObject>
        </w:object>
      </w:r>
    </w:p>
    <w:p>
      <w:pPr>
        <w:pStyle w:val="27"/>
        <w:spacing w:line="360" w:lineRule="auto"/>
        <w:ind w:left="0" w:leftChars="0" w:firstLine="420" w:firstLineChars="0"/>
        <w:jc w:val="center"/>
        <w:rPr>
          <w:rFonts w:hint="eastAsia" w:ascii="Times New Roman" w:hAnsi="Times New Roman"/>
          <w:sz w:val="21"/>
          <w:szCs w:val="21"/>
          <w:lang w:val="en-US" w:eastAsia="zh-CN"/>
        </w:rPr>
      </w:pPr>
      <w:r>
        <w:rPr>
          <w:rFonts w:hint="eastAsia" w:ascii="Times New Roman" w:hAnsi="Times New Roman"/>
          <w:sz w:val="21"/>
          <w:szCs w:val="21"/>
          <w:lang w:val="en-US" w:eastAsia="zh-CN"/>
        </w:rPr>
        <w:t>图1.3 TVP-QT信任链模型</w:t>
      </w:r>
    </w:p>
    <w:p>
      <w:pPr>
        <w:pStyle w:val="27"/>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具体的信任链度量过程描述如下：</w:t>
      </w:r>
    </w:p>
    <w:p>
      <w:pPr>
        <w:pStyle w:val="27"/>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针对可信虚拟平台构建的信任链模型总体过程如下：</w:t>
      </w:r>
    </w:p>
    <w:p>
      <w:pPr>
        <w:pStyle w:val="27"/>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第一层硬件TPM（CRTM）→第二层TCB（BIOSOSLoaderVMMDom0 Kernel）→第三层可信衔接点（VM BuildervTPM BuilderVM-vTPM Binding）→第四层vTPM（vTPM实例）→第五层可信虚拟机（VBIOSVOSLoaderVMOSAPP）;并通过TVP平台对信任链进行实例系统的分析和构建。本文基于Xen VMM对信任链进行构建和实现。</w:t>
      </w:r>
    </w:p>
    <w:p>
      <w:pPr>
        <w:pStyle w:val="27"/>
        <w:numPr>
          <w:ilvl w:val="0"/>
          <w:numId w:val="4"/>
        </w:numPr>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基于扩展无干扰理论的可信虚拟平台信任链分析方法</w:t>
      </w:r>
    </w:p>
    <w:p>
      <w:pPr>
        <w:pStyle w:val="27"/>
        <w:spacing w:line="360" w:lineRule="auto"/>
        <w:ind w:left="0" w:leftChars="0" w:firstLine="420" w:firstLineChars="0"/>
        <w:rPr>
          <w:rFonts w:hint="eastAsia" w:ascii="Times New Roman" w:hAnsi="Times New Roman"/>
          <w:sz w:val="24"/>
          <w:szCs w:val="24"/>
          <w:lang w:val="en-US" w:eastAsia="zh-CN"/>
        </w:rPr>
      </w:pPr>
      <w:bookmarkStart w:id="8" w:name="OLE_LINK1"/>
      <w:r>
        <w:rPr>
          <w:rFonts w:hint="eastAsia" w:ascii="Times New Roman" w:hAnsi="Times New Roman"/>
          <w:sz w:val="24"/>
          <w:szCs w:val="24"/>
          <w:lang w:val="en-US" w:eastAsia="zh-CN"/>
        </w:rPr>
        <w:t>目前大部分的研究是基于信息流的无干扰模型从动作和运行结果的角度建立系统安全策略模型，本课题按照云计算环境运行特征，拟对原有无干扰理论中的安全域、动</w:t>
      </w:r>
      <w:bookmarkEnd w:id="8"/>
      <w:r>
        <w:rPr>
          <w:rFonts w:hint="eastAsia" w:ascii="Times New Roman" w:hAnsi="Times New Roman"/>
          <w:sz w:val="24"/>
          <w:szCs w:val="24"/>
          <w:lang w:val="en-US" w:eastAsia="zh-CN"/>
        </w:rPr>
        <w:t>作等定义进行扩充，并将动作主体和动作对安全域以及系统状态的影响等扩展到无干扰理论中；最后应用此扩展的无干扰理论来分析可信云环境信任链传递模型，用形式化的方法证明当符合非传递无干扰安全策略时，云环境安全域之间的信息流受到安全策略限制，隔离了域之间的干扰，满足此条件时用完整性度量方法所建立的云环境信任链才是可信的、有效的。</w:t>
      </w:r>
    </w:p>
    <w:p>
      <w:pPr>
        <w:pStyle w:val="3"/>
        <w:spacing w:line="360" w:lineRule="auto"/>
        <w:ind w:left="0" w:leftChars="0" w:firstLine="0" w:firstLineChars="0"/>
        <w:rPr>
          <w:rFonts w:hint="eastAsia" w:ascii="Times New Roman" w:hAnsi="Times New Roman" w:eastAsia="黑体"/>
          <w:b/>
          <w:sz w:val="28"/>
          <w:szCs w:val="28"/>
        </w:rPr>
      </w:pPr>
      <w:r>
        <w:rPr>
          <w:rFonts w:hint="eastAsia" w:ascii="Times New Roman" w:hAnsi="Times New Roman" w:eastAsia="黑体"/>
          <w:b/>
          <w:sz w:val="28"/>
          <w:szCs w:val="28"/>
        </w:rPr>
        <w:t>论文组织结构</w:t>
      </w:r>
    </w:p>
    <w:p>
      <w:pPr>
        <w:pStyle w:val="27"/>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本文共分为六章，每部分的安排如下：</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1章主要介绍了论文的研究背景及意义，主要从目前国内外云计算的发展及云计算安全的发展；然后介绍了国内外的研究现状，主要从可信虚拟平台，信任链模型，形式化分析方法三个方面进行介绍；最后介绍了本论文的研究方向和研究内容。</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2章主要介绍了云计算中的关键技术——虚拟化技术，以及虚拟机和虚拟机监视器，目前最流行的VMM结构Xen和KVM；其次介绍了可信计算中的关键技术，主要介绍了虚拟可信平台模块，信任链的构建和完整性度量技术，以及虚拟可信平台模块的分类和目前信任链技术的不足；最后介绍了形式化方法，并详细介绍了安全逻辑和无干扰理论形式化分析方法。</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3章主要介绍了本文提出的TVP-QT可信虚拟平台，从TVP-QT的工作流程到实现。首先提出了基于可信衔接点的TVP-QT，可信衔接点由虚拟机构建模块，vTPM构建模块，VM-vTPM绑定模块组成，不仅可以当做可信云平台底层物理服务器的一部分也可以当做虚拟机启动的一部分，完成对底层物理和虚拟机的衔接。其次，为方便本文第5章的形式化分析，对TVP-QT的每个部分进行定义。然后，基于Xen实现了TVP-QT，对该可信虚拟平台的每个部分进行仔细的描述，主要包括五个部分。最后对TVP-QT进行了功能试验和性能试验。</w:t>
      </w:r>
    </w:p>
    <w:p>
      <w:pPr>
        <w:pStyle w:val="27"/>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4章主要介绍了构建在TVP-QT之上的信任链模型。首先对Linux的启动过程以及虚拟机的启动过程进行分析，根据可信计算的完整性度量技术，确定了TVP-QT在系统启动过程中物理服务器和虚拟机需要度量的内容，利用Trusted GRUB实现对信任链的构建。其次，对TVP-QT进行信任属性的定义，主要包括本地属性和远程属性。最后对信任链进行了功能和性能试验。</w:t>
      </w:r>
    </w:p>
    <w:p>
      <w:pPr>
        <w:pStyle w:val="27"/>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5章主要利用扩展安全逻辑和扩展无干扰方法对TVP-QT进行形式化分析。，首先利用目前针对安全逻辑的扩展方法，主要从物理服务器m、可信衔接点、虚拟机vm三个方面进行形式化分析。然后，本文介绍了本文提出的扩展无干扰理论，主要从安全域、组合安全域及其行为进行扩展，并介绍了非传递无干扰安全策略，其中本文提出的扩展无干扰理论方法可以适用目前的可信虚拟平台信任链的分析。</w:t>
      </w:r>
    </w:p>
    <w:p>
      <w:pPr>
        <w:pStyle w:val="27"/>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第6章主要是对本文的研究内容进行概括分析，并指出了论文的不足之处，对未来的研究进行了展望。</w:t>
      </w:r>
    </w:p>
    <w:p>
      <w:pPr>
        <w:pStyle w:val="27"/>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br w:type="page"/>
      </w:r>
    </w:p>
    <w:p>
      <w:pPr>
        <w:pStyle w:val="2"/>
        <w:ind w:firstLine="0" w:firstLineChars="0"/>
        <w:rPr>
          <w:rFonts w:hint="eastAsia" w:ascii="Times New Roman" w:hAnsi="Times New Roman" w:eastAsia="仿宋_GB2312"/>
          <w:b/>
          <w:sz w:val="30"/>
          <w:szCs w:val="30"/>
        </w:rPr>
      </w:pPr>
      <w:r>
        <w:rPr>
          <w:rFonts w:hint="eastAsia" w:ascii="Times New Roman" w:hAnsi="Times New Roman" w:eastAsia="黑体"/>
          <w:sz w:val="32"/>
          <w:szCs w:val="32"/>
          <w:lang w:val="en-US" w:eastAsia="zh-CN"/>
        </w:rPr>
        <w:t>相关技术</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虚拟化技术</w:t>
      </w:r>
    </w:p>
    <w:p>
      <w:pPr>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虚拟化技术是将实际的物理计算机服务器、内存、硬盘存储等实体资源进行抽象使单一的计算机资源可以被用来提供多个同类资源的资源管理方式；主要用来解决当前物理计算机资源利用率低的问题，从而最大化的利用物理资源。在虚拟化技术中，可以利用资源隔离的方式对虚拟出的计算机资源进行安全隔离，使其可以处在抽象的不同的操作系统中向外部提供服务。</w:t>
      </w:r>
    </w:p>
    <w:p>
      <w:pPr>
        <w:pStyle w:val="4"/>
        <w:rPr>
          <w:rFonts w:hint="eastAsia"/>
          <w:lang w:val="en-US" w:eastAsia="zh-CN"/>
        </w:rPr>
      </w:pPr>
      <w:r>
        <w:rPr>
          <w:rFonts w:hint="eastAsia"/>
          <w:lang w:val="en-US" w:eastAsia="zh-CN"/>
        </w:rPr>
        <w:t>虚拟化技术分类</w:t>
      </w:r>
    </w:p>
    <w:p>
      <w:pPr>
        <w:spacing w:line="360" w:lineRule="auto"/>
        <w:ind w:firstLine="420" w:firstLineChars="0"/>
        <w:rPr>
          <w:rFonts w:hint="eastAsia"/>
        </w:rPr>
      </w:pPr>
      <w:r>
        <w:rPr>
          <w:rFonts w:hint="eastAsia"/>
          <w:lang w:val="en-US" w:eastAsia="zh-CN"/>
        </w:rPr>
        <w:t>为了满足当前云计算提供商需要提供不同功能的功能和需求，在实现层次和虚拟方式上都产生了不同类别的虚拟化解决方案，使得不同的虚拟化系统不仅具有最基本的虚拟化技术，也呈现了各自独特的个性。</w:t>
      </w:r>
      <w:r>
        <w:rPr>
          <w:rFonts w:hint="eastAsia"/>
        </w:rPr>
        <w:t xml:space="preserve">[85-87]。 </w:t>
      </w:r>
      <w:r>
        <w:rPr>
          <w:rFonts w:hint="eastAsia"/>
          <w:lang w:val="en-US" w:eastAsia="zh-CN"/>
        </w:rPr>
        <w:t>下面本文从实现层次和实现方式对虚拟化技术的分类进行介绍。</w:t>
      </w:r>
    </w:p>
    <w:p>
      <w:pPr>
        <w:pStyle w:val="27"/>
        <w:numPr>
          <w:ilvl w:val="0"/>
          <w:numId w:val="5"/>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 </w:t>
      </w:r>
      <w:r>
        <w:rPr>
          <w:rFonts w:hint="eastAsia" w:ascii="Times New Roman" w:hAnsi="Times New Roman"/>
          <w:sz w:val="24"/>
          <w:szCs w:val="24"/>
          <w:lang w:val="en-US" w:eastAsia="zh-CN"/>
        </w:rPr>
        <w:t>不同实现层次</w:t>
      </w:r>
      <w:r>
        <w:rPr>
          <w:rFonts w:hint="eastAsia" w:ascii="Times New Roman" w:hAnsi="Times New Roman"/>
          <w:sz w:val="24"/>
          <w:szCs w:val="24"/>
        </w:rPr>
        <w:t xml:space="preserve"> </w:t>
      </w:r>
    </w:p>
    <w:p>
      <w:pPr>
        <w:pStyle w:val="27"/>
        <w:numPr>
          <w:ilvl w:val="0"/>
          <w:numId w:val="0"/>
        </w:numPr>
        <w:spacing w:line="360" w:lineRule="auto"/>
        <w:ind w:firstLine="420" w:firstLineChars="0"/>
        <w:rPr>
          <w:rFonts w:hint="eastAsia" w:ascii="Times New Roman" w:hAnsi="Times New Roman" w:eastAsiaTheme="minorEastAsia"/>
          <w:sz w:val="24"/>
          <w:szCs w:val="24"/>
          <w:lang w:val="en-US" w:eastAsia="zh-CN"/>
        </w:rPr>
      </w:pPr>
      <w:r>
        <w:rPr>
          <w:rFonts w:hint="eastAsia" w:ascii="Times New Roman" w:hAnsi="Times New Roman"/>
          <w:sz w:val="24"/>
          <w:szCs w:val="24"/>
          <w:lang w:val="en-US" w:eastAsia="zh-CN"/>
        </w:rPr>
        <w:t>指令集虚拟化，指的是</w:t>
      </w:r>
      <w:r>
        <w:rPr>
          <w:rFonts w:hint="eastAsia" w:ascii="Times New Roman" w:hAnsi="Times New Roman"/>
          <w:sz w:val="24"/>
          <w:szCs w:val="24"/>
        </w:rPr>
        <w:t>指令集架构级（Instruction Set Architecture，ISA</w:t>
      </w:r>
      <w:r>
        <w:rPr>
          <w:rFonts w:hint="eastAsia" w:ascii="Times New Roman" w:hAnsi="Times New Roman"/>
          <w:sz w:val="24"/>
          <w:szCs w:val="24"/>
          <w:lang w:eastAsia="zh-CN"/>
        </w:rPr>
        <w:t>）</w:t>
      </w:r>
      <w:r>
        <w:rPr>
          <w:rFonts w:hint="eastAsia" w:ascii="Times New Roman" w:hAnsi="Times New Roman"/>
          <w:sz w:val="24"/>
          <w:szCs w:val="24"/>
          <w:lang w:val="en-US" w:eastAsia="zh-CN"/>
        </w:rPr>
        <w:t>虚拟化技术。该方式的虚拟化技术能够将操作系统在运行中指令集以软件模拟的方式进行实现，将虚拟机中运行过程中产生的指令转化为本地的指令集，然后在本地及其中执行这些被转换的指令集。目前，比较流行的指令集架构级的虚拟化系统主要由Qemu系统和Bochs系统。</w:t>
      </w:r>
    </w:p>
    <w:p>
      <w:pPr>
        <w:pStyle w:val="27"/>
        <w:numPr>
          <w:ilvl w:val="0"/>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硬件级虚拟化</w:t>
      </w:r>
      <w:r>
        <w:rPr>
          <w:rFonts w:hint="eastAsia" w:ascii="Times New Roman" w:hAnsi="Times New Roman"/>
          <w:sz w:val="24"/>
          <w:szCs w:val="24"/>
          <w:lang w:eastAsia="zh-CN"/>
        </w:rPr>
        <w:t>，</w:t>
      </w:r>
      <w:r>
        <w:rPr>
          <w:rFonts w:hint="eastAsia" w:ascii="Times New Roman" w:hAnsi="Times New Roman"/>
          <w:sz w:val="24"/>
          <w:szCs w:val="24"/>
          <w:lang w:val="en-US" w:eastAsia="zh-CN"/>
        </w:rPr>
        <w:t>这种虚拟化技术主要用来虚拟化具体的计算机主机，使得用户在操作计算机资源时，与真实的计算机具有相同的指令集，可以在用户指令可以直接在计算机主机上进行运行，为用户操作虚拟的计算机提供了遍历，提高了指令运行的效率和速度。基于硬件级虚拟化技术，用户可以方便的使用被映射为物理资源的虚拟机资源，是目前云计算虚拟化技术中被重点研究的方向。目前基于硬件级的虚拟化技术有EMC公司的VMWare，以及由英国剑桥大学发起的开源框架Xen，都十分具有影响力。</w:t>
      </w:r>
    </w:p>
    <w:p>
      <w:pPr>
        <w:pStyle w:val="27"/>
        <w:numPr>
          <w:ilvl w:val="0"/>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操作系统级虚拟化</w:t>
      </w:r>
      <w:r>
        <w:rPr>
          <w:rFonts w:hint="eastAsia" w:ascii="Times New Roman" w:hAnsi="Times New Roman"/>
          <w:sz w:val="24"/>
          <w:szCs w:val="24"/>
          <w:lang w:eastAsia="zh-CN"/>
        </w:rPr>
        <w:t>，</w:t>
      </w:r>
      <w:r>
        <w:rPr>
          <w:rFonts w:hint="eastAsia" w:ascii="Times New Roman" w:hAnsi="Times New Roman"/>
          <w:sz w:val="24"/>
          <w:szCs w:val="24"/>
          <w:lang w:val="en-US" w:eastAsia="zh-CN"/>
        </w:rPr>
        <w:t>在传统的操作系统运行时，相同计算机的多用户的进程都是运行同一操作系统下，如果操作系统的内核或进程管理出现缺陷或漏洞，不同用户之间相同类别的进程有可能产生影响。而针对操作系统的虚拟化可以有效的解决上述问题。目前最为流行的操作系统级虚拟化技术当属火热的容器技术，其利用Linux的LXC技术，通过设定不同类别的namespace提供给不同用户相同的并且真实的操作系统。使得每个用户都可以在独立的用户空间进行活动，相互之间的进程、网络、文件等都通过namespace进行隔离。</w:t>
      </w:r>
      <w:r>
        <w:rPr>
          <w:rFonts w:hint="eastAsia" w:ascii="Times New Roman" w:hAnsi="Times New Roman"/>
          <w:sz w:val="24"/>
          <w:szCs w:val="24"/>
        </w:rPr>
        <w:t>当前典型的</w:t>
      </w:r>
      <w:r>
        <w:rPr>
          <w:rFonts w:hint="eastAsia" w:ascii="Times New Roman" w:hAnsi="Times New Roman"/>
          <w:sz w:val="24"/>
          <w:szCs w:val="24"/>
          <w:lang w:val="en-US" w:eastAsia="zh-CN"/>
        </w:rPr>
        <w:t>操作系统级虚拟化</w:t>
      </w:r>
      <w:r>
        <w:rPr>
          <w:rFonts w:hint="eastAsia" w:ascii="Times New Roman" w:hAnsi="Times New Roman"/>
          <w:sz w:val="24"/>
          <w:szCs w:val="24"/>
        </w:rPr>
        <w:t>系统有 Linux-VSerser、Solaris Container</w:t>
      </w:r>
      <w:r>
        <w:rPr>
          <w:rFonts w:hint="eastAsia" w:ascii="Times New Roman" w:hAnsi="Times New Roman"/>
          <w:sz w:val="24"/>
          <w:szCs w:val="24"/>
          <w:lang w:eastAsia="zh-CN"/>
        </w:rPr>
        <w:t>，</w:t>
      </w:r>
      <w:r>
        <w:rPr>
          <w:rFonts w:hint="eastAsia" w:ascii="Times New Roman" w:hAnsi="Times New Roman"/>
          <w:sz w:val="24"/>
          <w:szCs w:val="24"/>
          <w:lang w:val="en-US" w:eastAsia="zh-CN"/>
        </w:rPr>
        <w:t>以及Docker等容器技术</w:t>
      </w:r>
      <w:r>
        <w:rPr>
          <w:rFonts w:hint="eastAsia" w:ascii="Times New Roman" w:hAnsi="Times New Roman"/>
          <w:sz w:val="24"/>
          <w:szCs w:val="24"/>
        </w:rPr>
        <w:t xml:space="preserve">。 </w:t>
      </w:r>
    </w:p>
    <w:p>
      <w:pPr>
        <w:pStyle w:val="27"/>
        <w:numPr>
          <w:ilvl w:val="0"/>
          <w:numId w:val="6"/>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不同实现方式</w:t>
      </w:r>
    </w:p>
    <w:p>
      <w:pPr>
        <w:spacing w:line="360" w:lineRule="auto"/>
        <w:ind w:firstLine="420" w:firstLineChars="0"/>
        <w:rPr>
          <w:rFonts w:hint="eastAsia"/>
          <w:lang w:val="en-US" w:eastAsia="zh-CN"/>
        </w:rPr>
      </w:pPr>
      <w:r>
        <w:rPr>
          <w:rFonts w:hint="eastAsia"/>
          <w:lang w:val="en-US" w:eastAsia="zh-CN"/>
        </w:rPr>
        <w:t>使用二进制翻译的全虚拟化，针对在全虚拟化技术运行的虚拟机可以单独的使用一个被虚拟的硬件资源。该虚拟的硬件环境能够在不需要修改当前虚拟机的操作系统内核便可以提供如同真实硬件环境提供的服务，虚拟机内核中也无法感知当前运行的硬件环境是否是在虚拟化环境下。目前类别为Windows的虚拟机大部分都是基于全虚拟化技术提供的，因为Windows系统由于没有被开放源码，无法进行内核修改，因此只能选择全虚拟化方式。当前可以提供全虚拟化的架构有Xen、VMware、KVM等。</w:t>
      </w:r>
    </w:p>
    <w:p>
      <w:pPr>
        <w:spacing w:line="360" w:lineRule="auto"/>
        <w:ind w:firstLine="420" w:firstLineChars="0"/>
        <w:rPr>
          <w:rFonts w:hint="eastAsia"/>
          <w:lang w:val="en-US" w:eastAsia="zh-CN"/>
        </w:rPr>
      </w:pPr>
      <w:r>
        <w:rPr>
          <w:rFonts w:hint="eastAsia"/>
          <w:lang w:val="en-US" w:eastAsia="zh-CN"/>
        </w:rPr>
        <w:t xml:space="preserve">操作系统辅助虚拟化的半虚拟化，和全虚拟化技术中不对内核进行修改的虚拟化方式不同，半虚拟化技术需要通过对虚拟机操作系统进行内核修改，以便完成特权指令的虚拟化。通过半虚拟化技术提供的虚拟机可以通过操作系统下的命令查看到虚拟机的架构。Xen等都可以提供半虚拟化的虚拟机。    </w:t>
      </w:r>
    </w:p>
    <w:p>
      <w:pPr>
        <w:spacing w:line="360" w:lineRule="auto"/>
        <w:ind w:firstLine="420" w:firstLineChars="0"/>
        <w:rPr>
          <w:rFonts w:hint="eastAsia" w:ascii="Times New Roman" w:hAnsi="Times New Roman"/>
          <w:szCs w:val="24"/>
          <w:lang w:val="en-US" w:eastAsia="zh-CN"/>
        </w:rPr>
      </w:pPr>
      <w:r>
        <w:rPr>
          <w:rFonts w:hint="eastAsia"/>
          <w:lang w:val="en-US" w:eastAsia="zh-CN"/>
        </w:rPr>
        <w:t>硬件辅助虚拟化，随着虚拟化技术的不断发展，Intel和Amd都推出了各自的虚拟化技术，比如Intel的VT-x，AMD的AMD-V技术，这两个硬件辅助虚拟化技术都针对特权指令为CPU添加了一个独特的执行模式，使得VMM运行在0环，也就是特权域，使得由虚拟机发出的特权和敏感调用自动陷入到虚拟机监视器中。</w:t>
      </w:r>
    </w:p>
    <w:p>
      <w:pPr>
        <w:pStyle w:val="4"/>
        <w:spacing w:line="360" w:lineRule="auto"/>
        <w:ind w:left="0" w:leftChars="0"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虚拟机与虚拟机监视器</w:t>
      </w:r>
    </w:p>
    <w:p>
      <w:pPr>
        <w:spacing w:line="360" w:lineRule="auto"/>
        <w:ind w:firstLine="420" w:firstLineChars="0"/>
        <w:rPr>
          <w:rFonts w:hint="eastAsia"/>
          <w:lang w:val="en-US" w:eastAsia="zh-CN"/>
        </w:rPr>
      </w:pPr>
      <w:r>
        <w:rPr>
          <w:rFonts w:hint="eastAsia"/>
        </w:rPr>
        <w:t>虚拟机(Virtual Machine</w:t>
      </w:r>
      <w:r>
        <w:rPr>
          <w:rFonts w:hint="eastAsia"/>
          <w:lang w:eastAsia="zh-CN"/>
        </w:rPr>
        <w:t>，</w:t>
      </w:r>
      <w:r>
        <w:rPr>
          <w:rFonts w:hint="eastAsia"/>
        </w:rPr>
        <w:t>VM)</w:t>
      </w:r>
      <w:r>
        <w:rPr>
          <w:rFonts w:hint="eastAsia"/>
          <w:lang w:val="en-US" w:eastAsia="zh-CN"/>
        </w:rPr>
        <w:t>是通过软件模拟的方式产生的具有真实硬件系统的并且运行在一个独立环境中的真实计算机系统。进入虚拟机之后，所有的操作都如同在真实的计算机系统里，可以在独立的系统桌面内安全使用软件，并进行数据的保存等，而且不会对底层的物理资源产生任何影响。虚拟机一般是由可以提供虚拟化技术的软件架构提供，比如VMware、Xen、KVM</w:t>
      </w:r>
      <w:r>
        <w:rPr>
          <w:rStyle w:val="18"/>
          <w:rFonts w:hint="eastAsia"/>
          <w:lang w:val="en-US" w:eastAsia="zh-CN"/>
        </w:rPr>
        <w:t>[</w:t>
      </w:r>
      <w:r>
        <w:rPr>
          <w:rStyle w:val="18"/>
          <w:rFonts w:hint="eastAsia"/>
          <w:lang w:val="en-US" w:eastAsia="zh-CN"/>
        </w:rPr>
        <w:endnoteReference w:id="54"/>
      </w:r>
      <w:r>
        <w:rPr>
          <w:rStyle w:val="18"/>
          <w:rFonts w:hint="eastAsia"/>
          <w:lang w:val="en-US" w:eastAsia="zh-CN"/>
        </w:rPr>
        <w:t>]</w:t>
      </w:r>
      <w:r>
        <w:rPr>
          <w:rFonts w:hint="eastAsia"/>
          <w:lang w:val="en-US" w:eastAsia="zh-CN"/>
        </w:rPr>
        <w:t>。从架构上看，VMM对硬盘资源、内存、I/O设备等硬件资源提供虚拟化，承担着管理所有物理资源的任务，并且VMM也负责这虚拟化虚拟环境的创建和管理，比如虚拟机的迁移，虚拟机的销毁、备份等。</w:t>
      </w:r>
    </w:p>
    <w:p>
      <w:pPr>
        <w:spacing w:line="360" w:lineRule="auto"/>
        <w:ind w:firstLine="420" w:firstLineChars="0"/>
        <w:rPr>
          <w:rFonts w:hint="eastAsia"/>
          <w:lang w:val="en-US" w:eastAsia="zh-CN"/>
        </w:rPr>
      </w:pPr>
      <w:r>
        <w:rPr>
          <w:rFonts w:hint="eastAsia"/>
          <w:lang w:val="en-US" w:eastAsia="zh-CN"/>
        </w:rPr>
        <w:t>虚拟机与VMM的基本结构图如图2.1所示:</w:t>
      </w:r>
    </w:p>
    <w:p>
      <w:pPr>
        <w:pStyle w:val="27"/>
        <w:spacing w:line="360" w:lineRule="auto"/>
        <w:ind w:firstLine="420" w:firstLineChars="0"/>
        <w:jc w:val="center"/>
      </w:pPr>
      <w:r>
        <w:drawing>
          <wp:inline distT="0" distB="0" distL="114300" distR="114300">
            <wp:extent cx="3455670" cy="1914525"/>
            <wp:effectExtent l="0" t="0" r="11430" b="9525"/>
            <wp:docPr id="1" name="图片 2" descr="C:\Users\Janus\Desktop\图片1.jp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C:\Users\Janus\Desktop\图片1.jpg图片1"/>
                    <pic:cNvPicPr>
                      <a:picLocks noChangeAspect="1"/>
                    </pic:cNvPicPr>
                  </pic:nvPicPr>
                  <pic:blipFill>
                    <a:blip r:embed="rId12"/>
                    <a:srcRect/>
                    <a:stretch>
                      <a:fillRect/>
                    </a:stretch>
                  </pic:blipFill>
                  <pic:spPr>
                    <a:xfrm>
                      <a:off x="0" y="0"/>
                      <a:ext cx="3455670" cy="1914525"/>
                    </a:xfrm>
                    <a:prstGeom prst="rect">
                      <a:avLst/>
                    </a:prstGeom>
                    <a:noFill/>
                    <a:ln w="9525">
                      <a:noFill/>
                    </a:ln>
                  </pic:spPr>
                </pic:pic>
              </a:graphicData>
            </a:graphic>
          </wp:inline>
        </w:drawing>
      </w:r>
    </w:p>
    <w:p>
      <w:pPr>
        <w:spacing w:line="360" w:lineRule="auto"/>
        <w:ind w:firstLine="420" w:firstLineChars="0"/>
        <w:jc w:val="center"/>
        <w:rPr>
          <w:rFonts w:hint="eastAsia"/>
          <w:lang w:val="en-US" w:eastAsia="zh-CN"/>
        </w:rPr>
      </w:pPr>
      <w:r>
        <w:rPr>
          <w:rFonts w:hint="eastAsia"/>
          <w:lang w:val="en-US" w:eastAsia="zh-CN"/>
        </w:rPr>
        <w:t>图2.1 虚拟机与VMM基本结构</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从图中可以看出，VMM是一个位于操作系统和计算机硬件之间的特权域，可以保证对上层运行的多个虚拟机进行资源隔离，以保障每一个虚拟机都可以在安全的环境下运行，并且虚拟出与甚至硬件资源的虚拟硬件环境，实现了多个虚拟机运行在一个物理平台上，提高了计算机硬件的使用率。实际上，VMM的作用不仅仅是提高了一个多任务的管理任务，也是一种十分安全可靠的虚拟化系统方案。</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Xen与KVM</w:t>
      </w:r>
    </w:p>
    <w:p>
      <w:pPr>
        <w:pStyle w:val="27"/>
        <w:spacing w:line="360" w:lineRule="auto"/>
        <w:ind w:firstLine="420" w:firstLineChars="0"/>
        <w:rPr>
          <w:rFonts w:hint="eastAsia" w:ascii="Times New Roman" w:hAnsi="Times New Roman" w:eastAsiaTheme="minorEastAsia"/>
          <w:sz w:val="24"/>
          <w:szCs w:val="24"/>
          <w:lang w:val="en-US" w:eastAsia="zh-CN"/>
        </w:rPr>
      </w:pPr>
      <w:r>
        <w:rPr>
          <w:rFonts w:hint="eastAsia" w:ascii="Times New Roman" w:hAnsi="Times New Roman"/>
          <w:sz w:val="24"/>
          <w:szCs w:val="24"/>
          <w:lang w:val="en-US" w:eastAsia="zh-CN"/>
        </w:rPr>
        <w:t>（1）Xen</w:t>
      </w:r>
    </w:p>
    <w:p>
      <w:pPr>
        <w:ind w:firstLine="420" w:firstLineChars="0"/>
        <w:rPr>
          <w:rFonts w:hint="eastAsia"/>
        </w:rPr>
      </w:pPr>
      <w:r>
        <w:rPr>
          <w:rFonts w:hint="eastAsia"/>
          <w:lang w:val="en-US" w:eastAsia="zh-CN"/>
        </w:rPr>
        <w:t>Xen是由英国剑桥大学开发的开源虚拟机监视器，Xen必须对Linux内核进行修改才可以在使其在Linux环境中充当VMM的角色，这种方式可以方便的对虚拟机操作系统发出的CPU指令进行进行理解和翻译，并且无需得到特殊硬件的支持便可以达到高效率的虚拟化目的。Xen既支持全虚拟化又支持半虚拟化，在实际的Xen环境中，主要有两个组成部分。一个是位于硬件和虚拟之间的hypervisor，在硬件启动之后，首先载入，然后启动管理虚拟机。管理域虚拟机也叫Domain0，在Xen环境中是一个拥有很高特权的虚拟机，拥有原生的设备驱动，负责对虚拟机操作系统的管理和命令的转发，这样可以使得hypervisor能够把更多的工作用来进行虚拟化。在Domain0启动之后，还会载入一个对其他DomainU虚拟机就那些管理的Xend进程，并提供这些虚拟机控制台的访问，管理员可以通过控制台直接与Domain0进行对话。DomainU没有真实的硬件驱动，不能直接对物理硬件资源进行访问，必须通过Domain0。</w:t>
      </w:r>
    </w:p>
    <w:p>
      <w:pPr>
        <w:pStyle w:val="27"/>
        <w:spacing w:line="360" w:lineRule="auto"/>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505200" cy="1880235"/>
            <wp:effectExtent l="0" t="0" r="0" b="5715"/>
            <wp:docPr id="204" name="图片 149" descr="C:\Users\Janus\Desktop\图片2.jpg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149" descr="C:\Users\Janus\Desktop\图片2.jpg图片2"/>
                    <pic:cNvPicPr>
                      <a:picLocks noChangeAspect="1"/>
                    </pic:cNvPicPr>
                  </pic:nvPicPr>
                  <pic:blipFill>
                    <a:blip r:embed="rId13"/>
                    <a:srcRect/>
                    <a:stretch>
                      <a:fillRect/>
                    </a:stretch>
                  </pic:blipFill>
                  <pic:spPr>
                    <a:xfrm>
                      <a:off x="0" y="0"/>
                      <a:ext cx="3505200" cy="1880235"/>
                    </a:xfrm>
                    <a:prstGeom prst="rect">
                      <a:avLst/>
                    </a:prstGeom>
                    <a:noFill/>
                    <a:ln w="9525">
                      <a:noFill/>
                    </a:ln>
                  </pic:spPr>
                </pic:pic>
              </a:graphicData>
            </a:graphic>
          </wp:inline>
        </w:drawing>
      </w:r>
    </w:p>
    <w:p>
      <w:pPr>
        <w:spacing w:line="360" w:lineRule="auto"/>
        <w:ind w:firstLine="420" w:firstLineChars="0"/>
        <w:jc w:val="center"/>
        <w:rPr>
          <w:rFonts w:hint="eastAsia" w:ascii="宋体" w:hAnsi="宋体" w:eastAsia="宋体" w:cs="宋体"/>
          <w:sz w:val="24"/>
          <w:szCs w:val="24"/>
          <w:lang w:val="en-US" w:eastAsia="zh-CN"/>
        </w:rPr>
      </w:pPr>
      <w:r>
        <w:rPr>
          <w:rFonts w:hint="eastAsia" w:hAnsi="宋体" w:eastAsia="宋体" w:cs="宋体"/>
          <w:sz w:val="24"/>
          <w:szCs w:val="24"/>
          <w:lang w:val="en-US" w:eastAsia="zh-CN"/>
        </w:rPr>
        <w:t>图2.2 Xen架构</w:t>
      </w:r>
    </w:p>
    <w:p>
      <w:pPr>
        <w:pStyle w:val="27"/>
        <w:spacing w:line="360" w:lineRule="auto"/>
        <w:ind w:firstLine="420" w:firstLineChars="0"/>
        <w:rPr>
          <w:rFonts w:hint="eastAsia" w:ascii="Times New Roman" w:hAnsi="Times New Roman"/>
          <w:sz w:val="24"/>
          <w:szCs w:val="24"/>
          <w:lang w:val="en-US" w:eastAsia="zh-CN"/>
        </w:rPr>
      </w:pP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（2）KVM</w:t>
      </w:r>
    </w:p>
    <w:p>
      <w:pPr>
        <w:numPr>
          <w:ilvl w:val="0"/>
          <w:numId w:val="0"/>
        </w:numPr>
        <w:spacing w:line="360" w:lineRule="auto"/>
        <w:ind w:firstLine="420" w:firstLineChars="0"/>
        <w:rPr>
          <w:rFonts w:hint="eastAsia"/>
          <w:lang w:val="en-US" w:eastAsia="zh-CN"/>
        </w:rPr>
      </w:pPr>
      <w:r>
        <w:rPr>
          <w:rFonts w:hint="eastAsia"/>
          <w:lang w:val="en-US" w:eastAsia="zh-CN"/>
        </w:rPr>
        <w:t>KVM是Kernel-based Virtual Machine的简称，也是一个开源的系统虚拟化架构，KVM自Linux 2.6.20版本开始集成在Linux的各个发行版本中。KVM作为Linux的一个内核模块，通过Linux内核自身的调度器进行模块管理，相对于Xen，KVM的核心源码很少，已经成为学术界和产业界主流的VMM。KVM需要硬件辅助才可以进行虚拟化，是一种全虚拟化的技术。KVM 内核模块在运行时按需加载进入内核空间运行。KVM 本身不执行任何设备模拟，需要 QEMU 通过 /dev/kvm 接口设置一个 GUEST OS 的地址空间，向它提供模拟的 I/O 设备，并将它的视频显示映射回宿主机的显示屏。</w:t>
      </w:r>
    </w:p>
    <w:p>
      <w:pPr>
        <w:numPr>
          <w:ilvl w:val="0"/>
          <w:numId w:val="0"/>
        </w:numPr>
        <w:spacing w:line="360" w:lineRule="auto"/>
        <w:ind w:firstLine="420" w:firstLineChars="0"/>
        <w:jc w:val="center"/>
        <w:rPr>
          <w:rFonts w:hint="eastAsia"/>
          <w:lang w:val="en-US" w:eastAsia="zh-CN"/>
        </w:rPr>
      </w:pPr>
      <w:r>
        <w:rPr>
          <w:rFonts w:ascii="宋体" w:hAnsi="宋体" w:eastAsia="宋体" w:cs="宋体"/>
          <w:sz w:val="24"/>
          <w:szCs w:val="24"/>
        </w:rPr>
        <w:drawing>
          <wp:inline distT="0" distB="0" distL="114300" distR="114300">
            <wp:extent cx="2622550" cy="1877060"/>
            <wp:effectExtent l="0" t="0" r="6350" b="8890"/>
            <wp:docPr id="207" name="图片 152" descr="C:\Users\Janus\Desktop\图片3_副本.jpg图片3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152" descr="C:\Users\Janus\Desktop\图片3_副本.jpg图片3_副本"/>
                    <pic:cNvPicPr>
                      <a:picLocks noChangeAspect="1"/>
                    </pic:cNvPicPr>
                  </pic:nvPicPr>
                  <pic:blipFill>
                    <a:blip r:embed="rId14"/>
                    <a:srcRect/>
                    <a:stretch>
                      <a:fillRect/>
                    </a:stretch>
                  </pic:blipFill>
                  <pic:spPr>
                    <a:xfrm>
                      <a:off x="0" y="0"/>
                      <a:ext cx="2622550" cy="1877060"/>
                    </a:xfrm>
                    <a:prstGeom prst="rect">
                      <a:avLst/>
                    </a:prstGeom>
                    <a:noFill/>
                    <a:ln w="9525">
                      <a:noFill/>
                    </a:ln>
                  </pic:spPr>
                </pic:pic>
              </a:graphicData>
            </a:graphic>
          </wp:inline>
        </w:drawing>
      </w:r>
    </w:p>
    <w:p>
      <w:pPr>
        <w:spacing w:line="360" w:lineRule="auto"/>
        <w:ind w:firstLine="420" w:firstLineChars="0"/>
        <w:jc w:val="center"/>
        <w:rPr>
          <w:rFonts w:hint="eastAsia" w:ascii="Times New Roman" w:hAnsi="Times New Roman"/>
          <w:sz w:val="24"/>
          <w:szCs w:val="24"/>
          <w:lang w:val="en-US" w:eastAsia="zh-CN"/>
        </w:rPr>
      </w:pPr>
      <w:r>
        <w:rPr>
          <w:rFonts w:hint="eastAsia" w:hAnsi="宋体" w:eastAsia="宋体" w:cs="宋体"/>
          <w:sz w:val="24"/>
          <w:szCs w:val="24"/>
          <w:lang w:val="en-US" w:eastAsia="zh-CN"/>
        </w:rPr>
        <w:t>图2.</w:t>
      </w:r>
      <w:r>
        <w:rPr>
          <w:rFonts w:hint="eastAsia" w:hAnsi="宋体" w:cs="宋体"/>
          <w:sz w:val="24"/>
          <w:szCs w:val="24"/>
          <w:lang w:val="en-US" w:eastAsia="zh-CN"/>
        </w:rPr>
        <w:t xml:space="preserve">3 </w:t>
      </w:r>
      <w:r>
        <w:rPr>
          <w:rFonts w:hint="eastAsia" w:hAnsi="宋体" w:eastAsia="宋体" w:cs="宋体"/>
          <w:sz w:val="24"/>
          <w:szCs w:val="24"/>
          <w:lang w:val="en-US" w:eastAsia="zh-CN"/>
        </w:rPr>
        <w:t xml:space="preserve"> </w:t>
      </w:r>
      <w:r>
        <w:rPr>
          <w:rFonts w:hint="eastAsia" w:hAnsi="宋体" w:cs="宋体"/>
          <w:sz w:val="24"/>
          <w:szCs w:val="24"/>
          <w:lang w:val="en-US" w:eastAsia="zh-CN"/>
        </w:rPr>
        <w:t>KVM</w:t>
      </w:r>
      <w:r>
        <w:rPr>
          <w:rFonts w:hint="eastAsia" w:hAnsi="宋体" w:eastAsia="宋体" w:cs="宋体"/>
          <w:sz w:val="24"/>
          <w:szCs w:val="24"/>
          <w:lang w:val="en-US" w:eastAsia="zh-CN"/>
        </w:rPr>
        <w:t>架构</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可信计算</w:t>
      </w:r>
    </w:p>
    <w:p>
      <w:pPr>
        <w:pStyle w:val="27"/>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可信计算技术是一种保障信息系统安全的新技术，可信计算的思想是来源于人类社会，把人类社会成功的基于信任的管理经验用于保障计算机系统安全。可信计算的基本思想是：</w:t>
      </w:r>
    </w:p>
    <w:p>
      <w:pPr>
        <w:pStyle w:val="27"/>
        <w:spacing w:line="360" w:lineRule="auto"/>
        <w:ind w:firstLine="420" w:firstLineChars="0"/>
        <w:outlineLvl w:val="9"/>
        <w:rPr>
          <w:rFonts w:hint="eastAsia" w:ascii="Times New Roman" w:hAnsi="Times New Roman" w:eastAsiaTheme="minorEastAsia"/>
          <w:sz w:val="24"/>
          <w:szCs w:val="24"/>
          <w:lang w:eastAsia="zh-CN"/>
        </w:rPr>
      </w:pPr>
      <w:r>
        <w:rPr>
          <w:rFonts w:hint="eastAsia" w:ascii="Times New Roman" w:hAnsi="Times New Roman"/>
          <w:sz w:val="24"/>
          <w:szCs w:val="24"/>
          <w:lang w:val="en-US" w:eastAsia="zh-CN"/>
        </w:rPr>
        <w:t>首先在计算机系统建立一个可以有物理系统安全技术进行保障的信任根；然后以该信任根为信任基础建立一条从硬件平台到操作系统应用程序启动的信任链，一级度量一级，直到平台所有组件启动。</w:t>
      </w:r>
    </w:p>
    <w:p>
      <w:pPr>
        <w:pStyle w:val="27"/>
        <w:spacing w:line="360" w:lineRule="auto"/>
        <w:ind w:firstLine="420" w:firstLineChars="0"/>
        <w:outlineLvl w:val="9"/>
        <w:rPr>
          <w:rFonts w:hint="eastAsia" w:ascii="Times New Roman" w:hAnsi="Times New Roman" w:eastAsiaTheme="minorEastAsia"/>
          <w:sz w:val="24"/>
          <w:szCs w:val="24"/>
          <w:lang w:val="en-US" w:eastAsia="zh-CN"/>
        </w:rPr>
      </w:pPr>
      <w:r>
        <w:rPr>
          <w:rFonts w:hint="eastAsia" w:ascii="Times New Roman" w:hAnsi="Times New Roman"/>
          <w:sz w:val="24"/>
          <w:szCs w:val="24"/>
          <w:lang w:val="en-US" w:eastAsia="zh-CN"/>
        </w:rPr>
        <w:t>可信计算技术中最重要的技术是可信计算模块，旨在通过硬件安全模型采用软件和硬件相结合的方式来提高传统信息系统和新型计算平台的安全性和数据完整性。并且可以提供给第三方进行远程验证计算平台的远程证明方式来达到保护本地和远程终端的安全和可靠。</w:t>
      </w:r>
    </w:p>
    <w:p>
      <w:pPr>
        <w:pStyle w:val="4"/>
        <w:spacing w:line="360" w:lineRule="auto"/>
        <w:ind w:firstLine="0" w:firstLineChars="0"/>
        <w:rPr>
          <w:rFonts w:hint="eastAsia"/>
        </w:rPr>
      </w:pPr>
      <w:r>
        <w:rPr>
          <w:rFonts w:hint="eastAsia"/>
          <w:lang w:val="en-US" w:eastAsia="zh-CN"/>
        </w:rPr>
        <w:t>可信平台模块</w:t>
      </w:r>
    </w:p>
    <w:p>
      <w:pPr>
        <w:pStyle w:val="27"/>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可信平台模块(Trusted Platform Module,TPM) [63]是可信计算平台的信任基础和核心技术。首先，TPM作为可信计算技术实现数据加密、完整性度量的关键模块，必须严格保障自身的安全，并且保障可信计算功能的有效执行，防止外界的干扰。其次，TPM应具备远程证明。构建信任链等功能，并且具有密钥管理和数据加解密等基础功能。可信平台模块的功能应括平台数据保护、完整性存储与报告、身份标识等三个部分。</w:t>
      </w:r>
    </w:p>
    <w:p>
      <w:pPr>
        <w:pStyle w:val="4"/>
        <w:rPr>
          <w:rFonts w:hint="eastAsia" w:ascii="Times New Roman" w:hAnsi="Times New Roman"/>
          <w:sz w:val="24"/>
          <w:szCs w:val="24"/>
        </w:rPr>
      </w:pPr>
      <w:r>
        <w:rPr>
          <w:rFonts w:hint="eastAsia" w:ascii="Times New Roman" w:hAnsi="Times New Roman" w:eastAsia="黑体"/>
          <w:b/>
          <w:sz w:val="24"/>
          <w:szCs w:val="24"/>
          <w:lang w:val="en-US" w:eastAsia="zh-CN"/>
        </w:rPr>
        <w:t>信任链技术</w:t>
      </w:r>
    </w:p>
    <w:p>
      <w:pPr>
        <w:numPr>
          <w:ilvl w:val="0"/>
          <w:numId w:val="0"/>
        </w:numPr>
        <w:spacing w:line="360" w:lineRule="auto"/>
        <w:ind w:firstLine="420" w:firstLineChars="0"/>
        <w:rPr>
          <w:rFonts w:hint="eastAsia"/>
          <w:lang w:val="en-US" w:eastAsia="zh-CN"/>
        </w:rPr>
      </w:pPr>
      <w:r>
        <w:rPr>
          <w:rFonts w:hint="eastAsia"/>
          <w:lang w:val="en-US" w:eastAsia="zh-CN"/>
        </w:rPr>
        <w:t>当前世界很多信息的传递都离不开网络这一媒介，同时带来了新型的网络新型安全问题，比如网络传播的木马、病毒等。但是这些恶意代码的最终的作用目标都是计算机终端，并且破坏计算机终端数据的完整性。当前围绕着保护计算机终端的安全性出现了很多信息系统安全保障技术，比如访问控制、入侵检测灯光。但是这些技术都是以在计算机启动之后给系统安装针对恶意代码的补丁的方式来增强系统安全，并没有彻底解决系统安全问题。可信计算中的信任链技术能够对系统启动过程以及运行中的组件进行完整性度量和信任传递，从源头解决计算机系统的安全问题。</w:t>
      </w:r>
    </w:p>
    <w:p>
      <w:pPr>
        <w:pStyle w:val="27"/>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rPr>
        <w:t>可信计算</w:t>
      </w:r>
      <w:r>
        <w:rPr>
          <w:rFonts w:hint="eastAsia" w:ascii="Times New Roman" w:hAnsi="Times New Roman"/>
          <w:sz w:val="24"/>
          <w:szCs w:val="24"/>
          <w:lang w:val="en-US" w:eastAsia="zh-CN"/>
        </w:rPr>
        <w:t>组织TCG通过</w:t>
      </w:r>
      <w:r>
        <w:rPr>
          <w:rFonts w:hint="eastAsia" w:ascii="Times New Roman" w:hAnsi="Times New Roman"/>
          <w:sz w:val="24"/>
          <w:szCs w:val="24"/>
        </w:rPr>
        <w:t>嵌入在计算机系统的可信度量根</w:t>
      </w:r>
      <w:r>
        <w:rPr>
          <w:rFonts w:hint="eastAsia" w:ascii="Times New Roman" w:hAnsi="Times New Roman"/>
          <w:sz w:val="24"/>
          <w:szCs w:val="24"/>
          <w:lang w:val="en-US" w:eastAsia="zh-CN"/>
        </w:rPr>
        <w:t>TPM芯片</w:t>
      </w:r>
      <w:r>
        <w:rPr>
          <w:rFonts w:hint="eastAsia" w:ascii="Times New Roman" w:hAnsi="Times New Roman"/>
          <w:sz w:val="24"/>
          <w:szCs w:val="24"/>
        </w:rPr>
        <w:t>，</w:t>
      </w:r>
      <w:r>
        <w:rPr>
          <w:rFonts w:hint="eastAsia" w:ascii="Times New Roman" w:hAnsi="Times New Roman"/>
          <w:sz w:val="24"/>
          <w:szCs w:val="24"/>
          <w:lang w:val="en-US" w:eastAsia="zh-CN"/>
        </w:rPr>
        <w:t>提出了一种链式信任链度量方式，</w:t>
      </w:r>
      <w:r>
        <w:rPr>
          <w:rFonts w:hint="eastAsia" w:ascii="Times New Roman" w:hAnsi="Times New Roman"/>
          <w:sz w:val="24"/>
          <w:szCs w:val="24"/>
        </w:rPr>
        <w:t>其从信任根开始一层度量一层，</w:t>
      </w:r>
      <w:r>
        <w:rPr>
          <w:rFonts w:hint="eastAsia" w:ascii="Times New Roman" w:hAnsi="Times New Roman"/>
          <w:sz w:val="24"/>
          <w:szCs w:val="24"/>
          <w:lang w:val="en-US" w:eastAsia="zh-CN"/>
        </w:rPr>
        <w:t>经过计算机物理硬件、系统引导、操作系统以及启动后的应用程序的</w:t>
      </w:r>
      <w:r>
        <w:rPr>
          <w:rFonts w:hint="eastAsia" w:ascii="Times New Roman" w:hAnsi="Times New Roman"/>
          <w:sz w:val="24"/>
          <w:szCs w:val="24"/>
        </w:rPr>
        <w:t>逐级认证，将信任从最底层的信任根</w:t>
      </w:r>
      <w:r>
        <w:rPr>
          <w:rFonts w:hint="eastAsia" w:ascii="Times New Roman" w:hAnsi="Times New Roman"/>
          <w:sz w:val="24"/>
          <w:szCs w:val="24"/>
          <w:lang w:val="en-US" w:eastAsia="zh-CN"/>
        </w:rPr>
        <w:t>扩展</w:t>
      </w:r>
      <w:r>
        <w:rPr>
          <w:rFonts w:hint="eastAsia" w:ascii="Times New Roman" w:hAnsi="Times New Roman"/>
          <w:sz w:val="24"/>
          <w:szCs w:val="24"/>
        </w:rPr>
        <w:t>到整个</w:t>
      </w:r>
      <w:r>
        <w:rPr>
          <w:rFonts w:hint="eastAsia" w:ascii="Times New Roman" w:hAnsi="Times New Roman"/>
          <w:sz w:val="24"/>
          <w:szCs w:val="24"/>
          <w:lang w:val="en-US" w:eastAsia="zh-CN"/>
        </w:rPr>
        <w:t>计算机</w:t>
      </w:r>
      <w:r>
        <w:rPr>
          <w:rFonts w:hint="eastAsia" w:ascii="Times New Roman" w:hAnsi="Times New Roman"/>
          <w:sz w:val="24"/>
          <w:szCs w:val="24"/>
        </w:rPr>
        <w:t>系统，</w:t>
      </w:r>
      <w:r>
        <w:rPr>
          <w:rFonts w:hint="eastAsia" w:ascii="Times New Roman" w:hAnsi="Times New Roman"/>
          <w:sz w:val="24"/>
          <w:szCs w:val="24"/>
          <w:lang w:val="en-US" w:eastAsia="zh-CN"/>
        </w:rPr>
        <w:t>建立整个平台的可信和可靠。</w:t>
      </w:r>
    </w:p>
    <w:p>
      <w:pPr>
        <w:pStyle w:val="27"/>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如图所示：</w:t>
      </w:r>
    </w:p>
    <w:p>
      <w:pPr>
        <w:pStyle w:val="27"/>
        <w:numPr>
          <w:ilvl w:val="0"/>
          <w:numId w:val="0"/>
        </w:numPr>
        <w:spacing w:line="360" w:lineRule="auto"/>
        <w:ind w:firstLine="420" w:firstLineChars="0"/>
        <w:jc w:val="center"/>
      </w:pPr>
      <w:r>
        <w:drawing>
          <wp:inline distT="0" distB="0" distL="114300" distR="114300">
            <wp:extent cx="5144770" cy="2072640"/>
            <wp:effectExtent l="0" t="0" r="17780" b="3810"/>
            <wp:docPr id="205"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149"/>
                    <pic:cNvPicPr>
                      <a:picLocks noChangeAspect="1"/>
                    </pic:cNvPicPr>
                  </pic:nvPicPr>
                  <pic:blipFill>
                    <a:blip r:embed="rId15"/>
                    <a:srcRect b="7946"/>
                    <a:stretch>
                      <a:fillRect/>
                    </a:stretch>
                  </pic:blipFill>
                  <pic:spPr>
                    <a:xfrm>
                      <a:off x="0" y="0"/>
                      <a:ext cx="5144770" cy="2072640"/>
                    </a:xfrm>
                    <a:prstGeom prst="rect">
                      <a:avLst/>
                    </a:prstGeom>
                    <a:noFill/>
                    <a:ln w="9525">
                      <a:noFill/>
                    </a:ln>
                  </pic:spPr>
                </pic:pic>
              </a:graphicData>
            </a:graphic>
          </wp:inline>
        </w:drawing>
      </w:r>
    </w:p>
    <w:p>
      <w:pPr>
        <w:pStyle w:val="27"/>
        <w:numPr>
          <w:ilvl w:val="0"/>
          <w:numId w:val="0"/>
        </w:numPr>
        <w:spacing w:line="360" w:lineRule="auto"/>
        <w:ind w:firstLine="420" w:firstLineChars="0"/>
        <w:jc w:val="center"/>
        <w:rPr>
          <w:rFonts w:hint="eastAsia"/>
          <w:lang w:val="en-US" w:eastAsia="zh-CN"/>
        </w:rPr>
      </w:pPr>
      <w:r>
        <w:rPr>
          <w:rFonts w:hint="default" w:ascii="Times New Roman" w:hAnsi="Times New Roman" w:cs="Times New Roman" w:eastAsiaTheme="minorEastAsia"/>
          <w:lang w:val="en-US" w:eastAsia="zh-CN"/>
        </w:rPr>
        <w:t>图2.</w:t>
      </w:r>
      <w:r>
        <w:rPr>
          <w:rFonts w:hint="eastAsia" w:ascii="Times New Roman" w:hAnsi="Times New Roman" w:cs="Times New Roman"/>
          <w:lang w:val="en-US" w:eastAsia="zh-CN"/>
        </w:rPr>
        <w:t>4</w:t>
      </w:r>
      <w:r>
        <w:rPr>
          <w:rFonts w:hint="default" w:ascii="Times New Roman" w:hAnsi="Times New Roman" w:cs="Times New Roman" w:eastAsiaTheme="minorEastAsia"/>
          <w:lang w:val="en-US" w:eastAsia="zh-CN"/>
        </w:rPr>
        <w:t xml:space="preserve">  </w:t>
      </w:r>
      <w:r>
        <w:rPr>
          <w:rFonts w:hint="eastAsia" w:ascii="Times New Roman" w:hAnsi="Times New Roman" w:cs="Times New Roman"/>
          <w:lang w:val="en-US" w:eastAsia="zh-CN"/>
        </w:rPr>
        <w:t>TCG信任链模型</w:t>
      </w:r>
    </w:p>
    <w:p>
      <w:pPr>
        <w:pStyle w:val="27"/>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信任链技术中关键的概念有：PCR、信任链产生与完整性度量</w:t>
      </w:r>
    </w:p>
    <w:p>
      <w:pPr>
        <w:pStyle w:val="27"/>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（1）PCR</w:t>
      </w:r>
    </w:p>
    <w:p>
      <w:pPr>
        <w:pStyle w:val="27"/>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rPr>
        <w:t>平台状态寄存器</w:t>
      </w:r>
      <w:r>
        <w:rPr>
          <w:rFonts w:hint="eastAsia" w:ascii="Times New Roman" w:hAnsi="Times New Roman"/>
          <w:sz w:val="24"/>
          <w:szCs w:val="24"/>
          <w:lang w:eastAsia="zh-CN"/>
        </w:rPr>
        <w:t>（</w:t>
      </w:r>
      <w:r>
        <w:rPr>
          <w:rFonts w:hint="eastAsia" w:ascii="Times New Roman" w:hAnsi="Times New Roman"/>
          <w:sz w:val="24"/>
          <w:szCs w:val="24"/>
        </w:rPr>
        <w:t>Platform</w:t>
      </w:r>
      <w:r>
        <w:rPr>
          <w:rFonts w:hint="eastAsia" w:ascii="Times New Roman" w:hAnsi="Times New Roman"/>
          <w:sz w:val="24"/>
          <w:szCs w:val="24"/>
          <w:lang w:val="en-US" w:eastAsia="zh-CN"/>
        </w:rPr>
        <w:t xml:space="preserve"> </w:t>
      </w:r>
      <w:r>
        <w:rPr>
          <w:rFonts w:hint="eastAsia" w:ascii="Times New Roman" w:hAnsi="Times New Roman"/>
          <w:sz w:val="24"/>
          <w:szCs w:val="24"/>
        </w:rPr>
        <w:t>Configuration</w:t>
      </w:r>
      <w:r>
        <w:rPr>
          <w:rFonts w:hint="eastAsia" w:ascii="Times New Roman" w:hAnsi="Times New Roman"/>
          <w:sz w:val="24"/>
          <w:szCs w:val="24"/>
          <w:lang w:val="en-US" w:eastAsia="zh-CN"/>
        </w:rPr>
        <w:t xml:space="preserve"> </w:t>
      </w:r>
      <w:r>
        <w:rPr>
          <w:rFonts w:hint="eastAsia" w:ascii="Times New Roman" w:hAnsi="Times New Roman"/>
          <w:sz w:val="24"/>
          <w:szCs w:val="24"/>
        </w:rPr>
        <w:t>Register</w:t>
      </w:r>
      <w:r>
        <w:rPr>
          <w:rFonts w:hint="eastAsia" w:ascii="Times New Roman" w:hAnsi="Times New Roman"/>
          <w:sz w:val="24"/>
          <w:szCs w:val="24"/>
          <w:lang w:val="en-US" w:eastAsia="zh-CN"/>
        </w:rPr>
        <w:t xml:space="preserve">, </w:t>
      </w:r>
      <w:r>
        <w:rPr>
          <w:rFonts w:hint="eastAsia" w:ascii="Times New Roman" w:hAnsi="Times New Roman"/>
          <w:sz w:val="24"/>
          <w:szCs w:val="24"/>
        </w:rPr>
        <w:t>PCR</w:t>
      </w:r>
      <w:r>
        <w:rPr>
          <w:rFonts w:hint="eastAsia" w:ascii="Times New Roman" w:hAnsi="Times New Roman"/>
          <w:sz w:val="24"/>
          <w:szCs w:val="24"/>
          <w:lang w:eastAsia="zh-CN"/>
        </w:rPr>
        <w:t>）</w:t>
      </w:r>
      <w:r>
        <w:rPr>
          <w:rFonts w:hint="eastAsia" w:ascii="Times New Roman" w:hAnsi="Times New Roman"/>
          <w:sz w:val="24"/>
          <w:szCs w:val="24"/>
        </w:rPr>
        <w:t>，</w:t>
      </w:r>
      <w:r>
        <w:rPr>
          <w:rFonts w:hint="eastAsia" w:ascii="Times New Roman" w:hAnsi="Times New Roman"/>
          <w:sz w:val="24"/>
          <w:szCs w:val="24"/>
          <w:lang w:val="en-US" w:eastAsia="zh-CN"/>
        </w:rPr>
        <w:t>可以记录计算机系统在运行时的各种状态，比如系统的内核镜像、系统进程的信息列表等。但是TPM芯片由于储存的信息有限，所有在PCR中存放的往往是通过SHA-1算法得到的运行状态的哈希值。SHA-1作为一种密码学散列函数，对于任何长度的输入消息都可以生产固定长度的哈希值，一旦输入消息有1bit的差别，就会得出不同的哈希值。因此从PCR中记录的</w:t>
      </w:r>
      <w:r>
        <w:rPr>
          <w:rFonts w:hint="eastAsia" w:ascii="Times New Roman" w:hAnsi="Times New Roman"/>
          <w:sz w:val="24"/>
          <w:szCs w:val="24"/>
        </w:rPr>
        <w:t>计算机软硬件配置</w:t>
      </w:r>
      <w:r>
        <w:rPr>
          <w:rFonts w:hint="eastAsia" w:ascii="Times New Roman" w:hAnsi="Times New Roman"/>
          <w:sz w:val="24"/>
          <w:szCs w:val="24"/>
          <w:lang w:val="en-US" w:eastAsia="zh-CN"/>
        </w:rPr>
        <w:t>信息是非常容易看到系统完整性的改变。</w:t>
      </w:r>
    </w:p>
    <w:p>
      <w:pPr>
        <w:pStyle w:val="27"/>
        <w:numPr>
          <w:ilvl w:val="-1"/>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（2）信任链产生与完整性度量</w:t>
      </w:r>
    </w:p>
    <w:p>
      <w:pPr>
        <w:pStyle w:val="27"/>
        <w:numPr>
          <w:ilvl w:val="-1"/>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系统在启动过程中，计算机的控制权在BIOS、启动装载程序(Bootloader)、操作系统内核、操作系统外围程序和应用程序之间依次传递。如果恶意代码能够在这个启动序列中的某一个环节上截取控制权，那么它就能够任意篡改和控制之后的启动序列。例如一个恶意的启动装载程序(如恶意的Grub)可以在用户不能察觉的情况下装载一个被篡改过的Linux内核镜像。这个恶意的Linux内核镜像在启动之后，可能提供给攻击者控制整个平台的权限，破坏所有应用的完整性和机密性，敏感数据可能被攻击者所窃取。由此可见，启动序列中的任意序列受到破坏都会对整个系统的运行安全产生影响，因此，必须有一种强有力的信任机制来评估系统启动过程是否己经被攻击者所篡改。TPM硬件中的完整性度量机制就是解决这一问题的重要方法。 </w:t>
      </w:r>
    </w:p>
    <w:p>
      <w:pPr>
        <w:pStyle w:val="27"/>
        <w:numPr>
          <w:ilvl w:val="-1"/>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信任链机制是TPM对启动序列信任评估的核心。信任链是在信任当前某一环节的前提下，由该环节去评估下一个环节的安全性，确定下一环节可信之后再将控制权转交给下一环节，然后依次向后推进。在信任链中，控制权依次在受信任的客体之间传递。为了保证启动序列的每一环节都是安全可信的，那就必须能够在每一步控制权移交之前对下一个环节进行量化的判断，判断下一环节的客体是否受到了篡改。判断是否被篡改就是通过度量来完成的，即将客体二进制镜像进行哈希度量，并将所得的度量值扩展到P</w:t>
      </w:r>
      <w:r>
        <w:rPr>
          <w:rFonts w:hint="eastAsia" w:ascii="Times New Roman" w:hAnsi="Times New Roman"/>
          <w:sz w:val="24"/>
          <w:szCs w:val="24"/>
          <w:lang w:val="en-US" w:eastAsia="zh-CN"/>
        </w:rPr>
        <w:t>C</w:t>
      </w:r>
      <w:r>
        <w:rPr>
          <w:rFonts w:hint="eastAsia" w:ascii="Times New Roman" w:hAnsi="Times New Roman"/>
          <w:sz w:val="24"/>
          <w:szCs w:val="24"/>
        </w:rPr>
        <w:t>R中去。整个启动序列都遵循“先度量，再执行”的原则。当前阶段的代码负责度量下一阶段即将要执行的代码，然后再将度量值扩展P</w:t>
      </w:r>
      <w:r>
        <w:rPr>
          <w:rFonts w:hint="eastAsia" w:ascii="Times New Roman" w:hAnsi="Times New Roman"/>
          <w:sz w:val="24"/>
          <w:szCs w:val="24"/>
          <w:lang w:val="en-US" w:eastAsia="zh-CN"/>
        </w:rPr>
        <w:t>C</w:t>
      </w:r>
      <w:r>
        <w:rPr>
          <w:rFonts w:hint="eastAsia" w:ascii="Times New Roman" w:hAnsi="Times New Roman"/>
          <w:sz w:val="24"/>
          <w:szCs w:val="24"/>
        </w:rPr>
        <w:t>R中。这样循环往复，就构成了信任链。</w:t>
      </w:r>
    </w:p>
    <w:p>
      <w:pPr>
        <w:pStyle w:val="3"/>
        <w:rPr>
          <w:rFonts w:hint="eastAsia" w:ascii="Times New Roman" w:hAnsi="Times New Roman"/>
          <w:sz w:val="24"/>
          <w:szCs w:val="24"/>
        </w:rPr>
      </w:pPr>
      <w:r>
        <w:rPr>
          <w:rFonts w:hint="eastAsia" w:ascii="黑体" w:hAnsi="黑体" w:eastAsia="黑体" w:cs="黑体"/>
          <w:b/>
          <w:bCs w:val="0"/>
          <w:sz w:val="28"/>
          <w:szCs w:val="28"/>
          <w:lang w:val="en-US" w:eastAsia="zh-CN"/>
        </w:rPr>
        <w:t>可信计算模块虚拟化</w:t>
      </w:r>
    </w:p>
    <w:p>
      <w:pPr>
        <w:pStyle w:val="27"/>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TPM虚拟化，就是在虚拟计算平台中将I/O设备虚拟化技术应用于TPM，使得该平台中的每一个虚拟机，都能安全、独立和自主地使用可信计算功能来提高自身运行环境的可信性和安全性，满足虚拟机用户的可信需求。TPM虚拟化的概念有三方面含义，首先，在虚拟化技术方面，TPM虚拟化本质上是I/O设备虚拟化；其次，在功能方面，每个虚拟机都能使用TPM提供的可信计算功能；第三，在安全目标方面，通过TPM虚拟化，每个虚拟机能够提高自身运行环境的可信性和安全性，满足虚拟机用户的可信需求。对于硬件级虚拟化，根据VMM（Virtual Machine Monitor, VMM）采用的虚拟化实现方式不同，I/O设备虚拟化采用的实现方式也会不尽相同，其核心在于I/O设备原生驱动的存放位置以及VMM对I/O设备的处理方式。TPM是一个通过LPC总线挂接在主板上慢速I/O设备，采用什么样的I/O设备虚拟化实现技术当然依赖于VMM虚拟化实现方式。</w:t>
      </w:r>
    </w:p>
    <w:p>
      <w:pPr>
        <w:pStyle w:val="27"/>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TPM虚拟化的目的是为虚拟机提供可信计算服务，协助虚拟机建立可信计算环境，让使用虚拟机的用户认为和使用带有物理TPM的可信计算机系统没有明显区别。因此，在虚拟化TPM时，有以下3条基本要求。</w:t>
      </w:r>
    </w:p>
    <w:p>
      <w:pPr>
        <w:pStyle w:val="27"/>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（1）等价性（Equivalence）</w:t>
      </w:r>
    </w:p>
    <w:p>
      <w:pPr>
        <w:pStyle w:val="27"/>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所谓等价性，是指虚拟机中的应用程序或用户在使用TPM功能时，除去时间因素外，其余都必须与单独拥有物理TPM的计算机系统一样，包括可信计算的度量、存储和报告等功能。</w:t>
      </w:r>
    </w:p>
    <w:p>
      <w:pPr>
        <w:pStyle w:val="27"/>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（2）安全性(Safety)</w:t>
      </w:r>
    </w:p>
    <w:p>
      <w:pPr>
        <w:pStyle w:val="27"/>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所谓安全性包括两方面含义，其一是物理TPM应该由VMM全权管理，客户虚拟机操作系统、应用程序或用户不能直接访问TPM；其二是TPM虚拟化软件系统及架构的安全性。虚拟平台对TPM虚拟化必须满足这两方面的安全要求。</w:t>
      </w:r>
    </w:p>
    <w:p>
      <w:pPr>
        <w:pStyle w:val="27"/>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（3）方便性（Convenience）</w:t>
      </w:r>
    </w:p>
    <w:p>
      <w:pPr>
        <w:pStyle w:val="27"/>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所谓方便性是指在TPM虚拟化完成之后，方便对其进行维护、升级和迁移。</w:t>
      </w:r>
    </w:p>
    <w:p>
      <w:pPr>
        <w:pStyle w:val="3"/>
        <w:rPr>
          <w:rFonts w:hint="eastAsia"/>
        </w:rPr>
      </w:pPr>
      <w:r>
        <w:rPr>
          <w:rFonts w:hint="eastAsia"/>
          <w:lang w:val="en-US" w:eastAsia="zh-CN"/>
        </w:rPr>
        <w:t>形式化分析方法</w:t>
      </w:r>
    </w:p>
    <w:p>
      <w:pPr>
        <w:spacing w:line="360" w:lineRule="auto"/>
        <w:ind w:firstLine="420" w:firstLineChars="0"/>
        <w:rPr>
          <w:rFonts w:hint="eastAsia"/>
          <w:lang w:val="en-US" w:eastAsia="zh-CN"/>
        </w:rPr>
      </w:pPr>
      <w:r>
        <w:rPr>
          <w:rFonts w:hint="eastAsia"/>
          <w:lang w:val="en-US" w:eastAsia="zh-CN"/>
        </w:rPr>
        <w:t>在计算机科学和软件工程的学科领域中，形式化方法是适合针对软件系统和硬件系统的描述、开发以及验证的基于数学逻辑的特种技术。形式化分析方法的目的是期望软件和硬件设计过程中能够像其他工程学科能够利用适当的数学分析来证明设计系统的可靠性。通常形式化分析方法用于十分注重安全性和可靠性的高度整合的系统。形式化方法通常有一套十分严谨的定义和概念，比如一致性和完整性，以及拥有严谨的证明规范。其本质是基于良好的数学逻辑方法来描述软件系统拥有安全属性的一直技术。不同的形式化方法的数学基础是不同的，有的以集合论和一阶谓词演算为基础，有的则以时态逻辑为基础。</w:t>
      </w:r>
    </w:p>
    <w:p>
      <w:pPr>
        <w:pStyle w:val="4"/>
        <w:rPr>
          <w:rFonts w:hint="eastAsia"/>
        </w:rPr>
      </w:pPr>
      <w:r>
        <w:rPr>
          <w:rFonts w:hint="eastAsia"/>
          <w:lang w:val="en-US" w:eastAsia="zh-CN"/>
        </w:rPr>
        <w:t>无干扰理论</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1982年，Goguen和Meseguer最早提出基于信息流的无干扰理论，但是目前使用的无干扰理论是1992年由Rushby提出，主要采用状态机的无干扰利用，并传递无干扰和非传递无干扰的安全定义。本文给出Rushby的基于状态机的无干扰理论的基本定义。</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系统中M主要包括：系统状态集合S、动作行为集合A、系统输出集合O、系统安全域集合D四个集合，这四个集合主要存在四种动作函数：</w:t>
      </w:r>
    </w:p>
    <w:p>
      <w:pPr>
        <w:pStyle w:val="27"/>
        <w:spacing w:line="360" w:lineRule="auto"/>
        <w:ind w:firstLine="420" w:firstLineChars="0"/>
        <w:rPr>
          <w:rFonts w:hint="eastAsia" w:ascii="Times New Roman" w:hAnsi="Times New Roman"/>
          <w:i/>
          <w:iCs/>
          <w:sz w:val="24"/>
          <w:szCs w:val="24"/>
          <w:lang w:val="en-US" w:eastAsia="zh-CN"/>
        </w:rPr>
      </w:pPr>
      <w:r>
        <w:rPr>
          <w:rFonts w:hint="eastAsia" w:ascii="Times New Roman" w:hAnsi="Times New Roman"/>
          <w:sz w:val="24"/>
          <w:szCs w:val="24"/>
          <w:lang w:val="en-US" w:eastAsia="zh-CN"/>
        </w:rPr>
        <w:t>单步状态转移函数：</w:t>
      </w:r>
      <w:r>
        <w:rPr>
          <w:rFonts w:hint="eastAsia" w:ascii="Times New Roman" w:hAnsi="Times New Roman"/>
          <w:i/>
          <w:iCs/>
          <w:sz w:val="24"/>
          <w:szCs w:val="24"/>
          <w:lang w:val="en-US" w:eastAsia="zh-CN"/>
        </w:rPr>
        <w:t>step: S * A -&gt;S；</w:t>
      </w:r>
    </w:p>
    <w:p>
      <w:pPr>
        <w:pStyle w:val="27"/>
        <w:spacing w:line="360" w:lineRule="auto"/>
        <w:ind w:firstLine="420" w:firstLineChars="0"/>
        <w:rPr>
          <w:rFonts w:hint="eastAsia" w:ascii="Times New Roman" w:hAnsi="Times New Roman"/>
          <w:i w:val="0"/>
          <w:iCs w:val="0"/>
          <w:sz w:val="24"/>
          <w:szCs w:val="24"/>
          <w:vertAlign w:val="baseline"/>
          <w:lang w:val="en-US" w:eastAsia="zh-CN"/>
        </w:rPr>
      </w:pPr>
      <w:r>
        <w:rPr>
          <w:rFonts w:hint="eastAsia" w:ascii="Times New Roman" w:hAnsi="Times New Roman"/>
          <w:i w:val="0"/>
          <w:iCs w:val="0"/>
          <w:sz w:val="24"/>
          <w:szCs w:val="24"/>
          <w:lang w:val="en-US" w:eastAsia="zh-CN"/>
        </w:rPr>
        <w:t>系统运行函数：</w:t>
      </w:r>
      <w:r>
        <w:rPr>
          <w:rFonts w:hint="eastAsia" w:ascii="Times New Roman" w:hAnsi="Times New Roman"/>
          <w:i/>
          <w:iCs/>
          <w:sz w:val="24"/>
          <w:szCs w:val="24"/>
          <w:lang w:val="en-US" w:eastAsia="zh-CN"/>
        </w:rPr>
        <w:t>run: S * A</w:t>
      </w:r>
      <w:r>
        <w:rPr>
          <w:rFonts w:hint="eastAsia" w:ascii="Times New Roman" w:hAnsi="Times New Roman"/>
          <w:i/>
          <w:iCs/>
          <w:sz w:val="24"/>
          <w:szCs w:val="24"/>
          <w:vertAlign w:val="superscript"/>
          <w:lang w:val="en-US" w:eastAsia="zh-CN"/>
        </w:rPr>
        <w:t xml:space="preserve">* </w:t>
      </w:r>
      <w:r>
        <w:rPr>
          <w:rFonts w:hint="eastAsia" w:ascii="Times New Roman" w:hAnsi="Times New Roman"/>
          <w:i/>
          <w:iCs/>
          <w:sz w:val="24"/>
          <w:szCs w:val="24"/>
          <w:vertAlign w:val="baseline"/>
          <w:lang w:val="en-US" w:eastAsia="zh-CN"/>
        </w:rPr>
        <w:t>-&gt;S；</w:t>
      </w:r>
    </w:p>
    <w:p>
      <w:pPr>
        <w:pStyle w:val="27"/>
        <w:spacing w:line="360" w:lineRule="auto"/>
        <w:ind w:firstLine="420" w:firstLineChars="0"/>
        <w:rPr>
          <w:rFonts w:hint="eastAsia" w:ascii="Times New Roman" w:hAnsi="Times New Roman"/>
          <w:i w:val="0"/>
          <w:iCs w:val="0"/>
          <w:sz w:val="24"/>
          <w:szCs w:val="24"/>
          <w:vertAlign w:val="baseline"/>
          <w:lang w:val="en-US" w:eastAsia="zh-CN"/>
        </w:rPr>
      </w:pPr>
      <w:r>
        <w:rPr>
          <w:rFonts w:hint="eastAsia" w:ascii="Times New Roman" w:hAnsi="Times New Roman"/>
          <w:i w:val="0"/>
          <w:iCs w:val="0"/>
          <w:sz w:val="24"/>
          <w:szCs w:val="24"/>
          <w:vertAlign w:val="baseline"/>
          <w:lang w:val="en-US" w:eastAsia="zh-CN"/>
        </w:rPr>
        <w:t xml:space="preserve">输出函数： </w:t>
      </w:r>
      <w:r>
        <w:rPr>
          <w:rFonts w:hint="eastAsia" w:ascii="Times New Roman" w:hAnsi="Times New Roman"/>
          <w:i/>
          <w:iCs/>
          <w:sz w:val="24"/>
          <w:szCs w:val="24"/>
          <w:vertAlign w:val="baseline"/>
          <w:lang w:val="en-US" w:eastAsia="zh-CN"/>
        </w:rPr>
        <w:t>output: S *A -&gt;O；</w:t>
      </w:r>
    </w:p>
    <w:p>
      <w:pPr>
        <w:pStyle w:val="27"/>
        <w:spacing w:line="360" w:lineRule="auto"/>
        <w:ind w:firstLine="420" w:firstLineChars="0"/>
        <w:rPr>
          <w:rFonts w:hint="eastAsia" w:ascii="Times New Roman" w:hAnsi="Times New Roman"/>
          <w:i/>
          <w:iCs/>
          <w:sz w:val="24"/>
          <w:szCs w:val="24"/>
          <w:vertAlign w:val="baseline"/>
          <w:lang w:val="en-US" w:eastAsia="zh-CN"/>
        </w:rPr>
      </w:pPr>
      <w:r>
        <w:rPr>
          <w:rFonts w:hint="eastAsia" w:ascii="Times New Roman" w:hAnsi="Times New Roman"/>
          <w:i w:val="0"/>
          <w:iCs w:val="0"/>
          <w:sz w:val="24"/>
          <w:szCs w:val="24"/>
          <w:vertAlign w:val="baseline"/>
          <w:lang w:val="en-US" w:eastAsia="zh-CN"/>
        </w:rPr>
        <w:t>主域函数：</w:t>
      </w:r>
      <w:r>
        <w:rPr>
          <w:rFonts w:hint="eastAsia" w:ascii="Times New Roman" w:hAnsi="Times New Roman"/>
          <w:i/>
          <w:iCs/>
          <w:sz w:val="24"/>
          <w:szCs w:val="24"/>
          <w:vertAlign w:val="baseline"/>
          <w:lang w:val="en-US" w:eastAsia="zh-CN"/>
        </w:rPr>
        <w:t xml:space="preserve">dom:A </w:t>
      </w:r>
    </w:p>
    <w:p>
      <w:pPr>
        <w:pStyle w:val="27"/>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并且在传递无干扰理论模型中，~为安全域D上安全域间的干扰关系，比如r，t属于D；则r~t表示安全域r的信息流向t。定义辅助函数purge:A</w:t>
      </w:r>
      <w:r>
        <w:rPr>
          <w:rFonts w:hint="eastAsia" w:ascii="Times New Roman" w:hAnsi="Times New Roman"/>
          <w:i w:val="0"/>
          <w:iCs w:val="0"/>
          <w:sz w:val="24"/>
          <w:szCs w:val="24"/>
          <w:vertAlign w:val="superscript"/>
          <w:lang w:val="en-US" w:eastAsia="zh-CN"/>
        </w:rPr>
        <w:t>*</w:t>
      </w:r>
      <w:r>
        <w:rPr>
          <w:rFonts w:hint="eastAsia" w:ascii="Times New Roman" w:hAnsi="Times New Roman"/>
          <w:i w:val="0"/>
          <w:iCs w:val="0"/>
          <w:sz w:val="24"/>
          <w:szCs w:val="24"/>
          <w:lang w:val="en-US" w:eastAsia="zh-CN"/>
        </w:rPr>
        <w:t xml:space="preserve"> * D-&gt;A</w:t>
      </w:r>
      <w:r>
        <w:rPr>
          <w:rFonts w:hint="eastAsia" w:ascii="Times New Roman" w:hAnsi="Times New Roman"/>
          <w:i w:val="0"/>
          <w:iCs w:val="0"/>
          <w:sz w:val="24"/>
          <w:szCs w:val="24"/>
          <w:vertAlign w:val="superscript"/>
          <w:lang w:val="en-US" w:eastAsia="zh-CN"/>
        </w:rPr>
        <w:t>*</w:t>
      </w:r>
      <w:r>
        <w:rPr>
          <w:rFonts w:hint="eastAsia" w:ascii="Times New Roman" w:hAnsi="Times New Roman"/>
          <w:i w:val="0"/>
          <w:iCs w:val="0"/>
          <w:sz w:val="24"/>
          <w:szCs w:val="24"/>
          <w:lang w:val="en-US" w:eastAsia="zh-CN"/>
        </w:rPr>
        <w:t xml:space="preserve"> ,purge(a,v)表示从动作序列a中删除所有从v发出的动作序列。</w:t>
      </w:r>
    </w:p>
    <w:p>
      <w:pPr>
        <w:pStyle w:val="27"/>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但是Rushby的无干扰理论并不能完全适用于云计算平台，云计算平台存在着大量安全域以及安全域中的组件，每一个组建中又包含各自相互影响的行为动作。</w:t>
      </w:r>
    </w:p>
    <w:p>
      <w:pPr>
        <w:pStyle w:val="4"/>
        <w:rPr>
          <w:rFonts w:hint="eastAsia"/>
        </w:rPr>
      </w:pPr>
      <w:r>
        <w:rPr>
          <w:rFonts w:hint="eastAsia"/>
          <w:lang w:val="en-US" w:eastAsia="zh-CN"/>
        </w:rPr>
        <w:t>安全逻辑理论</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目前的安全系统大部分是为抵御安全威胁涉及的复杂的系统，例如：虚拟机管理器，安全内核，操作系统，可信平台模块等。由Anupam Datta等人提出的安全逻辑理论建立了一套从系统启动开始，到系统程序依次运行期间对进行指定程序进行安全性分析的形式化分析机制。下面本文简要的介绍本文用到的安全逻辑中的部分定义。</w:t>
      </w:r>
    </w:p>
    <w:p>
      <w:pPr>
        <w:pStyle w:val="27"/>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sz w:val="24"/>
          <w:szCs w:val="24"/>
          <w:lang w:val="en-US" w:eastAsia="zh-CN"/>
        </w:rPr>
        <w:t xml:space="preserve">read </w:t>
      </w:r>
      <w:r>
        <w:rPr>
          <w:rFonts w:hint="eastAsia" w:ascii="Times New Roman" w:hAnsi="Times New Roman"/>
          <w:i/>
          <w:iCs/>
          <w:sz w:val="24"/>
          <w:szCs w:val="24"/>
          <w:lang w:val="en-US" w:eastAsia="zh-CN"/>
        </w:rPr>
        <w:t xml:space="preserve">l </w:t>
      </w:r>
      <w:r>
        <w:rPr>
          <w:rFonts w:hint="eastAsia" w:ascii="Times New Roman" w:hAnsi="Times New Roman"/>
          <w:i w:val="0"/>
          <w:iCs w:val="0"/>
          <w:sz w:val="24"/>
          <w:szCs w:val="24"/>
          <w:lang w:val="en-US" w:eastAsia="zh-CN"/>
        </w:rPr>
        <w:t>:</w:t>
      </w:r>
      <w:r>
        <w:rPr>
          <w:rFonts w:hint="eastAsia" w:ascii="Times New Roman" w:hAnsi="Times New Roman"/>
          <w:i/>
          <w:iCs/>
          <w:sz w:val="24"/>
          <w:szCs w:val="24"/>
          <w:lang w:val="en-US" w:eastAsia="zh-CN"/>
        </w:rPr>
        <w:t xml:space="preserve"> </w:t>
      </w:r>
      <w:r>
        <w:rPr>
          <w:rFonts w:hint="eastAsia" w:ascii="Times New Roman" w:hAnsi="Times New Roman"/>
          <w:i w:val="0"/>
          <w:iCs w:val="0"/>
          <w:sz w:val="24"/>
          <w:szCs w:val="24"/>
          <w:lang w:val="en-US" w:eastAsia="zh-CN"/>
        </w:rPr>
        <w:t>读取定位</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中的行为；</w:t>
      </w:r>
    </w:p>
    <w:p>
      <w:pPr>
        <w:pStyle w:val="27"/>
        <w:spacing w:line="360" w:lineRule="auto"/>
        <w:ind w:firstLine="420" w:firstLineChars="0"/>
        <w:rPr>
          <w:rFonts w:hint="eastAsia" w:ascii="Times New Roman" w:hAnsi="Times New Roman"/>
          <w:i/>
          <w:iCs/>
          <w:sz w:val="24"/>
          <w:szCs w:val="24"/>
          <w:lang w:val="en-US" w:eastAsia="zh-CN"/>
        </w:rPr>
      </w:pPr>
      <w:r>
        <w:rPr>
          <w:rFonts w:hint="eastAsia" w:ascii="Times New Roman" w:hAnsi="Times New Roman"/>
          <w:i w:val="0"/>
          <w:iCs w:val="0"/>
          <w:sz w:val="24"/>
          <w:szCs w:val="24"/>
          <w:lang w:val="en-US" w:eastAsia="zh-CN"/>
        </w:rPr>
        <w:t xml:space="preserve">write </w:t>
      </w:r>
      <w:r>
        <w:rPr>
          <w:rFonts w:hint="eastAsia" w:ascii="Times New Roman" w:hAnsi="Times New Roman"/>
          <w:i/>
          <w:iCs/>
          <w:sz w:val="24"/>
          <w:szCs w:val="24"/>
          <w:lang w:val="en-US" w:eastAsia="zh-CN"/>
        </w:rPr>
        <w:t>l,e</w:t>
      </w:r>
      <w:r>
        <w:rPr>
          <w:rFonts w:hint="eastAsia" w:ascii="Times New Roman" w:hAnsi="Times New Roman"/>
          <w:i w:val="0"/>
          <w:iCs w:val="0"/>
          <w:sz w:val="24"/>
          <w:szCs w:val="24"/>
          <w:lang w:val="en-US" w:eastAsia="zh-CN"/>
        </w:rPr>
        <w:t xml:space="preserve"> : 向</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中写入数据</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w:t>
      </w:r>
      <w:r>
        <w:rPr>
          <w:rFonts w:hint="eastAsia" w:ascii="Times New Roman" w:hAnsi="Times New Roman"/>
          <w:i/>
          <w:iCs/>
          <w:sz w:val="24"/>
          <w:szCs w:val="24"/>
          <w:lang w:val="en-US" w:eastAsia="zh-CN"/>
        </w:rPr>
        <w:t xml:space="preserve"> </w:t>
      </w:r>
    </w:p>
    <w:p>
      <w:pPr>
        <w:pStyle w:val="27"/>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 xml:space="preserve">extend </w:t>
      </w:r>
      <w:r>
        <w:rPr>
          <w:rFonts w:hint="eastAsia" w:ascii="Times New Roman" w:hAnsi="Times New Roman"/>
          <w:i/>
          <w:iCs/>
          <w:sz w:val="24"/>
          <w:szCs w:val="24"/>
          <w:lang w:val="en-US" w:eastAsia="zh-CN"/>
        </w:rPr>
        <w:t>l,e</w:t>
      </w:r>
      <w:r>
        <w:rPr>
          <w:rFonts w:hint="eastAsia" w:ascii="Times New Roman" w:hAnsi="Times New Roman"/>
          <w:i w:val="0"/>
          <w:iCs w:val="0"/>
          <w:sz w:val="24"/>
          <w:szCs w:val="24"/>
          <w:lang w:val="en-US" w:eastAsia="zh-CN"/>
        </w:rPr>
        <w:t xml:space="preserve"> : 向PCR </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中扩展</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w:t>
      </w:r>
    </w:p>
    <w:p>
      <w:pPr>
        <w:pStyle w:val="27"/>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lock</w:t>
      </w:r>
      <w:r>
        <w:rPr>
          <w:rFonts w:hint="eastAsia" w:ascii="Times New Roman" w:hAnsi="Times New Roman"/>
          <w:i/>
          <w:iCs/>
          <w:sz w:val="24"/>
          <w:szCs w:val="24"/>
          <w:lang w:val="en-US" w:eastAsia="zh-CN"/>
        </w:rPr>
        <w:t xml:space="preserve"> l</w:t>
      </w:r>
      <w:r>
        <w:rPr>
          <w:rFonts w:hint="eastAsia" w:ascii="Times New Roman" w:hAnsi="Times New Roman"/>
          <w:i w:val="0"/>
          <w:iCs w:val="0"/>
          <w:sz w:val="24"/>
          <w:szCs w:val="24"/>
          <w:lang w:val="en-US" w:eastAsia="zh-CN"/>
        </w:rPr>
        <w:t xml:space="preserve"> : 向</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加入写锁；</w:t>
      </w:r>
    </w:p>
    <w:p>
      <w:pPr>
        <w:pStyle w:val="27"/>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 xml:space="preserve">unlock </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 xml:space="preserve"> : 释放</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的的写锁；</w:t>
      </w:r>
    </w:p>
    <w:p>
      <w:pPr>
        <w:pStyle w:val="27"/>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 xml:space="preserve">send </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 xml:space="preserve"> :发送消息</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w:t>
      </w:r>
    </w:p>
    <w:p>
      <w:pPr>
        <w:pStyle w:val="27"/>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 xml:space="preserve">Receive </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 xml:space="preserve"> : 收到信息</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w:t>
      </w:r>
    </w:p>
    <w:p>
      <w:pPr>
        <w:spacing w:line="360" w:lineRule="auto"/>
        <w:ind w:firstLine="420" w:firstLineChars="0"/>
        <w:rPr>
          <w:rFonts w:hint="eastAsia"/>
          <w:i/>
          <w:iCs/>
          <w:sz w:val="24"/>
          <w:szCs w:val="24"/>
          <w:lang w:val="en-US" w:eastAsia="zh-CN"/>
        </w:rPr>
      </w:pPr>
      <w:r>
        <w:rPr>
          <w:rFonts w:hint="eastAsia" w:ascii="Times New Roman" w:hAnsi="Times New Roman"/>
          <w:i w:val="0"/>
          <w:iCs w:val="0"/>
          <w:sz w:val="24"/>
          <w:szCs w:val="24"/>
          <w:lang w:val="en-US" w:eastAsia="zh-CN"/>
        </w:rPr>
        <w:t xml:space="preserve">sign </w:t>
      </w:r>
      <w:r>
        <w:rPr>
          <w:rFonts w:hint="eastAsia" w:ascii="Times New Roman" w:hAnsi="Times New Roman"/>
          <w:i/>
          <w:iCs/>
          <w:sz w:val="24"/>
          <w:szCs w:val="24"/>
          <w:lang w:val="en-US" w:eastAsia="zh-CN"/>
        </w:rPr>
        <w:t>e,K</w:t>
      </w:r>
      <w:r>
        <w:rPr>
          <w:rFonts w:hint="eastAsia" w:ascii="Times New Roman" w:hAnsi="Times New Roman"/>
          <w:i w:val="0"/>
          <w:iCs w:val="0"/>
          <w:sz w:val="24"/>
          <w:szCs w:val="24"/>
          <w:lang w:val="en-US" w:eastAsia="zh-CN"/>
        </w:rPr>
        <w:t xml:space="preserve"> : 用私钥</w:t>
      </w:r>
      <w:r>
        <w:rPr>
          <w:rFonts w:hint="eastAsia" w:ascii="Times New Roman" w:hAnsi="Times New Roman"/>
          <w:i/>
          <w:iCs/>
          <w:sz w:val="24"/>
          <w:szCs w:val="24"/>
          <w:lang w:val="en-US" w:eastAsia="zh-CN"/>
        </w:rPr>
        <w:t>K</w:t>
      </w:r>
      <w:r>
        <w:rPr>
          <w:rFonts w:hint="eastAsia" w:ascii="Times New Roman" w:hAnsi="Times New Roman"/>
          <w:i w:val="0"/>
          <w:iCs w:val="0"/>
          <w:sz w:val="24"/>
          <w:szCs w:val="24"/>
          <w:lang w:val="en-US" w:eastAsia="zh-CN"/>
        </w:rPr>
        <w:t>签名</w:t>
      </w:r>
      <w:r>
        <w:rPr>
          <w:rFonts w:hint="eastAsia" w:ascii="Times New Roman" w:hAnsi="Times New Roman"/>
          <w:i/>
          <w:iCs/>
          <w:sz w:val="24"/>
          <w:szCs w:val="24"/>
          <w:lang w:val="en-US" w:eastAsia="zh-CN"/>
        </w:rPr>
        <w:t>e</w:t>
      </w:r>
      <w:r>
        <w:rPr>
          <w:rFonts w:hint="eastAsia"/>
          <w:i/>
          <w:iCs/>
          <w:sz w:val="24"/>
          <w:szCs w:val="24"/>
          <w:lang w:val="en-US" w:eastAsia="zh-CN"/>
        </w:rPr>
        <w:t>。</w:t>
      </w:r>
    </w:p>
    <w:p>
      <w:pPr>
        <w:pStyle w:val="3"/>
        <w:spacing w:line="360" w:lineRule="auto"/>
        <w:ind w:firstLine="0" w:firstLineChars="0"/>
        <w:rPr>
          <w:rFonts w:hint="default"/>
          <w:i w:val="0"/>
          <w:iCs w:val="0"/>
          <w:sz w:val="24"/>
          <w:szCs w:val="24"/>
          <w:lang w:val="en-US" w:eastAsia="zh-CN"/>
        </w:rPr>
      </w:pPr>
      <w:r>
        <w:rPr>
          <w:rFonts w:hint="default"/>
          <w:i w:val="0"/>
          <w:iCs w:val="0"/>
          <w:sz w:val="24"/>
          <w:szCs w:val="24"/>
          <w:lang w:val="en-US" w:eastAsia="zh-CN"/>
        </w:rPr>
        <w:t>本章小结</w:t>
      </w:r>
    </w:p>
    <w:p>
      <w:pPr>
        <w:spacing w:line="360" w:lineRule="auto"/>
        <w:ind w:firstLine="420" w:firstLineChars="0"/>
        <w:rPr>
          <w:rFonts w:hint="eastAsia"/>
          <w:lang w:val="en-US" w:eastAsia="zh-CN"/>
        </w:rPr>
      </w:pPr>
      <w:r>
        <w:rPr>
          <w:rFonts w:hint="eastAsia"/>
          <w:lang w:val="en-US" w:eastAsia="zh-CN"/>
        </w:rPr>
        <w:t>本章主要对于本文研究内容相关的主要技术及理论进行分析和介绍。主要介绍了虚拟化技术，以及从虚拟化实现方式、虚拟化实现层次介绍了虚拟化技术的分类，以及从虚拟机管理的角度上介绍了虚拟机监视器VMM等；随后介绍了可信计算技术中的关键技术可信平台模块以及信任链技术，并简单介绍了信任链技术中的重要的概念PCR和信任链度量方式等。然后简单介绍了可信计算技术虚拟化及虚拟可信平台模块的基本要求。最后介绍了安全逻辑和无干扰理论中一些最基本的定义和函数，后文会详细介绍这两种形式化分析方法及其使用。</w:t>
      </w: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sectPr>
          <w:endnotePr>
            <w:numFmt w:val="decimal"/>
          </w:endnotePr>
          <w:pgSz w:w="11906" w:h="16838"/>
          <w:pgMar w:top="1701" w:right="1417" w:bottom="1417" w:left="1417" w:header="1304" w:footer="1020" w:gutter="567"/>
          <w:cols w:space="0" w:num="1"/>
          <w:rtlGutter w:val="0"/>
          <w:docGrid w:type="lines" w:linePitch="319" w:charSpace="0"/>
        </w:sectPr>
      </w:pPr>
    </w:p>
    <w:p>
      <w:pPr>
        <w:pStyle w:val="2"/>
        <w:rPr>
          <w:rFonts w:hint="eastAsia" w:ascii="Times New Roman" w:hAnsi="Times New Roman" w:eastAsia="仿宋_GB2312"/>
          <w:b/>
          <w:sz w:val="30"/>
          <w:szCs w:val="30"/>
        </w:rPr>
      </w:pPr>
      <w:r>
        <w:rPr>
          <w:rFonts w:hint="eastAsia" w:ascii="Times New Roman" w:hAnsi="Times New Roman" w:eastAsia="黑体"/>
          <w:sz w:val="32"/>
          <w:szCs w:val="32"/>
          <w:lang w:val="en-US" w:eastAsia="zh-CN"/>
        </w:rPr>
        <w:t>具有瀑布特征的可信虚拟平台TVP-QT</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TVP-QT系</w:t>
      </w:r>
      <w:r>
        <w:rPr>
          <w:rStyle w:val="30"/>
          <w:rFonts w:hint="eastAsia" w:ascii="Times New Roman" w:hAnsi="Times New Roman" w:eastAsia="黑体"/>
          <w:b/>
          <w:sz w:val="28"/>
          <w:szCs w:val="28"/>
          <w:lang w:val="en-US" w:eastAsia="zh-CN"/>
        </w:rPr>
        <w:t>统结构</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本文</w:t>
      </w:r>
      <w:r>
        <w:rPr>
          <w:rFonts w:hint="eastAsia" w:ascii="Times New Roman" w:hAnsi="Times New Roman"/>
          <w:sz w:val="24"/>
          <w:szCs w:val="24"/>
        </w:rPr>
        <w:t>基于已有的TVP研究方案，提出了TVP-QT运行架构，如图</w:t>
      </w:r>
      <w:r>
        <w:rPr>
          <w:rFonts w:hint="eastAsia" w:ascii="Times New Roman" w:hAnsi="Times New Roman"/>
          <w:sz w:val="24"/>
          <w:szCs w:val="24"/>
          <w:lang w:val="en-US" w:eastAsia="zh-CN"/>
        </w:rPr>
        <w:t>3.1</w:t>
      </w:r>
      <w:r>
        <w:rPr>
          <w:rFonts w:hint="eastAsia" w:ascii="Times New Roman" w:hAnsi="Times New Roman"/>
          <w:sz w:val="24"/>
          <w:szCs w:val="24"/>
        </w:rPr>
        <w:t>所示。</w:t>
      </w:r>
    </w:p>
    <w:p>
      <w:pPr>
        <w:pStyle w:val="27"/>
        <w:spacing w:line="360" w:lineRule="auto"/>
        <w:ind w:firstLine="420" w:firstLineChars="0"/>
        <w:jc w:val="center"/>
        <w:rPr>
          <w:rFonts w:hint="eastAsia" w:ascii="Times New Roman" w:hAnsi="Times New Roman"/>
          <w:sz w:val="24"/>
          <w:szCs w:val="24"/>
        </w:rPr>
      </w:pPr>
      <w:bookmarkStart w:id="9" w:name="OLE_LINK6"/>
      <w:r>
        <w:rPr>
          <w:rFonts w:ascii="Times New Roman" w:hAnsi="Times New Roman"/>
          <w:color w:val="auto"/>
          <w:sz w:val="18"/>
          <w:szCs w:val="18"/>
        </w:rPr>
        <w:object>
          <v:shape id="_x0000_i1028" o:spt="75" type="#_x0000_t75" style="height:95.7pt;width:265.75pt;" o:ole="t" filled="f" o:preferrelative="t" stroked="f" coordsize="21600,21600">
            <v:path/>
            <v:fill on="f" focussize="0,0"/>
            <v:stroke on="f"/>
            <v:imagedata r:id="rId9" o:title=""/>
            <o:lock v:ext="edit" aspectratio="t"/>
            <w10:wrap type="none"/>
            <w10:anchorlock/>
          </v:shape>
          <o:OLEObject Type="Embed" ProgID="Visio.Drawing.11" ShapeID="_x0000_i1028" DrawAspect="Content" ObjectID="_1468075728" r:id="rId16">
            <o:LockedField>false</o:LockedField>
          </o:OLEObject>
        </w:object>
      </w:r>
      <w:bookmarkEnd w:id="9"/>
    </w:p>
    <w:p>
      <w:pPr>
        <w:pStyle w:val="27"/>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lang w:val="en-US" w:eastAsia="zh-CN"/>
        </w:rPr>
        <w:t xml:space="preserve">图3.1 </w:t>
      </w:r>
      <w:r>
        <w:rPr>
          <w:rFonts w:hint="eastAsia" w:ascii="Times New Roman" w:hAnsi="Times New Roman"/>
          <w:sz w:val="24"/>
          <w:szCs w:val="24"/>
        </w:rPr>
        <w:t>TVP-QT运行架构</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本文提出的TVP-QT运行架构在功能上可以分为5个层次。第一层是硬件信任根TPM构成的可信虚拟平台底层，可以从物理硬件层次保证虚拟化平台的可信；第二层主要包括VMM以及管理域Dom 0的相关组件</w:t>
      </w:r>
      <w:r>
        <w:rPr>
          <w:rFonts w:hint="eastAsia" w:ascii="Times New Roman" w:hAnsi="Times New Roman"/>
          <w:sz w:val="24"/>
          <w:szCs w:val="24"/>
        </w:rPr>
        <w:t>，</w:t>
      </w:r>
      <w:r>
        <w:rPr>
          <w:rFonts w:hint="eastAsia" w:ascii="Times New Roman" w:hAnsi="Times New Roman"/>
          <w:sz w:val="24"/>
          <w:szCs w:val="24"/>
          <w:lang w:eastAsia="zh-CN"/>
        </w:rPr>
        <w:t>本文</w:t>
      </w:r>
      <w:r>
        <w:rPr>
          <w:rFonts w:hint="eastAsia" w:ascii="Times New Roman" w:hAnsi="Times New Roman"/>
          <w:sz w:val="24"/>
          <w:szCs w:val="24"/>
        </w:rPr>
        <w:t>把管理域记作Dom0，针对不同的VMM，Dom0的启动会有不同的方式。例如，Xen 的管理域启动相关组件包括运行中涉及的VBOIS、VOSLoader、VMOS等组件，这一层次可以作为TVP-QT的可信计算基。值得指出的是，与已有的TVP不同，</w:t>
      </w:r>
      <w:r>
        <w:rPr>
          <w:rFonts w:hint="eastAsia" w:ascii="Times New Roman" w:hAnsi="Times New Roman"/>
          <w:sz w:val="24"/>
          <w:szCs w:val="24"/>
          <w:lang w:eastAsia="zh-CN"/>
        </w:rPr>
        <w:t>本文</w:t>
      </w:r>
      <w:r>
        <w:rPr>
          <w:rFonts w:hint="eastAsia" w:ascii="Times New Roman" w:hAnsi="Times New Roman"/>
          <w:sz w:val="24"/>
          <w:szCs w:val="24"/>
        </w:rPr>
        <w:t>只把Dom0 Kernel看成是可信基，这显然更为合理，因为Dom0实际上是整个虚拟化平台的管理域，含大量的应用程序，这些管理程序无法采用TCG链式度量，且也很容易受到攻击而改变[28-31]。第三层是</w:t>
      </w:r>
      <w:r>
        <w:rPr>
          <w:rFonts w:hint="eastAsia" w:ascii="Times New Roman" w:hAnsi="Times New Roman"/>
          <w:sz w:val="24"/>
          <w:szCs w:val="24"/>
          <w:lang w:eastAsia="zh-CN"/>
        </w:rPr>
        <w:t>本文</w:t>
      </w:r>
      <w:r>
        <w:rPr>
          <w:rFonts w:hint="eastAsia" w:ascii="Times New Roman" w:hAnsi="Times New Roman"/>
          <w:sz w:val="24"/>
          <w:szCs w:val="24"/>
        </w:rPr>
        <w:t>重点设计的可信衔接点，可信衔接点位于Dom0，是Dom0的一组应用程序，包括vTPM实例的创建模块vTPM Builder、vTPM-VM映射组件vTPM-VM Binding以及VM的创建组件VM Builder，且作为vRT的一部分，在信任链上按照vTPM Builder→vTPM-VM Binding→VM Builder的顺序依次进行度量。可信衔接点可对TVP-QT的第一、第二层与第四、第五层进行有效衔接，保证TVP-QT信任链构建的连贯性，起到承上启下的作用，具有瀑布特征。第四层为vTPM，vTPM作为可信虚拟机部分的虚拟信任根，是由可信衔接点为虚拟机创建的vTPM实例，它可利用TCG的动态度量信任根（DRTM）机制启动，作为虚拟化平台应用进程的一部分。</w:t>
      </w:r>
      <w:r>
        <w:rPr>
          <w:rFonts w:hint="eastAsia" w:ascii="Times New Roman" w:hAnsi="Times New Roman"/>
          <w:sz w:val="24"/>
          <w:szCs w:val="24"/>
          <w:lang w:val="en-US" w:eastAsia="zh-CN"/>
        </w:rPr>
        <w:t>最上层为可信虚拟化平台上与用户活动联系最大的用户虚拟机层次，</w:t>
      </w:r>
      <w:r>
        <w:rPr>
          <w:rFonts w:hint="eastAsia" w:ascii="Times New Roman" w:hAnsi="Times New Roman"/>
          <w:sz w:val="24"/>
          <w:szCs w:val="24"/>
        </w:rPr>
        <w:t>其运行时组件</w:t>
      </w:r>
      <w:r>
        <w:rPr>
          <w:rFonts w:hint="eastAsia" w:ascii="Times New Roman" w:hAnsi="Times New Roman"/>
          <w:sz w:val="24"/>
          <w:szCs w:val="24"/>
          <w:lang w:val="en-US" w:eastAsia="zh-CN"/>
        </w:rPr>
        <w:t>主要</w:t>
      </w:r>
      <w:r>
        <w:rPr>
          <w:rFonts w:hint="eastAsia" w:ascii="Times New Roman" w:hAnsi="Times New Roman"/>
          <w:sz w:val="24"/>
          <w:szCs w:val="24"/>
        </w:rPr>
        <w:t>包括VBIOS、VOSLoader、VMOS、应用程序（APP）等相关组件。基于上述对TVP-QT的分析，本文从功能角度给出TVP-QT的抽象定义。</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相对于已有的TVP，</w:t>
      </w:r>
      <w:r>
        <w:rPr>
          <w:rFonts w:hint="eastAsia" w:ascii="Times New Roman" w:hAnsi="Times New Roman"/>
          <w:sz w:val="24"/>
          <w:szCs w:val="24"/>
          <w:lang w:val="en-US" w:eastAsia="zh-CN"/>
        </w:rPr>
        <w:t>本文</w:t>
      </w:r>
      <w:r>
        <w:rPr>
          <w:rFonts w:hint="eastAsia" w:ascii="Times New Roman" w:hAnsi="Times New Roman"/>
          <w:sz w:val="24"/>
          <w:szCs w:val="24"/>
        </w:rPr>
        <w:t>提出的TVP-QT</w:t>
      </w:r>
      <w:r>
        <w:rPr>
          <w:rFonts w:hint="eastAsia" w:ascii="Times New Roman" w:hAnsi="Times New Roman"/>
          <w:sz w:val="24"/>
          <w:szCs w:val="24"/>
          <w:lang w:val="en-US" w:eastAsia="zh-CN"/>
        </w:rPr>
        <w:t>运行架构</w:t>
      </w:r>
      <w:r>
        <w:rPr>
          <w:rFonts w:hint="eastAsia" w:ascii="Times New Roman" w:hAnsi="Times New Roman"/>
          <w:sz w:val="24"/>
          <w:szCs w:val="24"/>
        </w:rPr>
        <w:t>具有如下特点：</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（1）TVP-QT更加精细。已有的TVP把整个管理域作为TCB，包括Dom0 Kernel和所有应用程序，而TVP-QT模型仅把Dom0 </w:t>
      </w:r>
      <w:r>
        <w:rPr>
          <w:rFonts w:hint="eastAsia" w:ascii="Times New Roman" w:hAnsi="Times New Roman"/>
          <w:sz w:val="24"/>
          <w:szCs w:val="24"/>
          <w:lang w:eastAsia="zh-CN"/>
        </w:rPr>
        <w:t>Kernel</w:t>
      </w:r>
      <w:r>
        <w:rPr>
          <w:rFonts w:hint="eastAsia" w:ascii="Times New Roman" w:hAnsi="Times New Roman"/>
          <w:sz w:val="24"/>
          <w:szCs w:val="24"/>
        </w:rPr>
        <w:t>、TJP及vTPM作为TCB，由于TJP及vTPM只是管理域中很小一部分应用程序，因此TVP-QT的TCB更小。</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（2）TVP-QT在逻辑上也更合理。一方面，已有的TVP的TCB无法采用TCG链式度量机制进行安全保证，而TVP-QT的TCB都能。因此，TVP-QT更符合TCG的链式度量标准。另一方面，TVP-QT增加了TJP，从逻辑上比已有的TVP更加合理。</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TVP-QT组件定义</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b/>
          <w:bCs/>
          <w:sz w:val="24"/>
          <w:szCs w:val="24"/>
        </w:rPr>
        <w:t>定义1</w:t>
      </w:r>
      <w:r>
        <w:rPr>
          <w:rFonts w:hint="eastAsia" w:ascii="Times New Roman" w:hAnsi="Times New Roman"/>
          <w:sz w:val="24"/>
          <w:szCs w:val="24"/>
        </w:rPr>
        <w:t xml:space="preserve"> TVP-QT是具有可信功能的虚拟化计算平台，主要包括2类功能组件：TVP-QT:={M, RT}，M表示虚拟化平台所有主机类型集合，包括构成虚拟化平台的基本组件VMM、管理域内核、可信衔接点及用户虚拟机等，它们是利用虚拟化技术为用户提供资源与服务的主体；信任根（Root of Trust, RT）是构建 TVP信任环境的基础，也是 TVP 的核心组件，对虚拟化平台来说，它包括硬件TPM 、可信衔接点TJP和 vTPM。</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 TVP 的主机 M，根据其类型进一步细化为 M:={m, vm}，其中，m:={VMM,   Dom0 Kernel, TJP}，特指底层的VMM、Dom0 Kernel和可信衔接点TJP，它们是 TVP 的TCB。vm:={vm1, … , vmn}，表示虚拟化平台上层的用户虚拟机vm 集合。</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相似地，TVP的信任根也进一步分类为RT:={TPM, vRT}={TPM, (TJP, vTPM)}，其中，TPM 是</w:t>
      </w:r>
      <w:r>
        <w:rPr>
          <w:rFonts w:hint="eastAsia" w:ascii="Times New Roman" w:hAnsi="Times New Roman"/>
          <w:sz w:val="24"/>
          <w:szCs w:val="24"/>
          <w:lang w:val="en-US" w:eastAsia="zh-CN"/>
        </w:rPr>
        <w:t>底层的</w:t>
      </w:r>
      <w:r>
        <w:rPr>
          <w:rFonts w:hint="eastAsia" w:ascii="Times New Roman" w:hAnsi="Times New Roman"/>
          <w:sz w:val="24"/>
          <w:szCs w:val="24"/>
        </w:rPr>
        <w:t>硬件信任根，主要</w:t>
      </w:r>
      <w:r>
        <w:rPr>
          <w:rFonts w:hint="eastAsia" w:ascii="Times New Roman" w:hAnsi="Times New Roman"/>
          <w:sz w:val="24"/>
          <w:szCs w:val="24"/>
          <w:lang w:val="en-US" w:eastAsia="zh-CN"/>
        </w:rPr>
        <w:t>通过可信计算技术</w:t>
      </w:r>
      <w:r>
        <w:rPr>
          <w:rFonts w:hint="eastAsia" w:ascii="Times New Roman" w:hAnsi="Times New Roman"/>
          <w:sz w:val="24"/>
          <w:szCs w:val="24"/>
        </w:rPr>
        <w:t>为物理平台提供信任保障，它拥有</w:t>
      </w:r>
      <w:r>
        <w:rPr>
          <w:rFonts w:hint="eastAsia" w:ascii="Times New Roman" w:hAnsi="Times New Roman"/>
          <w:sz w:val="24"/>
          <w:szCs w:val="24"/>
          <w:lang w:val="en-US" w:eastAsia="zh-CN"/>
        </w:rPr>
        <w:t>可信平台的</w:t>
      </w:r>
      <w:r>
        <w:rPr>
          <w:rFonts w:hint="eastAsia" w:ascii="Times New Roman" w:hAnsi="Times New Roman"/>
          <w:sz w:val="24"/>
          <w:szCs w:val="24"/>
        </w:rPr>
        <w:t>非易失存储</w:t>
      </w:r>
      <w:r>
        <w:rPr>
          <w:rFonts w:hint="eastAsia" w:ascii="Times New Roman" w:hAnsi="Times New Roman"/>
          <w:sz w:val="24"/>
          <w:szCs w:val="24"/>
          <w:lang w:val="en-US" w:eastAsia="zh-CN"/>
        </w:rPr>
        <w:t>、</w:t>
      </w:r>
      <w:r>
        <w:rPr>
          <w:rFonts w:hint="eastAsia" w:ascii="Times New Roman" w:hAnsi="Times New Roman"/>
          <w:sz w:val="24"/>
          <w:szCs w:val="24"/>
        </w:rPr>
        <w:t>密钥存储等固有特性；vRT包含</w:t>
      </w:r>
      <w:r>
        <w:rPr>
          <w:rFonts w:hint="eastAsia" w:ascii="Times New Roman" w:hAnsi="Times New Roman"/>
          <w:sz w:val="24"/>
          <w:szCs w:val="24"/>
          <w:lang w:val="en-US" w:eastAsia="zh-CN"/>
        </w:rPr>
        <w:t>可信衔接点</w:t>
      </w:r>
      <w:r>
        <w:rPr>
          <w:rFonts w:hint="eastAsia" w:ascii="Times New Roman" w:hAnsi="Times New Roman"/>
          <w:sz w:val="24"/>
          <w:szCs w:val="24"/>
        </w:rPr>
        <w:t>TJP和vTPM，在功能实现上可表现为</w:t>
      </w:r>
      <w:r>
        <w:rPr>
          <w:rFonts w:hint="eastAsia" w:ascii="Times New Roman" w:hAnsi="Times New Roman"/>
          <w:sz w:val="24"/>
          <w:szCs w:val="24"/>
          <w:lang w:val="en-US" w:eastAsia="zh-CN"/>
        </w:rPr>
        <w:t>主机</w:t>
      </w:r>
      <w:r>
        <w:rPr>
          <w:rFonts w:hint="eastAsia" w:ascii="Times New Roman" w:hAnsi="Times New Roman"/>
          <w:sz w:val="24"/>
          <w:szCs w:val="24"/>
        </w:rPr>
        <w:t>m中内核组件或</w:t>
      </w:r>
      <w:r>
        <w:rPr>
          <w:rFonts w:hint="eastAsia" w:ascii="Times New Roman" w:hAnsi="Times New Roman"/>
          <w:sz w:val="24"/>
          <w:szCs w:val="24"/>
          <w:lang w:val="en-US" w:eastAsia="zh-CN"/>
        </w:rPr>
        <w:t>部分</w:t>
      </w:r>
      <w:r>
        <w:rPr>
          <w:rFonts w:hint="eastAsia" w:ascii="Times New Roman" w:hAnsi="Times New Roman"/>
          <w:sz w:val="24"/>
          <w:szCs w:val="24"/>
        </w:rPr>
        <w:t>独立的可信组件，</w:t>
      </w:r>
      <w:r>
        <w:rPr>
          <w:rFonts w:hint="eastAsia" w:ascii="Times New Roman" w:hAnsi="Times New Roman"/>
          <w:sz w:val="24"/>
          <w:szCs w:val="24"/>
          <w:lang w:val="en-US" w:eastAsia="zh-CN"/>
        </w:rPr>
        <w:t>本文</w:t>
      </w:r>
      <w:r>
        <w:rPr>
          <w:rFonts w:hint="eastAsia" w:ascii="Times New Roman" w:hAnsi="Times New Roman"/>
          <w:sz w:val="24"/>
          <w:szCs w:val="24"/>
        </w:rPr>
        <w:t>将</w:t>
      </w:r>
      <w:r>
        <w:rPr>
          <w:rFonts w:hint="eastAsia" w:ascii="Times New Roman" w:hAnsi="Times New Roman"/>
          <w:sz w:val="24"/>
          <w:szCs w:val="24"/>
          <w:lang w:val="en-US" w:eastAsia="zh-CN"/>
        </w:rPr>
        <w:t>vRT</w:t>
      </w:r>
      <w:r>
        <w:rPr>
          <w:rFonts w:hint="eastAsia" w:ascii="Times New Roman" w:hAnsi="Times New Roman"/>
          <w:sz w:val="24"/>
          <w:szCs w:val="24"/>
        </w:rPr>
        <w:t>抽象为一个独立</w:t>
      </w:r>
      <w:r>
        <w:rPr>
          <w:rFonts w:hint="eastAsia" w:ascii="Times New Roman" w:hAnsi="Times New Roman"/>
          <w:sz w:val="24"/>
          <w:szCs w:val="24"/>
          <w:lang w:val="en-US" w:eastAsia="zh-CN"/>
        </w:rPr>
        <w:t>的可信</w:t>
      </w:r>
      <w:r>
        <w:rPr>
          <w:rFonts w:hint="eastAsia" w:ascii="Times New Roman" w:hAnsi="Times New Roman"/>
          <w:sz w:val="24"/>
          <w:szCs w:val="24"/>
        </w:rPr>
        <w:t>功能组件，通过特定的映射关系与硬件信任根TPM关联</w:t>
      </w:r>
      <w:r>
        <w:rPr>
          <w:rFonts w:hint="eastAsia" w:ascii="Times New Roman" w:hAnsi="Times New Roman"/>
          <w:sz w:val="24"/>
          <w:szCs w:val="24"/>
          <w:lang w:eastAsia="zh-CN"/>
        </w:rPr>
        <w:t>，</w:t>
      </w:r>
      <w:r>
        <w:rPr>
          <w:rFonts w:hint="eastAsia" w:ascii="Times New Roman" w:hAnsi="Times New Roman"/>
          <w:sz w:val="24"/>
          <w:szCs w:val="24"/>
        </w:rPr>
        <w:t>以确保其</w:t>
      </w:r>
      <w:r>
        <w:rPr>
          <w:rFonts w:hint="eastAsia" w:ascii="Times New Roman" w:hAnsi="Times New Roman"/>
          <w:sz w:val="24"/>
          <w:szCs w:val="24"/>
          <w:lang w:val="en-US" w:eastAsia="zh-CN"/>
        </w:rPr>
        <w:t>vRT的</w:t>
      </w:r>
      <w:r>
        <w:rPr>
          <w:rFonts w:hint="eastAsia" w:ascii="Times New Roman" w:hAnsi="Times New Roman"/>
          <w:sz w:val="24"/>
          <w:szCs w:val="24"/>
        </w:rPr>
        <w:t>可信性。其中vTPM是软件形式的TPM，具有TPM的安全功能；TJP 是可信衔接点，TJP的可信依赖于物理TPM，用来衔接底层的虚拟化平台m和顶层的虚拟机vm。</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因此，TVP 从功能角度可定义为：</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 {(TPM, m), (vRT1, vm1), … , (vRTn, vmm)}</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 (TPM, (vmm, Dom0 Kernel, TJP) ), ((TJP, vTPM1), vm1), …,( (TJP, vTPMn), vmn) }</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其中，m必须使用 TPM 来构建信任，而虚拟机vm则是利用TJP和其相应的vTPM来构建信任。 </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rPr>
        <w:t xml:space="preserve"> 特别地，可信衔接点TJP可以划分为TJP:= { vTPM Builder, vTPM-VM Binding, VM Builder}，其中vTPM Builder, vTPM-VM Binding, VM Builder都作为可信平台管理域上应用程序的一小部分。vTPM Builder表示与创建和管理vTPM实例的相关组件，并负责提供给vm运行时的vTPM标识以及端口；而vTPM-VM Binding则表示对vm和vTPM实例间绑定关系的相关组件，VM Builder表示与创建用户虚拟机相关的配置文件、组件等。在TVP-QT涉及到的vTPM架构中，每个vm必须与唯一对应的vTPM实例绑定。可信衔接点TJP的来源如表</w:t>
      </w:r>
      <w:r>
        <w:rPr>
          <w:rFonts w:hint="eastAsia" w:ascii="Times New Roman" w:hAnsi="Times New Roman"/>
          <w:sz w:val="24"/>
          <w:szCs w:val="24"/>
          <w:lang w:val="en-US" w:eastAsia="zh-CN"/>
        </w:rPr>
        <w:t>3.</w:t>
      </w:r>
      <w:r>
        <w:rPr>
          <w:rFonts w:hint="eastAsia" w:ascii="Times New Roman" w:hAnsi="Times New Roman"/>
          <w:sz w:val="24"/>
          <w:szCs w:val="24"/>
        </w:rPr>
        <w:t>1所示，其中vTPM管理组件可由VMM上的vTPM组件提供，比如目前存在与Xen上的vTPM Manager。</w:t>
      </w:r>
    </w:p>
    <w:p>
      <w:pPr>
        <w:pStyle w:val="27"/>
        <w:spacing w:line="360" w:lineRule="auto"/>
        <w:ind w:firstLine="420" w:firstLineChars="0"/>
        <w:jc w:val="center"/>
        <w:rPr>
          <w:rFonts w:hint="eastAsia" w:ascii="Times New Roman" w:hAnsi="Times New Roman"/>
          <w:sz w:val="24"/>
          <w:szCs w:val="24"/>
          <w:lang w:val="en-US" w:eastAsia="zh-CN"/>
        </w:rPr>
      </w:pPr>
      <w:r>
        <w:rPr>
          <w:rFonts w:hint="eastAsia" w:ascii="Times New Roman" w:hAnsi="Times New Roman"/>
          <w:sz w:val="24"/>
          <w:szCs w:val="24"/>
          <w:lang w:val="en-US" w:eastAsia="zh-CN"/>
        </w:rPr>
        <w:t>表3.1 TJP功能组件来源</w:t>
      </w:r>
    </w:p>
    <w:tbl>
      <w:tblPr>
        <w:tblStyle w:val="25"/>
        <w:tblW w:w="4935"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95"/>
        <w:gridCol w:w="1785"/>
        <w:gridCol w:w="175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38" w:hRule="atLeast"/>
          <w:jc w:val="center"/>
        </w:trPr>
        <w:tc>
          <w:tcPr>
            <w:tcW w:w="1395" w:type="dxa"/>
            <w:tcBorders>
              <w:bottom w:val="single" w:color="auto" w:sz="12" w:space="0"/>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宋体"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TJP</w:t>
            </w:r>
          </w:p>
        </w:tc>
        <w:tc>
          <w:tcPr>
            <w:tcW w:w="1785" w:type="dxa"/>
            <w:tcBorders>
              <w:bottom w:val="single" w:color="auto" w:sz="12" w:space="0"/>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eastAsia="zh-CN"/>
              </w:rPr>
              <w:t>主要组件</w:t>
            </w:r>
          </w:p>
        </w:tc>
        <w:tc>
          <w:tcPr>
            <w:tcW w:w="1755" w:type="dxa"/>
            <w:tcBorders>
              <w:bottom w:val="single" w:color="auto" w:sz="12" w:space="0"/>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sz w:val="18"/>
                <w:szCs w:val="18"/>
                <w:vertAlign w:val="baseline"/>
                <w:lang w:eastAsia="zh-CN"/>
              </w:rPr>
            </w:pPr>
            <w:r>
              <w:rPr>
                <w:rFonts w:hint="eastAsia" w:ascii="Times New Roman" w:hAnsi="Times New Roman" w:cs="Times New Roman"/>
                <w:sz w:val="18"/>
                <w:szCs w:val="18"/>
                <w:vertAlign w:val="baseline"/>
                <w:lang w:eastAsia="zh-CN"/>
              </w:rPr>
              <w:t>主要功能组件来源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6" w:hRule="atLeast"/>
          <w:jc w:val="center"/>
        </w:trPr>
        <w:tc>
          <w:tcPr>
            <w:tcW w:w="1395" w:type="dxa"/>
            <w:vMerge w:val="restart"/>
            <w:tcBorders>
              <w:top w:val="single" w:color="auto" w:sz="12" w:space="0"/>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rPr>
            </w:pPr>
            <w:r>
              <w:rPr>
                <w:rFonts w:hint="default" w:ascii="Times New Roman" w:hAnsi="Times New Roman" w:cs="Times New Roman"/>
                <w:sz w:val="18"/>
                <w:szCs w:val="18"/>
                <w:vertAlign w:val="baseline"/>
                <w:lang w:val="en-US" w:eastAsia="zh-CN"/>
              </w:rPr>
              <w:t xml:space="preserve">vTPM </w:t>
            </w:r>
            <w:r>
              <w:rPr>
                <w:rFonts w:hint="eastAsia" w:ascii="Times New Roman" w:hAnsi="Times New Roman" w:cs="Times New Roman"/>
                <w:sz w:val="18"/>
                <w:szCs w:val="18"/>
                <w:vertAlign w:val="baseline"/>
                <w:lang w:val="en-US" w:eastAsia="zh-CN"/>
              </w:rPr>
              <w:t>B</w:t>
            </w:r>
            <w:r>
              <w:rPr>
                <w:rFonts w:hint="default" w:ascii="Times New Roman" w:hAnsi="Times New Roman" w:cs="Times New Roman"/>
                <w:sz w:val="18"/>
                <w:szCs w:val="18"/>
                <w:vertAlign w:val="baseline"/>
                <w:lang w:val="en-US" w:eastAsia="zh-CN"/>
              </w:rPr>
              <w:t>uilder</w:t>
            </w:r>
          </w:p>
        </w:tc>
        <w:tc>
          <w:tcPr>
            <w:tcW w:w="1785" w:type="dxa"/>
            <w:tcBorders>
              <w:top w:val="single" w:color="auto" w:sz="12" w:space="0"/>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vTPM启动组件</w:t>
            </w:r>
          </w:p>
        </w:tc>
        <w:tc>
          <w:tcPr>
            <w:tcW w:w="1755" w:type="dxa"/>
            <w:tcBorders>
              <w:top w:val="single" w:color="auto" w:sz="12" w:space="0"/>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w:t>
            </w:r>
            <w:r>
              <w:rPr>
                <w:rFonts w:hint="eastAsia" w:ascii="Times New Roman" w:hAnsi="Times New Roman" w:cs="Times New Roman"/>
                <w:sz w:val="18"/>
                <w:szCs w:val="18"/>
                <w:vertAlign w:val="baseline"/>
                <w:lang w:val="en-US" w:eastAsia="zh-CN"/>
              </w:rPr>
              <w:t>管理组件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395" w:type="dxa"/>
            <w:vMerge w:val="continue"/>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jc w:val="both"/>
              <w:textAlignment w:val="auto"/>
              <w:outlineLvl w:val="9"/>
              <w:rPr>
                <w:rFonts w:hint="default" w:ascii="Times New Roman" w:hAnsi="Times New Roman" w:cs="Times New Roman"/>
                <w:sz w:val="18"/>
                <w:szCs w:val="18"/>
                <w:vertAlign w:val="baseline"/>
              </w:rPr>
            </w:pPr>
          </w:p>
        </w:tc>
        <w:tc>
          <w:tcPr>
            <w:tcW w:w="178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vTPM配置文件</w:t>
            </w:r>
          </w:p>
        </w:tc>
        <w:tc>
          <w:tcPr>
            <w:tcW w:w="175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虚拟化平台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39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color w:val="auto"/>
                <w:sz w:val="18"/>
                <w:szCs w:val="18"/>
              </w:rPr>
            </w:pPr>
            <w:r>
              <w:rPr>
                <w:rFonts w:hint="default" w:ascii="Times New Roman" w:hAnsi="Times New Roman" w:cs="Times New Roman"/>
                <w:color w:val="auto"/>
                <w:sz w:val="18"/>
                <w:szCs w:val="18"/>
              </w:rPr>
              <w:t xml:space="preserve">vTPM-VM Binding </w:t>
            </w:r>
          </w:p>
        </w:tc>
        <w:tc>
          <w:tcPr>
            <w:tcW w:w="178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vTPM-VM</w:t>
            </w:r>
            <w:r>
              <w:rPr>
                <w:rFonts w:hint="eastAsia" w:ascii="Times New Roman" w:hAnsi="Times New Roman" w:cs="Times New Roman"/>
                <w:sz w:val="18"/>
                <w:szCs w:val="18"/>
                <w:vertAlign w:val="baseline"/>
                <w:lang w:val="en-US" w:eastAsia="zh-CN"/>
              </w:rPr>
              <w:t>绑定</w:t>
            </w:r>
            <w:r>
              <w:rPr>
                <w:rFonts w:hint="default" w:ascii="Times New Roman" w:hAnsi="Times New Roman" w:cs="Times New Roman"/>
                <w:sz w:val="18"/>
                <w:szCs w:val="18"/>
                <w:vertAlign w:val="baseline"/>
                <w:lang w:val="en-US" w:eastAsia="zh-CN"/>
              </w:rPr>
              <w:t>组件</w:t>
            </w:r>
          </w:p>
        </w:tc>
        <w:tc>
          <w:tcPr>
            <w:tcW w:w="1755"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w:t>
            </w:r>
            <w:r>
              <w:rPr>
                <w:rFonts w:hint="eastAsia" w:ascii="Times New Roman" w:hAnsi="Times New Roman" w:cs="Times New Roman"/>
                <w:sz w:val="18"/>
                <w:szCs w:val="18"/>
                <w:vertAlign w:val="baseline"/>
                <w:lang w:val="en-US" w:eastAsia="zh-CN"/>
              </w:rPr>
              <w:t>管理工具</w:t>
            </w:r>
            <w:r>
              <w:rPr>
                <w:rFonts w:hint="default" w:ascii="Times New Roman" w:hAnsi="Times New Roman" w:cs="Times New Roman"/>
                <w:sz w:val="18"/>
                <w:szCs w:val="18"/>
                <w:vertAlign w:val="baseline"/>
                <w:lang w:val="en-US" w:eastAsia="zh-CN"/>
              </w:rPr>
              <w:t>、</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VMM</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395" w:type="dxa"/>
            <w:vMerge w:val="restart"/>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rPr>
            </w:pPr>
            <w:r>
              <w:rPr>
                <w:rFonts w:hint="default" w:ascii="Times New Roman" w:hAnsi="Times New Roman" w:cs="Times New Roman"/>
                <w:color w:val="auto"/>
                <w:sz w:val="18"/>
                <w:szCs w:val="18"/>
              </w:rPr>
              <w:t>VM Builder</w:t>
            </w:r>
          </w:p>
        </w:tc>
        <w:tc>
          <w:tcPr>
            <w:tcW w:w="178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VM启动组件</w:t>
            </w:r>
          </w:p>
        </w:tc>
        <w:tc>
          <w:tcPr>
            <w:tcW w:w="175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VMM</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395" w:type="dxa"/>
            <w:vMerge w:val="continue"/>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jc w:val="both"/>
              <w:textAlignment w:val="auto"/>
              <w:outlineLvl w:val="9"/>
              <w:rPr>
                <w:rFonts w:hint="default" w:ascii="Times New Roman" w:hAnsi="Times New Roman" w:cs="Times New Roman"/>
                <w:color w:val="auto"/>
                <w:sz w:val="18"/>
                <w:szCs w:val="18"/>
              </w:rPr>
            </w:pPr>
          </w:p>
        </w:tc>
        <w:tc>
          <w:tcPr>
            <w:tcW w:w="178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VM配置文件</w:t>
            </w:r>
          </w:p>
        </w:tc>
        <w:tc>
          <w:tcPr>
            <w:tcW w:w="175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虚拟化平台</w:t>
            </w:r>
          </w:p>
        </w:tc>
      </w:tr>
    </w:tbl>
    <w:p>
      <w:pPr>
        <w:pStyle w:val="3"/>
        <w:ind w:firstLine="0" w:firstLineChars="0"/>
        <w:rPr>
          <w:rFonts w:hint="eastAsia" w:ascii="Times New Roman" w:hAnsi="Times New Roman"/>
          <w:sz w:val="24"/>
          <w:szCs w:val="24"/>
        </w:rPr>
      </w:pPr>
      <w:r>
        <w:rPr>
          <w:rFonts w:hint="eastAsia" w:ascii="Times New Roman" w:hAnsi="Times New Roman" w:eastAsia="黑体"/>
          <w:b/>
          <w:sz w:val="28"/>
          <w:szCs w:val="28"/>
          <w:lang w:val="en-US" w:eastAsia="zh-CN"/>
        </w:rPr>
        <w:t>基于Xen的TVP-QT实现</w:t>
      </w:r>
    </w:p>
    <w:p>
      <w:pPr>
        <w:rPr>
          <w:rFonts w:hint="eastAsia" w:eastAsia="宋体"/>
          <w:lang w:val="en-US" w:eastAsia="zh-CN"/>
        </w:rPr>
      </w:pPr>
      <w:r>
        <w:rPr>
          <w:rFonts w:hint="eastAsia"/>
          <w:lang w:val="en-US" w:eastAsia="zh-CN"/>
        </w:rPr>
        <w:t>本文基于Xen对TVP-QT进行了实现，具体的架构图如图3.2：</w:t>
      </w:r>
    </w:p>
    <w:p>
      <w:pPr>
        <w:pStyle w:val="27"/>
        <w:spacing w:line="360" w:lineRule="auto"/>
        <w:ind w:firstLine="420" w:firstLineChars="0"/>
        <w:jc w:val="center"/>
        <w:rPr>
          <w:rFonts w:ascii="Times New Roman" w:hAnsi="Times New Roman"/>
          <w:color w:val="auto"/>
          <w:sz w:val="15"/>
          <w:szCs w:val="15"/>
        </w:rPr>
      </w:pPr>
      <w:r>
        <w:rPr>
          <w:rFonts w:ascii="Times New Roman" w:hAnsi="Times New Roman"/>
          <w:color w:val="auto"/>
          <w:sz w:val="15"/>
          <w:szCs w:val="15"/>
        </w:rPr>
        <w:object>
          <v:shape id="_x0000_i1029" o:spt="75" type="#_x0000_t75" style="height:115.15pt;width:192.15pt;" o:ole="t" filled="f" o:preferrelative="t" stroked="f" coordsize="21600,21600">
            <v:path/>
            <v:fill on="f" focussize="0,0"/>
            <v:stroke on="f"/>
            <v:imagedata r:id="rId18" o:title=""/>
            <o:lock v:ext="edit" aspectratio="t"/>
            <w10:wrap type="none"/>
            <w10:anchorlock/>
          </v:shape>
          <o:OLEObject Type="Embed" ProgID="Visio.Drawing.11" ShapeID="_x0000_i1029" DrawAspect="Content" ObjectID="_1468075729" r:id="rId17">
            <o:LockedField>false</o:LockedField>
          </o:OLEObject>
        </w:object>
      </w:r>
    </w:p>
    <w:p>
      <w:pPr>
        <w:jc w:val="center"/>
        <w:rPr>
          <w:rFonts w:hint="eastAsia"/>
          <w:lang w:val="en-US" w:eastAsia="zh-CN"/>
        </w:rPr>
      </w:pPr>
      <w:r>
        <w:rPr>
          <w:rFonts w:hint="eastAsia"/>
          <w:lang w:val="en-US" w:eastAsia="zh-CN"/>
        </w:rPr>
        <w:t>图3.2 TVP-QT架构图</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工作程序</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TVP-QT中的虚拟机为VMM全虚拟化或半虚拟化的DomainU，每个虚拟机都可以使用位于物理服务器上的TPM功能和服务。由vTPM Manager向每一个虚拟机分配和物理TPM有相同功能的虚拟TPM。在TVP-QT启动时，不仅系统引导或者程序启动时，都会对当前部分进行实时度量，并将度量值和预期的基准值进行对比，如果一致，则说明程序可信，继续系统引导或者程序启动。反之，则启动过程中出现组件数据被篡改，停止运行。</w:t>
      </w:r>
    </w:p>
    <w:p>
      <w:pPr>
        <w:pStyle w:val="4"/>
        <w:rPr>
          <w:rFonts w:hint="eastAsia" w:ascii="Times New Roman" w:hAnsi="Times New Roman" w:eastAsia="黑体"/>
          <w:b/>
          <w:sz w:val="24"/>
          <w:szCs w:val="24"/>
          <w:lang w:val="en-US" w:eastAsia="zh-CN"/>
        </w:rPr>
      </w:pPr>
      <w:r>
        <w:rPr>
          <w:rFonts w:hint="eastAsia" w:ascii="Times New Roman" w:hAnsi="Times New Roman" w:eastAsia="黑体"/>
          <w:b/>
          <w:sz w:val="24"/>
          <w:szCs w:val="24"/>
          <w:lang w:val="en-US" w:eastAsia="zh-CN"/>
        </w:rPr>
        <w:t>可信衔接点实现</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有本文3.1节的可信衔接点三个部分组件，基于Xen实现了具体的可信衔接点。</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首先，在/etc/tjp下新增文件tjp-vm-vtpm.sh，该文件可以当系统启动时更新虚拟机的配置文件列表、vTPM配置文件列表到vm-vtpm-list文件中，并建立相应的链接；并对vTPM实例中的标识进行虚拟机进行映射，相应信息保存到vm-vtpm-list中。</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其次，在/etc/tjp下增加tjp-update-vmhash.sh和tjp-update-vtpmhash.sh文件，利用Linux的定时执行命令cron分别定时更新新增虚拟机的hash值；</w:t>
      </w:r>
    </w:p>
    <w:p>
      <w:pPr>
        <w:pStyle w:val="27"/>
        <w:numPr>
          <w:ilvl w:val="0"/>
          <w:numId w:val="7"/>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在/etc/tjp下增加tjp-xen-vm-vtpm-build-list文件，存储Xen中对vm和vtpm启动核心组件的列表。</w:t>
      </w:r>
    </w:p>
    <w:p>
      <w:pPr>
        <w:pStyle w:val="27"/>
        <w:numPr>
          <w:ilvl w:val="-1"/>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最后，在/etc/tjp下增加tjp-update-os-hash.sh文件，更新最新的官网针对不同版本的OS的hash值。</w:t>
      </w:r>
    </w:p>
    <w:p>
      <w:pPr>
        <w:pStyle w:val="4"/>
        <w:rPr>
          <w:rFonts w:hint="eastAsia" w:ascii="Times New Roman" w:hAnsi="Times New Roman" w:eastAsia="黑体"/>
          <w:b/>
          <w:sz w:val="24"/>
          <w:szCs w:val="24"/>
          <w:lang w:val="en-US" w:eastAsia="zh-CN"/>
        </w:rPr>
      </w:pPr>
      <w:r>
        <w:rPr>
          <w:rFonts w:hint="eastAsia" w:ascii="Times New Roman" w:hAnsi="Times New Roman" w:eastAsia="黑体"/>
          <w:b/>
          <w:sz w:val="24"/>
          <w:szCs w:val="24"/>
          <w:lang w:val="en-US" w:eastAsia="zh-CN"/>
        </w:rPr>
        <w:t>vTPM Manager的实现</w:t>
      </w:r>
    </w:p>
    <w:p>
      <w:pPr>
        <w:pStyle w:val="27"/>
        <w:numPr>
          <w:ilvl w:val="-1"/>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vTPM Manager在最新的Xen系统中，作为一个轻量级的虚拟域而存在，必须在Domain0其中之后，所有vm启动之前启动。</w:t>
      </w:r>
    </w:p>
    <w:p>
      <w:pPr>
        <w:pStyle w:val="27"/>
        <w:numPr>
          <w:ilvl w:val="-1"/>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在/etc/tjp下新增轻量级域vtpmmgr的开机启动脚本vtpmmgr-run.sh，vtpmmgr配置文件如下：</w:t>
      </w:r>
    </w:p>
    <w:p>
      <w:pPr>
        <w:pStyle w:val="27"/>
        <w:numPr>
          <w:ilvl w:val="-1"/>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配置文件如下：</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vtpmmgr.cfg</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name="vtpmmgr"</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Kernel="/usr/lib/xen/boot/vtpmmgr-stubdom.gz"</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extra="tpmlocality=2"</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memory=8</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disk=["file:file://root/xen-images/vtpmmgr-stubdom.img,hda,w"]</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iomem=["fed42,1"]</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基于Xen的TVP-QT实验</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实验环境</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本文</w:t>
      </w:r>
      <w:r>
        <w:rPr>
          <w:rFonts w:hint="eastAsia" w:ascii="Times New Roman" w:hAnsi="Times New Roman"/>
          <w:sz w:val="24"/>
          <w:szCs w:val="24"/>
        </w:rPr>
        <w:t>基于Xen实现了TVP-QT的原型系统，并进行仿真实现和结果分析，对TVP-QT信任链进行有效性验证和性能测试。下面对仿真实验的环境进行描述。</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使用TPM-Emulator对TPM功能进行仿真模拟，实验的Xen VMM版本为Xen4.4.0[</w:t>
      </w:r>
      <w:r>
        <w:rPr>
          <w:rFonts w:hint="eastAsia" w:ascii="Times New Roman" w:hAnsi="Times New Roman"/>
          <w:sz w:val="24"/>
          <w:szCs w:val="24"/>
          <w:lang w:val="en-US" w:eastAsia="zh-CN"/>
        </w:rPr>
        <w:t>40</w:t>
      </w:r>
      <w:r>
        <w:rPr>
          <w:rFonts w:hint="eastAsia" w:ascii="Times New Roman" w:hAnsi="Times New Roman"/>
          <w:sz w:val="24"/>
          <w:szCs w:val="24"/>
        </w:rPr>
        <w:t>][</w:t>
      </w:r>
      <w:r>
        <w:rPr>
          <w:rFonts w:hint="eastAsia" w:ascii="Times New Roman" w:hAnsi="Times New Roman"/>
          <w:sz w:val="24"/>
          <w:szCs w:val="24"/>
          <w:lang w:val="en-US" w:eastAsia="zh-CN"/>
        </w:rPr>
        <w:t>41</w:t>
      </w:r>
      <w:r>
        <w:rPr>
          <w:rFonts w:hint="eastAsia" w:ascii="Times New Roman" w:hAnsi="Times New Roman"/>
          <w:sz w:val="24"/>
          <w:szCs w:val="24"/>
        </w:rPr>
        <w:t>]，实验物理平台的配置为Intel Core i3 @3.4GHz处理器，内存为8GB，物理存储为1T。Dom0采用Ubuntu LTS14.04，内核版本为Linux3.19.0，DomU使用类型为Ubuntu LTS14.04的半虚拟化虚拟机，内存为4GB，并且部署不同的应用作为仿真实验的测试对比。</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下表为TVP-QT实验环境所用物理平台和DomU类型为Ubuntu的具体配置信息：</w:t>
      </w:r>
    </w:p>
    <w:p>
      <w:pPr>
        <w:pStyle w:val="27"/>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lang w:val="en-US" w:eastAsia="zh-CN"/>
        </w:rPr>
        <w:t xml:space="preserve">表3.2 </w:t>
      </w:r>
      <w:r>
        <w:rPr>
          <w:rFonts w:hint="eastAsia" w:ascii="Times New Roman" w:hAnsi="Times New Roman"/>
          <w:sz w:val="24"/>
          <w:szCs w:val="24"/>
        </w:rPr>
        <w:t>物理平台(Dom0)和用户虚拟机(DomU-Ubuntu)配置</w:t>
      </w:r>
    </w:p>
    <w:tbl>
      <w:tblPr>
        <w:tblStyle w:val="24"/>
        <w:tblW w:w="821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5"/>
        <w:gridCol w:w="2853"/>
        <w:gridCol w:w="33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035"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配置项</w:t>
            </w:r>
          </w:p>
        </w:tc>
        <w:tc>
          <w:tcPr>
            <w:tcW w:w="2853"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物理平台(Dom0特权域)</w:t>
            </w:r>
          </w:p>
        </w:tc>
        <w:tc>
          <w:tcPr>
            <w:tcW w:w="3325"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用户虚拟机(DomU-Ubuntu)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035"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CPU</w:t>
            </w:r>
          </w:p>
        </w:tc>
        <w:tc>
          <w:tcPr>
            <w:tcW w:w="2853"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Intel Core i3 @3.4GHz</w:t>
            </w:r>
          </w:p>
        </w:tc>
        <w:tc>
          <w:tcPr>
            <w:tcW w:w="3325"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Intel Core i3 @3.4GHz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03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内核版本</w:t>
            </w:r>
          </w:p>
        </w:tc>
        <w:tc>
          <w:tcPr>
            <w:tcW w:w="2853"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Linux3.19.0</w:t>
            </w:r>
          </w:p>
        </w:tc>
        <w:tc>
          <w:tcPr>
            <w:tcW w:w="332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Linux3.19.0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03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内存</w:t>
            </w:r>
          </w:p>
        </w:tc>
        <w:tc>
          <w:tcPr>
            <w:tcW w:w="2853"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8G</w:t>
            </w:r>
          </w:p>
        </w:tc>
        <w:tc>
          <w:tcPr>
            <w:tcW w:w="332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03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二级缓存</w:t>
            </w:r>
          </w:p>
        </w:tc>
        <w:tc>
          <w:tcPr>
            <w:tcW w:w="2853"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4M</w:t>
            </w:r>
          </w:p>
        </w:tc>
        <w:tc>
          <w:tcPr>
            <w:tcW w:w="332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035"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硬盘容量</w:t>
            </w:r>
          </w:p>
        </w:tc>
        <w:tc>
          <w:tcPr>
            <w:tcW w:w="2853"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1T</w:t>
            </w:r>
          </w:p>
        </w:tc>
        <w:tc>
          <w:tcPr>
            <w:tcW w:w="3325"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30G</w:t>
            </w:r>
          </w:p>
        </w:tc>
      </w:tr>
    </w:tbl>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以下表示在Dom0上创建DomU类型为Ubuntu LTS14.04的配置文件部分参数，以及实验所需vTPMManager域以及vTPM实例域的配置参数。</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如下为</w:t>
      </w:r>
      <w:r>
        <w:rPr>
          <w:rFonts w:hint="eastAsia" w:ascii="Times New Roman" w:hAnsi="Times New Roman"/>
          <w:sz w:val="24"/>
          <w:szCs w:val="24"/>
        </w:rPr>
        <w:t>类型为Ubuntu的用户虚拟机配置：</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UbuntuTest1.cfg</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Kernel = "/boot/vmlinuz-3.19.0-25-generic"</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ramdisk = "/root/xen-image/UbuntuTest1.img"</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name = "UbuntuTest1"</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memory = "4096"</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disk = [ 'file:/root/xen-image/UbuntuTest1.img,sda1,w' ]</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vtpm=["backend=vtpm-UbuntuTest1"]</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7"/>
        <w:spacing w:line="360" w:lineRule="auto"/>
        <w:ind w:firstLine="420" w:firstLineChars="0"/>
        <w:rPr>
          <w:rFonts w:hint="eastAsia" w:ascii="Times New Roman" w:hAnsi="Times New Roman"/>
          <w:sz w:val="24"/>
          <w:szCs w:val="24"/>
          <w:lang w:eastAsia="zh-CN"/>
        </w:rPr>
      </w:pPr>
      <w:r>
        <w:rPr>
          <w:rFonts w:hint="eastAsia" w:ascii="Times New Roman" w:hAnsi="Times New Roman"/>
          <w:sz w:val="24"/>
          <w:szCs w:val="24"/>
          <w:lang w:val="en-US" w:eastAsia="zh-CN"/>
        </w:rPr>
        <w:t>如下</w:t>
      </w:r>
      <w:r>
        <w:rPr>
          <w:rFonts w:hint="eastAsia" w:ascii="Times New Roman" w:hAnsi="Times New Roman"/>
          <w:sz w:val="24"/>
          <w:szCs w:val="24"/>
        </w:rPr>
        <w:t>为UbuntuTest1对应的vTPM实例配置文件</w:t>
      </w:r>
      <w:r>
        <w:rPr>
          <w:rFonts w:hint="eastAsia" w:ascii="Times New Roman" w:hAnsi="Times New Roman"/>
          <w:sz w:val="24"/>
          <w:szCs w:val="24"/>
          <w:lang w:eastAsia="zh-CN"/>
        </w:rPr>
        <w:t>：</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vtpm-UbuntuTest1.cfg</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name="vtpm-UbuntuTest1"</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Kernel="/usr/lib/xen/boot/vtpm-stubdom.gz"</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extra="loglevel=debug"</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memory=8</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disk=["file://root/xen-images/vtpm-UbuntuTest1.img,sda1,w"]</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vtpm=["backend=vtpmmgr,uuid=ac0a5b9e-cbe2-4c07-b43b-1d69e46fb839"]</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功能实验</w:t>
      </w:r>
    </w:p>
    <w:p>
      <w:pPr>
        <w:pStyle w:val="27"/>
        <w:numPr>
          <w:ilvl w:val="0"/>
          <w:numId w:val="8"/>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vTPM功能试验</w:t>
      </w:r>
    </w:p>
    <w:p>
      <w:pPr>
        <w:pStyle w:val="27"/>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本文为测试完全启动后的TVP-QT平台可以完成vTPM的功能，编写测试程序对数据进行SHA-1多次加密，从实验结果上看，TVP-QT可以实现vTPM的功能，不会受到其他程序的干扰。结果如图3.3：</w:t>
      </w:r>
    </w:p>
    <w:p>
      <w:pPr>
        <w:pStyle w:val="27"/>
        <w:numPr>
          <w:ilvl w:val="0"/>
          <w:numId w:val="8"/>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可信衔接点</w:t>
      </w:r>
    </w:p>
    <w:p>
      <w:pPr>
        <w:pStyle w:val="27"/>
        <w:numPr>
          <w:ilvl w:val="-1"/>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本文为检验上节中的可信衔接点能够正确的产生虚拟机和vTPM的相关文件，在TVP-QT上增加不同的虚拟机其对应的vTPM实例，然后观察/etc/tjp下的文件列表。从实验结果上看，tjp下能够正确更新虚拟机及其vTPM实例相关信息。结果如图3.4和图3.5：</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性能实验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outlineLvl w:val="9"/>
        <w:rPr>
          <w:rFonts w:hint="eastAsia"/>
        </w:rPr>
      </w:pPr>
      <w:r>
        <w:rPr>
          <w:rFonts w:hint="eastAsia"/>
        </w:rPr>
        <w:t>在可信云环境下的信任链研究中，</w:t>
      </w:r>
      <w:r>
        <w:rPr>
          <w:rFonts w:hint="eastAsia"/>
          <w:lang w:eastAsia="zh-CN"/>
        </w:rPr>
        <w:t>TVP-QT</w:t>
      </w:r>
      <w:r>
        <w:rPr>
          <w:rFonts w:hint="eastAsia"/>
        </w:rPr>
        <w:t>中对恶意虚拟机进行可信度量时，会对系统的相关程序进行调用，从而让对系统产生额外的代价，比如在可信度量时，会对把度量模块的度量值以及哈希值存储在PCR中。本文针对</w:t>
      </w:r>
      <w:r>
        <w:rPr>
          <w:rFonts w:hint="eastAsia"/>
          <w:lang w:eastAsia="zh-CN"/>
        </w:rPr>
        <w:t>TVP-QT</w:t>
      </w:r>
      <w:r>
        <w:rPr>
          <w:rFonts w:hint="eastAsia"/>
        </w:rPr>
        <w:t>进行计算代价以及IO代价的测试。</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outlineLvl w:val="9"/>
        <w:rPr>
          <w:rFonts w:hint="eastAsia"/>
          <w:b/>
          <w:bCs/>
          <w:lang w:val="en-US" w:eastAsia="zh-CN"/>
        </w:rPr>
      </w:pPr>
      <w:r>
        <w:rPr>
          <w:rFonts w:hint="eastAsia"/>
          <w:b/>
          <w:bCs/>
          <w:lang w:eastAsia="zh-CN"/>
        </w:rPr>
        <w:t>（</w:t>
      </w:r>
      <w:r>
        <w:rPr>
          <w:rFonts w:hint="eastAsia"/>
          <w:b/>
          <w:bCs/>
          <w:lang w:val="en-US" w:eastAsia="zh-CN"/>
        </w:rPr>
        <w:t>1</w:t>
      </w:r>
      <w:r>
        <w:rPr>
          <w:rFonts w:hint="eastAsia"/>
          <w:b/>
          <w:bCs/>
          <w:lang w:eastAsia="zh-CN"/>
        </w:rPr>
        <w:t>）</w:t>
      </w:r>
      <w:r>
        <w:rPr>
          <w:rFonts w:hint="eastAsia"/>
          <w:b/>
          <w:bCs/>
          <w:lang w:val="en-US" w:eastAsia="zh-CN"/>
        </w:rPr>
        <w:t>时间开销</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outlineLvl w:val="9"/>
        <w:rPr>
          <w:rFonts w:hint="eastAsia"/>
        </w:rPr>
      </w:pPr>
      <w:r>
        <w:rPr>
          <w:rFonts w:hint="eastAsia"/>
        </w:rPr>
        <w:t>本文通过对几种常用命令测试模型，并得出它们的性能开销，如图11所示。本文选取的DomU系统为基于Xen的不同版本</w:t>
      </w:r>
      <w:r>
        <w:t>的</w:t>
      </w:r>
      <w:r>
        <w:rPr>
          <w:rFonts w:hint="eastAsia"/>
        </w:rPr>
        <w:t>虚拟化主机，UbuntuLTS14.04及Fedora20作为实验对象，对性能对计算性能进行测试。通过图</w:t>
      </w:r>
      <w:r>
        <w:rPr>
          <w:rFonts w:hint="eastAsia"/>
          <w:lang w:val="en-US" w:eastAsia="zh-CN"/>
        </w:rPr>
        <w:t>3.6</w:t>
      </w:r>
      <w:r>
        <w:rPr>
          <w:rFonts w:hint="eastAsia"/>
        </w:rPr>
        <w:t>可知，信任模型的引入对系统的应用程序的性能开销有了一定的影响，并且计算密集型作业和IO密集型作业对系统影响的开销各有不同。通过实验可知</w:t>
      </w:r>
      <w:r>
        <w:rPr>
          <w:rFonts w:hint="eastAsia"/>
          <w:lang w:eastAsia="zh-CN"/>
        </w:rPr>
        <w:t>TVP-QT</w:t>
      </w:r>
      <w:r>
        <w:rPr>
          <w:rFonts w:hint="eastAsia"/>
        </w:rPr>
        <w:t>的引入对可信云平台的代价开销比较小，对可信云平台的运行的影响不大。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jc w:val="center"/>
        <w:textAlignment w:val="auto"/>
        <w:outlineLvl w:val="9"/>
        <w:rPr>
          <w:rStyle w:val="22"/>
          <w:rFonts w:hint="eastAsia" w:eastAsia="宋体"/>
          <w:lang w:eastAsia="zh-CN"/>
        </w:rPr>
      </w:pPr>
      <w:r>
        <w:rPr>
          <w:rStyle w:val="22"/>
          <w:rFonts w:hint="eastAsia" w:eastAsia="宋体"/>
          <w:lang w:eastAsia="zh-CN"/>
        </w:rPr>
        <w:drawing>
          <wp:inline distT="0" distB="0" distL="114300" distR="114300">
            <wp:extent cx="3275965" cy="2171700"/>
            <wp:effectExtent l="0" t="0" r="635" b="0"/>
            <wp:docPr id="211" name="图片 150"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150" descr="图片4"/>
                    <pic:cNvPicPr>
                      <a:picLocks noChangeAspect="1"/>
                    </pic:cNvPicPr>
                  </pic:nvPicPr>
                  <pic:blipFill>
                    <a:blip r:embed="rId19"/>
                    <a:stretch>
                      <a:fillRect/>
                    </a:stretch>
                  </pic:blipFill>
                  <pic:spPr>
                    <a:xfrm>
                      <a:off x="0" y="0"/>
                      <a:ext cx="3275965" cy="2171700"/>
                    </a:xfrm>
                    <a:prstGeom prst="rect">
                      <a:avLst/>
                    </a:prstGeom>
                    <a:noFill/>
                    <a:ln w="9525">
                      <a:noFill/>
                    </a:ln>
                  </pic:spPr>
                </pic:pic>
              </a:graphicData>
            </a:graphic>
          </wp:inline>
        </w:drawing>
      </w:r>
    </w:p>
    <w:p>
      <w:pPr>
        <w:spacing w:line="360" w:lineRule="auto"/>
        <w:ind w:firstLine="480"/>
        <w:jc w:val="center"/>
        <w:outlineLvl w:val="9"/>
        <w:rPr>
          <w:rFonts w:hint="eastAsia"/>
          <w:sz w:val="21"/>
          <w:szCs w:val="21"/>
        </w:rPr>
      </w:pPr>
      <w:r>
        <w:rPr>
          <w:rFonts w:hint="eastAsia"/>
          <w:sz w:val="21"/>
          <w:szCs w:val="21"/>
        </w:rPr>
        <w:t>图</w:t>
      </w:r>
      <w:r>
        <w:rPr>
          <w:rFonts w:hint="eastAsia"/>
          <w:sz w:val="21"/>
          <w:szCs w:val="21"/>
          <w:lang w:val="en-US" w:eastAsia="zh-CN"/>
        </w:rPr>
        <w:t>3.6</w:t>
      </w:r>
      <w:r>
        <w:rPr>
          <w:rFonts w:hint="eastAsia"/>
          <w:sz w:val="21"/>
          <w:szCs w:val="21"/>
        </w:rPr>
        <w:t xml:space="preserve">  </w:t>
      </w:r>
      <w:r>
        <w:rPr>
          <w:rFonts w:hint="eastAsia"/>
          <w:sz w:val="21"/>
          <w:szCs w:val="21"/>
          <w:lang w:eastAsia="zh-CN"/>
        </w:rPr>
        <w:t>TVP-QT</w:t>
      </w:r>
      <w:r>
        <w:rPr>
          <w:rFonts w:hint="eastAsia"/>
          <w:sz w:val="21"/>
          <w:szCs w:val="21"/>
        </w:rPr>
        <w:t>对常用命令的计算代价</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Style w:val="22"/>
          <w:rFonts w:hint="default"/>
        </w:rPr>
      </w:pPr>
      <w:r>
        <w:rPr>
          <w:rFonts w:hint="eastAsia"/>
          <w:lang w:eastAsia="zh-CN"/>
        </w:rPr>
        <w:t>（</w:t>
      </w:r>
      <w:r>
        <w:rPr>
          <w:rFonts w:hint="eastAsia"/>
          <w:lang w:val="en-US" w:eastAsia="zh-CN"/>
        </w:rPr>
        <w:t>2</w:t>
      </w:r>
      <w:r>
        <w:rPr>
          <w:rFonts w:hint="eastAsia"/>
          <w:lang w:eastAsia="zh-CN"/>
        </w:rPr>
        <w:t>）</w:t>
      </w:r>
      <w:r>
        <w:rPr>
          <w:rStyle w:val="22"/>
          <w:rFonts w:hint="default"/>
        </w:rPr>
        <w:t>IO代价</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rPr>
      </w:pPr>
      <w:r>
        <w:rPr>
          <w:rFonts w:hint="eastAsia"/>
        </w:rPr>
        <w:t>本文使用在</w:t>
      </w:r>
      <w:r>
        <w:rPr>
          <w:rFonts w:hint="eastAsia"/>
          <w:lang w:eastAsia="zh-CN"/>
        </w:rPr>
        <w:t>TVP-QT</w:t>
      </w:r>
      <w:r>
        <w:rPr>
          <w:rFonts w:hint="eastAsia"/>
        </w:rPr>
        <w:t>分别建立DomU类型为Ubuntu14.04及Fedora20的VM，在平台进行文件写(Write)、重写(Rewrite)、读(Read)、重读(Reread)、随机写(Random Write)、随机读(Random Read)，采用IOzone测试系统吞吐率。</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rPr>
      </w:pPr>
      <w:r>
        <w:rPr>
          <w:rFonts w:hint="eastAsia"/>
        </w:rPr>
        <w:t>如图</w:t>
      </w:r>
      <w:r>
        <w:rPr>
          <w:rFonts w:hint="eastAsia"/>
          <w:lang w:val="en-US" w:eastAsia="zh-CN"/>
        </w:rPr>
        <w:t>3.7</w:t>
      </w:r>
      <w:r>
        <w:rPr>
          <w:rFonts w:hint="eastAsia"/>
        </w:rPr>
        <w:t>、</w:t>
      </w:r>
      <w:r>
        <w:rPr>
          <w:rFonts w:hint="eastAsia"/>
          <w:lang w:val="en-US" w:eastAsia="zh-CN"/>
        </w:rPr>
        <w:t>3.8</w:t>
      </w:r>
      <w:r>
        <w:rPr>
          <w:rFonts w:hint="eastAsia"/>
        </w:rPr>
        <w:t>表示在</w:t>
      </w:r>
      <w:r>
        <w:rPr>
          <w:rFonts w:hint="eastAsia"/>
          <w:lang w:eastAsia="zh-CN"/>
        </w:rPr>
        <w:t>TVP-QT</w:t>
      </w:r>
      <w:r>
        <w:rPr>
          <w:rFonts w:hint="eastAsia"/>
        </w:rPr>
        <w:t>架构上，分别表示不运行用户虚拟机的Xen平台、运行Ubuntu虚拟机、运行Fedora虚拟机时，利用IOzone对数据块大小为128K，文件大小从128K增长到2G的随机写吞吐率变化曲线。由图</w:t>
      </w:r>
      <w:r>
        <w:rPr>
          <w:rFonts w:hint="eastAsia"/>
          <w:lang w:val="en-US" w:eastAsia="zh-CN"/>
        </w:rPr>
        <w:t>3.7</w:t>
      </w:r>
      <w:r>
        <w:rPr>
          <w:rFonts w:hint="eastAsia"/>
        </w:rPr>
        <w:t>、</w:t>
      </w:r>
      <w:r>
        <w:rPr>
          <w:rFonts w:hint="eastAsia"/>
          <w:lang w:val="en-US" w:eastAsia="zh-CN"/>
        </w:rPr>
        <w:t>3.8</w:t>
      </w:r>
      <w:r>
        <w:rPr>
          <w:rFonts w:hint="eastAsia"/>
        </w:rPr>
        <w:t>可以发现其吞吐率是基本一致的，特别是随着文件大小的增加，尤其当文件大小大于400M时，系统会阻塞新的写入操作，磁盘 I/O 逐渐成为系统 I/O 瓶颈。并且</w:t>
      </w:r>
      <w:r>
        <w:rPr>
          <w:rFonts w:hint="eastAsia"/>
          <w:lang w:eastAsia="zh-CN"/>
        </w:rPr>
        <w:t>TVP-QT</w:t>
      </w:r>
      <w:r>
        <w:rPr>
          <w:rFonts w:hint="eastAsia"/>
        </w:rPr>
        <w:t>在3种不同状态下的的吞吐率曲线几乎重合，</w:t>
      </w:r>
      <w:r>
        <w:rPr>
          <w:rFonts w:hint="eastAsia"/>
          <w:lang w:eastAsia="zh-CN"/>
        </w:rPr>
        <w:t>TVP-QT</w:t>
      </w:r>
      <w:r>
        <w:rPr>
          <w:rFonts w:hint="eastAsia"/>
        </w:rPr>
        <w:t>的引入对系统的影响较小。图</w:t>
      </w:r>
      <w:r>
        <w:rPr>
          <w:rFonts w:hint="eastAsia"/>
          <w:lang w:val="en-US" w:eastAsia="zh-CN"/>
        </w:rPr>
        <w:t>3.9</w:t>
      </w:r>
      <w:r>
        <w:rPr>
          <w:rFonts w:hint="eastAsia"/>
        </w:rPr>
        <w:t>为文件固定为64M块大小增长到16M时在IOzone重写下的吞吐率。</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rPr>
      </w:pPr>
      <w:r>
        <w:rPr>
          <w:rFonts w:hint="eastAsia"/>
        </w:rPr>
        <w:t>从图</w:t>
      </w:r>
      <w:r>
        <w:rPr>
          <w:rFonts w:hint="eastAsia"/>
          <w:lang w:val="en-US" w:eastAsia="zh-CN"/>
        </w:rPr>
        <w:t>3.7</w:t>
      </w:r>
      <w:r>
        <w:rPr>
          <w:rFonts w:hint="eastAsia"/>
        </w:rPr>
        <w:t>、</w:t>
      </w:r>
      <w:r>
        <w:rPr>
          <w:rFonts w:hint="eastAsia"/>
          <w:lang w:val="en-US" w:eastAsia="zh-CN"/>
        </w:rPr>
        <w:t>3.8、3.9</w:t>
      </w:r>
      <w:r>
        <w:rPr>
          <w:rFonts w:hint="eastAsia"/>
        </w:rPr>
        <w:t>中可以看出，三个环境下顺序写吞吐率没有明显的高低之分，信任链机制对文件系统的重写性能影响微乎其微。这是因为信任链机制仅仅影响文件的打幵延迟时间，需要耗费额外时间度量文件内容并扩展哈希值到TPM芯片。与磁盘读写时间相比，SHA-1哈希的计算时间很小。并且随着文件的增大，系统其他因素对文件I/O性能影响更为显著，尤其是当频繁的磁盘I/O造成吞吐率瓶颈后，例如文件大小为64M时，系统吞吐率基本上等于磁盘读写速度，三种</w:t>
      </w:r>
      <w:r>
        <w:rPr>
          <w:rFonts w:hint="eastAsia"/>
          <w:lang w:eastAsia="zh-CN"/>
        </w:rPr>
        <w:t>TVP-QT</w:t>
      </w:r>
      <w:r>
        <w:rPr>
          <w:rFonts w:hint="eastAsia"/>
        </w:rPr>
        <w:t>-TC下重写写吐率曲线几乎一致。</w:t>
      </w:r>
    </w:p>
    <w:p>
      <w:pPr>
        <w:spacing w:line="360" w:lineRule="auto"/>
        <w:ind w:firstLine="480"/>
        <w:jc w:val="center"/>
        <w:outlineLvl w:val="9"/>
        <w:rPr>
          <w:rStyle w:val="22"/>
          <w:rFonts w:hint="eastAsia"/>
          <w:sz w:val="15"/>
          <w:szCs w:val="15"/>
        </w:rPr>
      </w:pPr>
      <w:r>
        <w:rPr>
          <w:rStyle w:val="22"/>
          <w:rFonts w:hint="eastAsia"/>
          <w:sz w:val="15"/>
          <w:szCs w:val="15"/>
        </w:rPr>
        <w:drawing>
          <wp:inline distT="0" distB="0" distL="114300" distR="114300">
            <wp:extent cx="3866515" cy="2495550"/>
            <wp:effectExtent l="0" t="0" r="635" b="0"/>
            <wp:docPr id="210" name="图片 15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151" descr="图片1"/>
                    <pic:cNvPicPr>
                      <a:picLocks noChangeAspect="1"/>
                    </pic:cNvPicPr>
                  </pic:nvPicPr>
                  <pic:blipFill>
                    <a:blip r:embed="rId20"/>
                    <a:stretch>
                      <a:fillRect/>
                    </a:stretch>
                  </pic:blipFill>
                  <pic:spPr>
                    <a:xfrm>
                      <a:off x="0" y="0"/>
                      <a:ext cx="3866515" cy="2495550"/>
                    </a:xfrm>
                    <a:prstGeom prst="rect">
                      <a:avLst/>
                    </a:prstGeom>
                    <a:noFill/>
                    <a:ln w="9525">
                      <a:noFill/>
                    </a:ln>
                  </pic:spPr>
                </pic:pic>
              </a:graphicData>
            </a:graphic>
          </wp:inline>
        </w:drawing>
      </w:r>
    </w:p>
    <w:p>
      <w:pPr>
        <w:spacing w:line="360" w:lineRule="auto"/>
        <w:ind w:firstLine="480"/>
        <w:jc w:val="center"/>
        <w:outlineLvl w:val="9"/>
        <w:rPr>
          <w:rFonts w:hint="eastAsia"/>
          <w:sz w:val="21"/>
          <w:szCs w:val="21"/>
        </w:rPr>
      </w:pPr>
      <w:r>
        <w:rPr>
          <w:rFonts w:hint="eastAsia"/>
          <w:sz w:val="21"/>
          <w:szCs w:val="21"/>
        </w:rPr>
        <w:t>图</w:t>
      </w:r>
      <w:r>
        <w:rPr>
          <w:rFonts w:hint="eastAsia"/>
          <w:sz w:val="21"/>
          <w:szCs w:val="21"/>
          <w:lang w:val="en-US" w:eastAsia="zh-CN"/>
        </w:rPr>
        <w:t>3.7</w:t>
      </w:r>
      <w:r>
        <w:rPr>
          <w:rFonts w:hint="eastAsia"/>
          <w:sz w:val="21"/>
          <w:szCs w:val="21"/>
        </w:rPr>
        <w:t xml:space="preserve"> 不同状态下</w:t>
      </w:r>
      <w:r>
        <w:rPr>
          <w:rFonts w:hint="eastAsia"/>
          <w:sz w:val="21"/>
          <w:szCs w:val="21"/>
          <w:lang w:eastAsia="zh-CN"/>
        </w:rPr>
        <w:t>TVP-QT</w:t>
      </w:r>
      <w:r>
        <w:rPr>
          <w:rFonts w:hint="eastAsia"/>
          <w:sz w:val="21"/>
          <w:szCs w:val="21"/>
        </w:rPr>
        <w:t>吞吐率（kBytes/s）（IOzone随机写）</w:t>
      </w:r>
    </w:p>
    <w:p>
      <w:pPr>
        <w:spacing w:line="360" w:lineRule="auto"/>
        <w:ind w:firstLine="480"/>
        <w:jc w:val="center"/>
        <w:outlineLvl w:val="9"/>
        <w:rPr>
          <w:rStyle w:val="22"/>
          <w:rFonts w:hint="eastAsia" w:eastAsia="宋体"/>
          <w:sz w:val="15"/>
          <w:szCs w:val="15"/>
          <w:lang w:eastAsia="zh-CN"/>
        </w:rPr>
      </w:pPr>
      <w:r>
        <w:rPr>
          <w:rStyle w:val="22"/>
          <w:rFonts w:hint="eastAsia" w:eastAsia="宋体"/>
          <w:sz w:val="15"/>
          <w:szCs w:val="15"/>
          <w:lang w:eastAsia="zh-CN"/>
        </w:rPr>
        <w:drawing>
          <wp:inline distT="0" distB="0" distL="114300" distR="114300">
            <wp:extent cx="3866515" cy="2362200"/>
            <wp:effectExtent l="0" t="0" r="635" b="0"/>
            <wp:docPr id="212" name="图片 15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152" descr="图片2"/>
                    <pic:cNvPicPr>
                      <a:picLocks noChangeAspect="1"/>
                    </pic:cNvPicPr>
                  </pic:nvPicPr>
                  <pic:blipFill>
                    <a:blip r:embed="rId21"/>
                    <a:stretch>
                      <a:fillRect/>
                    </a:stretch>
                  </pic:blipFill>
                  <pic:spPr>
                    <a:xfrm>
                      <a:off x="0" y="0"/>
                      <a:ext cx="3866515" cy="2362200"/>
                    </a:xfrm>
                    <a:prstGeom prst="rect">
                      <a:avLst/>
                    </a:prstGeom>
                    <a:noFill/>
                    <a:ln w="9525">
                      <a:noFill/>
                    </a:ln>
                  </pic:spPr>
                </pic:pic>
              </a:graphicData>
            </a:graphic>
          </wp:inline>
        </w:drawing>
      </w:r>
    </w:p>
    <w:p>
      <w:pPr>
        <w:spacing w:line="360" w:lineRule="auto"/>
        <w:ind w:firstLine="480"/>
        <w:jc w:val="center"/>
        <w:outlineLvl w:val="9"/>
        <w:rPr>
          <w:rFonts w:hint="eastAsia"/>
          <w:sz w:val="21"/>
          <w:szCs w:val="21"/>
        </w:rPr>
      </w:pPr>
      <w:r>
        <w:rPr>
          <w:rFonts w:hint="eastAsia"/>
          <w:sz w:val="21"/>
          <w:szCs w:val="21"/>
        </w:rPr>
        <w:t>图</w:t>
      </w:r>
      <w:r>
        <w:rPr>
          <w:rFonts w:hint="eastAsia"/>
          <w:sz w:val="21"/>
          <w:szCs w:val="21"/>
          <w:lang w:val="en-US" w:eastAsia="zh-CN"/>
        </w:rPr>
        <w:t>3.8</w:t>
      </w:r>
      <w:r>
        <w:rPr>
          <w:rFonts w:hint="eastAsia"/>
          <w:sz w:val="21"/>
          <w:szCs w:val="21"/>
        </w:rPr>
        <w:t xml:space="preserve">  不同状态下</w:t>
      </w:r>
      <w:r>
        <w:rPr>
          <w:rFonts w:hint="eastAsia"/>
          <w:sz w:val="21"/>
          <w:szCs w:val="21"/>
          <w:lang w:eastAsia="zh-CN"/>
        </w:rPr>
        <w:t>TVP-QT</w:t>
      </w:r>
      <w:r>
        <w:rPr>
          <w:rFonts w:hint="eastAsia"/>
          <w:sz w:val="21"/>
          <w:szCs w:val="21"/>
        </w:rPr>
        <w:t>吞吐率（kBytes/s）（IOzone重写）</w:t>
      </w:r>
    </w:p>
    <w:p>
      <w:pPr>
        <w:spacing w:line="360" w:lineRule="auto"/>
        <w:ind w:firstLine="480"/>
        <w:jc w:val="center"/>
        <w:outlineLvl w:val="9"/>
        <w:rPr>
          <w:rStyle w:val="22"/>
          <w:rFonts w:hint="eastAsia" w:eastAsia="宋体"/>
          <w:sz w:val="15"/>
          <w:szCs w:val="15"/>
          <w:lang w:eastAsia="zh-CN"/>
        </w:rPr>
      </w:pPr>
      <w:r>
        <w:rPr>
          <w:rStyle w:val="22"/>
          <w:rFonts w:hint="eastAsia" w:eastAsia="宋体"/>
          <w:sz w:val="15"/>
          <w:szCs w:val="15"/>
          <w:lang w:eastAsia="zh-CN"/>
        </w:rPr>
        <w:drawing>
          <wp:inline distT="0" distB="0" distL="114300" distR="114300">
            <wp:extent cx="3980815" cy="2209800"/>
            <wp:effectExtent l="0" t="0" r="635" b="0"/>
            <wp:docPr id="200" name="图片 153"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153" descr="图片3"/>
                    <pic:cNvPicPr>
                      <a:picLocks noChangeAspect="1"/>
                    </pic:cNvPicPr>
                  </pic:nvPicPr>
                  <pic:blipFill>
                    <a:blip r:embed="rId22"/>
                    <a:stretch>
                      <a:fillRect/>
                    </a:stretch>
                  </pic:blipFill>
                  <pic:spPr>
                    <a:xfrm>
                      <a:off x="0" y="0"/>
                      <a:ext cx="3980815" cy="2209800"/>
                    </a:xfrm>
                    <a:prstGeom prst="rect">
                      <a:avLst/>
                    </a:prstGeom>
                    <a:noFill/>
                    <a:ln w="9525">
                      <a:noFill/>
                    </a:ln>
                  </pic:spPr>
                </pic:pic>
              </a:graphicData>
            </a:graphic>
          </wp:inline>
        </w:drawing>
      </w:r>
    </w:p>
    <w:p>
      <w:pPr>
        <w:jc w:val="center"/>
        <w:rPr>
          <w:rFonts w:hint="eastAsia"/>
          <w:sz w:val="21"/>
          <w:szCs w:val="21"/>
        </w:rPr>
      </w:pPr>
      <w:r>
        <w:rPr>
          <w:rFonts w:hint="eastAsia"/>
          <w:sz w:val="21"/>
          <w:szCs w:val="21"/>
        </w:rPr>
        <w:t>图</w:t>
      </w:r>
      <w:r>
        <w:rPr>
          <w:rFonts w:hint="eastAsia"/>
          <w:sz w:val="21"/>
          <w:szCs w:val="21"/>
          <w:lang w:val="en-US" w:eastAsia="zh-CN"/>
        </w:rPr>
        <w:t>3.8</w:t>
      </w:r>
      <w:r>
        <w:rPr>
          <w:rFonts w:hint="eastAsia"/>
          <w:sz w:val="21"/>
          <w:szCs w:val="21"/>
        </w:rPr>
        <w:t xml:space="preserve">  文件固定为64M块大小增长到16M时吞吐率（kBytes/s）（IOzone重写）</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本章小结</w:t>
      </w:r>
    </w:p>
    <w:p>
      <w:pPr>
        <w:rPr>
          <w:rFonts w:hint="eastAsia"/>
          <w:lang w:val="en-US" w:eastAsia="zh-CN"/>
        </w:rPr>
      </w:pPr>
      <w:r>
        <w:rPr>
          <w:rFonts w:hint="eastAsia"/>
          <w:lang w:val="en-US" w:eastAsia="zh-CN"/>
        </w:rPr>
        <w:t>本章通过对TVP-QT架构的描述，把TVP-QT分为了五个层次，可信虚拟平台底层、可信计算基层、可信衔接点层、虚拟可信根层、虚拟机层。并详细介绍了这五个层次的具体内容。随后为方便后文对TVP-QT的形式化分析，针对TVP-QT中的具体层次和组件进行详细的定义。然后基于Xen对TVP-QT进行了实现和仿真实验，从试验结果上看，TVP-QT可以在合理的计算代价和性能开销下提供vTPM功能。</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br w:type="page"/>
      </w:r>
    </w:p>
    <w:p>
      <w:pPr>
        <w:pStyle w:val="2"/>
        <w:ind w:firstLine="0" w:firstLineChars="0"/>
        <w:rPr>
          <w:rFonts w:hint="eastAsia" w:ascii="Times New Roman" w:hAnsi="Times New Roman" w:eastAsia="仿宋_GB2312"/>
          <w:b/>
          <w:sz w:val="30"/>
          <w:szCs w:val="30"/>
        </w:rPr>
      </w:pPr>
      <w:r>
        <w:rPr>
          <w:rFonts w:hint="eastAsia" w:ascii="Times New Roman" w:hAnsi="Times New Roman" w:eastAsia="黑体"/>
          <w:sz w:val="32"/>
          <w:szCs w:val="32"/>
          <w:lang w:val="en-US" w:eastAsia="zh-CN"/>
        </w:rPr>
        <w:t>具有瀑布特征的TVP-QT信任链模型</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TVP-QT信任链分析</w:t>
      </w:r>
    </w:p>
    <w:p>
      <w:pPr>
        <w:pStyle w:val="4"/>
        <w:spacing w:line="360" w:lineRule="auto"/>
        <w:ind w:firstLine="0" w:firstLineChars="0"/>
        <w:rPr>
          <w:rStyle w:val="31"/>
          <w:rFonts w:hint="eastAsia" w:ascii="Times New Roman" w:hAnsi="Times New Roman" w:eastAsia="黑体"/>
          <w:b/>
          <w:sz w:val="24"/>
          <w:szCs w:val="24"/>
        </w:rPr>
      </w:pPr>
      <w:r>
        <w:rPr>
          <w:rFonts w:hint="eastAsia" w:ascii="Times New Roman" w:hAnsi="Times New Roman" w:eastAsia="黑体"/>
          <w:b/>
          <w:sz w:val="24"/>
          <w:szCs w:val="24"/>
          <w:lang w:val="en-US" w:eastAsia="zh-CN"/>
        </w:rPr>
        <w:t>Linux启动分析</w:t>
      </w:r>
    </w:p>
    <w:p>
      <w:pPr>
        <w:ind w:firstLine="420" w:firstLineChars="0"/>
        <w:rPr>
          <w:rFonts w:hint="eastAsia"/>
          <w:lang w:val="en-US" w:eastAsia="zh-CN"/>
        </w:rPr>
      </w:pPr>
      <w:r>
        <w:rPr>
          <w:rFonts w:hint="eastAsia"/>
          <w:lang w:val="en-US" w:eastAsia="zh-CN"/>
        </w:rPr>
        <w:t>由本文第2章对信任链的描述可知，针对操作系统进行完整性度量必须考虑到系统运行的所需组件，就必须清楚系统在启动过程的具体流程。因此本节首先针对Linux的启动过程进行分析。简单的Linux系统启动过程可由下图4.1所示：</w:t>
      </w:r>
    </w:p>
    <w:p>
      <w:pPr>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145030" cy="3179445"/>
            <wp:effectExtent l="0" t="0" r="7620" b="1905"/>
            <wp:docPr id="206" name="图片 150" descr="C:\Users\Janus\Desktop\图片4_副本.jpg图片4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150" descr="C:\Users\Janus\Desktop\图片4_副本.jpg图片4_副本"/>
                    <pic:cNvPicPr>
                      <a:picLocks noChangeAspect="1"/>
                    </pic:cNvPicPr>
                  </pic:nvPicPr>
                  <pic:blipFill>
                    <a:blip r:embed="rId23"/>
                    <a:srcRect/>
                    <a:stretch>
                      <a:fillRect/>
                    </a:stretch>
                  </pic:blipFill>
                  <pic:spPr>
                    <a:xfrm>
                      <a:off x="0" y="0"/>
                      <a:ext cx="2145030" cy="3179445"/>
                    </a:xfrm>
                    <a:prstGeom prst="rect">
                      <a:avLst/>
                    </a:prstGeom>
                    <a:noFill/>
                    <a:ln w="9525">
                      <a:noFill/>
                    </a:ln>
                  </pic:spPr>
                </pic:pic>
              </a:graphicData>
            </a:graphic>
          </wp:inline>
        </w:drawing>
      </w:r>
    </w:p>
    <w:p>
      <w:pPr>
        <w:ind w:firstLine="420" w:firstLineChars="0"/>
        <w:jc w:val="center"/>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图4.1</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 xml:space="preserve"> Linux简要启动过程</w:t>
      </w:r>
    </w:p>
    <w:p>
      <w:pPr>
        <w:ind w:firstLine="420" w:firstLineChars="0"/>
        <w:rPr>
          <w:rFonts w:hint="eastAsia"/>
          <w:lang w:val="en-US" w:eastAsia="zh-CN"/>
        </w:rPr>
      </w:pPr>
      <w:r>
        <w:rPr>
          <w:rFonts w:hint="eastAsia"/>
          <w:lang w:val="en-US" w:eastAsia="zh-CN"/>
        </w:rPr>
        <w:t>从图中可以看出，Linux的启动过程可以大致分为硬件平台启动和操作系统引导两个阶段。每一个阶段都可以细分为不同的子阶段，其中，硬件平台启动阶段可以包含系统加电、BIOS自检（Basic Input / Output System, 基本输入输出系统）、主引导扇区MBR或者操作系统加载器（Boot/Grub）等。操作系统的引导阶段可以包括Boot或者Grub分析操作系统的引导扇区、初始化引导扇区、调用操作系统加载器（OSLoader）等。每个部分都对自身进行初始化工作，并在完成之后将控制权交给下一流程。</w:t>
      </w:r>
    </w:p>
    <w:p>
      <w:pPr>
        <w:ind w:firstLine="420" w:firstLineChars="0"/>
        <w:rPr>
          <w:rFonts w:hint="eastAsia"/>
          <w:lang w:val="en-US" w:eastAsia="zh-CN"/>
        </w:rPr>
      </w:pPr>
      <w:r>
        <w:rPr>
          <w:rFonts w:hint="eastAsia"/>
          <w:lang w:val="en-US" w:eastAsia="zh-CN"/>
        </w:rPr>
        <w:t>下面本文将对具体的过程进行详细说明。</w:t>
      </w:r>
    </w:p>
    <w:p>
      <w:pPr>
        <w:numPr>
          <w:ilvl w:val="0"/>
          <w:numId w:val="9"/>
        </w:numPr>
        <w:ind w:firstLine="420" w:firstLineChars="0"/>
        <w:rPr>
          <w:rFonts w:hint="eastAsia"/>
          <w:lang w:val="en-US" w:eastAsia="zh-CN"/>
        </w:rPr>
      </w:pPr>
      <w:r>
        <w:rPr>
          <w:rFonts w:hint="eastAsia"/>
          <w:lang w:val="en-US" w:eastAsia="zh-CN"/>
        </w:rPr>
        <w:t>BIOS自检</w:t>
      </w:r>
    </w:p>
    <w:p>
      <w:pPr>
        <w:numPr>
          <w:ilvl w:val="-1"/>
          <w:numId w:val="0"/>
        </w:numPr>
        <w:ind w:firstLine="420" w:firstLineChars="0"/>
        <w:rPr>
          <w:rFonts w:hint="eastAsia"/>
          <w:sz w:val="24"/>
          <w:szCs w:val="24"/>
          <w:lang w:val="en-US" w:eastAsia="zh-CN"/>
        </w:rPr>
      </w:pPr>
      <w:r>
        <w:rPr>
          <w:rFonts w:hint="eastAsia"/>
          <w:lang w:val="en-US" w:eastAsia="zh-CN"/>
        </w:rPr>
        <w:t>BIOS的入口指令是计算机CS段寄存器被CPU初始化为FFFFH周执行的CS:IP指令，之后对平台的硬件设备进行初始化和启动。其中BIOS的功能由POST码（Power-on self test）和Runtime服务两部分组成。POST码主要负责检测CPU、内存、显卡、IO设备是否可以正常工作，比如一旦发现计算机内存松动则BIOS阶段就会报出内存错误，计算机就会无法启动。之后POST码会被清楚，BIOS开始执行一段程序来枚举本地的设备列表并对其进行初始化。可以按照BIOS中设置的系统启动顺序来搜索系统启动的所需的驱动，比如硬盘、光盘等。如果选择以硬盘启动，则BIOS会读取位于硬盘</w:t>
      </w:r>
      <w:r>
        <w:rPr>
          <w:rFonts w:hint="eastAsia" w:ascii="Times New Roman" w:hAnsi="Times New Roman"/>
          <w:sz w:val="24"/>
          <w:szCs w:val="24"/>
        </w:rPr>
        <w:t>0柱面、0磁头、1扇区</w:t>
      </w:r>
      <w:r>
        <w:rPr>
          <w:rFonts w:hint="eastAsia"/>
          <w:sz w:val="24"/>
          <w:szCs w:val="24"/>
          <w:lang w:val="en-US" w:eastAsia="zh-CN"/>
        </w:rPr>
        <w:t>的第一个扇区MBR，并加载MBR的BootLoader到CS:IP=</w:t>
      </w:r>
      <w:r>
        <w:rPr>
          <w:rFonts w:hint="eastAsia" w:ascii="Times New Roman" w:hAnsi="Times New Roman"/>
          <w:sz w:val="24"/>
          <w:szCs w:val="24"/>
        </w:rPr>
        <w:t>OOOOH:7COOH</w:t>
      </w:r>
      <w:r>
        <w:rPr>
          <w:rFonts w:hint="eastAsia"/>
          <w:sz w:val="24"/>
          <w:szCs w:val="24"/>
          <w:lang w:eastAsia="zh-CN"/>
        </w:rPr>
        <w:t>。</w:t>
      </w:r>
      <w:r>
        <w:rPr>
          <w:rFonts w:hint="eastAsia"/>
          <w:sz w:val="24"/>
          <w:szCs w:val="24"/>
          <w:lang w:val="en-US" w:eastAsia="zh-CN"/>
        </w:rPr>
        <w:t>然后将系统启动的控制器交个MBR。进行下一步的系统引导。</w:t>
      </w:r>
    </w:p>
    <w:p>
      <w:pPr>
        <w:numPr>
          <w:ilvl w:val="0"/>
          <w:numId w:val="9"/>
        </w:numPr>
        <w:ind w:firstLine="480" w:firstLineChars="200"/>
        <w:rPr>
          <w:rFonts w:hint="eastAsia"/>
          <w:sz w:val="24"/>
          <w:szCs w:val="24"/>
          <w:lang w:val="en-US" w:eastAsia="zh-CN"/>
        </w:rPr>
      </w:pPr>
      <w:r>
        <w:rPr>
          <w:rFonts w:hint="eastAsia"/>
          <w:sz w:val="24"/>
          <w:szCs w:val="24"/>
          <w:lang w:val="en-US" w:eastAsia="zh-CN"/>
        </w:rPr>
        <w:t>MBR</w:t>
      </w:r>
    </w:p>
    <w:p>
      <w:pPr>
        <w:pStyle w:val="27"/>
        <w:spacing w:beforeLines="0" w:afterLines="0"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rPr>
        <w:t>BIOS把控制权转交给MBR</w:t>
      </w:r>
      <w:r>
        <w:rPr>
          <w:rFonts w:hint="eastAsia" w:ascii="Times New Roman" w:hAnsi="Times New Roman"/>
          <w:sz w:val="24"/>
          <w:szCs w:val="24"/>
          <w:lang w:val="en-US" w:eastAsia="zh-CN"/>
        </w:rPr>
        <w:t>（Master Boot Record）</w:t>
      </w:r>
      <w:r>
        <w:rPr>
          <w:rFonts w:hint="eastAsia" w:ascii="Times New Roman" w:hAnsi="Times New Roman"/>
          <w:sz w:val="24"/>
          <w:szCs w:val="24"/>
          <w:lang w:eastAsia="zh-CN"/>
        </w:rPr>
        <w:t>。</w:t>
      </w:r>
      <w:r>
        <w:rPr>
          <w:rFonts w:hint="eastAsia" w:ascii="Times New Roman" w:hAnsi="Times New Roman"/>
          <w:sz w:val="24"/>
          <w:szCs w:val="24"/>
          <w:lang w:val="en-US" w:eastAsia="zh-CN"/>
        </w:rPr>
        <w:t>M</w:t>
      </w:r>
      <w:r>
        <w:rPr>
          <w:rFonts w:hint="eastAsia" w:ascii="Times New Roman" w:hAnsi="Times New Roman"/>
          <w:sz w:val="24"/>
          <w:szCs w:val="24"/>
        </w:rPr>
        <w:t>BR将由三个部分组成，主引导程序(Bootloader)、 硬盘分区表DPT（Disk Partition table）和硬盘有效标志（55AA），</w:t>
      </w:r>
      <w:r>
        <w:rPr>
          <w:rFonts w:hint="eastAsia" w:ascii="Times New Roman" w:hAnsi="Times New Roman"/>
          <w:sz w:val="24"/>
          <w:szCs w:val="24"/>
          <w:lang w:val="en-US" w:eastAsia="zh-CN"/>
        </w:rPr>
        <w:t>MBR将</w:t>
      </w:r>
      <w:r>
        <w:rPr>
          <w:rFonts w:hint="eastAsia" w:ascii="Times New Roman" w:hAnsi="Times New Roman"/>
          <w:sz w:val="24"/>
          <w:szCs w:val="24"/>
        </w:rPr>
        <w:t>分析内部的DPT，</w:t>
      </w:r>
      <w:r>
        <w:rPr>
          <w:rFonts w:hint="eastAsia" w:ascii="Times New Roman" w:hAnsi="Times New Roman"/>
          <w:sz w:val="24"/>
          <w:szCs w:val="24"/>
          <w:lang w:val="en-US" w:eastAsia="zh-CN"/>
        </w:rPr>
        <w:t>得到操作系统所在的磁盘分区和具体的引导扇区，然后将控制权交给引导扇区。</w:t>
      </w:r>
    </w:p>
    <w:p>
      <w:pPr>
        <w:pStyle w:val="27"/>
        <w:spacing w:beforeLines="0" w:afterLines="0" w:line="360" w:lineRule="auto"/>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401060" cy="2318385"/>
            <wp:effectExtent l="0" t="0" r="8890" b="5715"/>
            <wp:docPr id="209" name="图片 152" descr="C:\Users\Janus\Desktop\图片5_副本.jpg图片5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152" descr="C:\Users\Janus\Desktop\图片5_副本.jpg图片5_副本"/>
                    <pic:cNvPicPr>
                      <a:picLocks noChangeAspect="1"/>
                    </pic:cNvPicPr>
                  </pic:nvPicPr>
                  <pic:blipFill>
                    <a:blip r:embed="rId24"/>
                    <a:srcRect/>
                    <a:stretch>
                      <a:fillRect/>
                    </a:stretch>
                  </pic:blipFill>
                  <pic:spPr>
                    <a:xfrm>
                      <a:off x="0" y="0"/>
                      <a:ext cx="3401060" cy="2318385"/>
                    </a:xfrm>
                    <a:prstGeom prst="rect">
                      <a:avLst/>
                    </a:prstGeom>
                    <a:noFill/>
                    <a:ln w="9525">
                      <a:noFill/>
                    </a:ln>
                  </pic:spPr>
                </pic:pic>
              </a:graphicData>
            </a:graphic>
          </wp:inline>
        </w:drawing>
      </w:r>
    </w:p>
    <w:p>
      <w:pPr>
        <w:pStyle w:val="27"/>
        <w:spacing w:beforeLines="0" w:afterLines="0" w:line="360" w:lineRule="auto"/>
        <w:ind w:firstLine="420" w:firstLineChars="0"/>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图4.2 MBR详细信息</w:t>
      </w:r>
    </w:p>
    <w:p>
      <w:pPr>
        <w:pStyle w:val="27"/>
        <w:numPr>
          <w:ilvl w:val="0"/>
          <w:numId w:val="9"/>
        </w:numPr>
        <w:spacing w:beforeLines="0" w:afterLines="0" w:line="360" w:lineRule="auto"/>
        <w:ind w:firstLine="480" w:firstLineChars="200"/>
        <w:rPr>
          <w:rFonts w:hint="eastAsia" w:ascii="Times New Roman" w:hAnsi="Times New Roman"/>
          <w:sz w:val="24"/>
          <w:szCs w:val="24"/>
          <w:lang w:val="en-US" w:eastAsia="zh-CN"/>
        </w:rPr>
      </w:pPr>
      <w:r>
        <w:rPr>
          <w:rFonts w:hint="eastAsia" w:ascii="Times New Roman" w:hAnsi="Times New Roman"/>
          <w:sz w:val="24"/>
          <w:szCs w:val="24"/>
          <w:lang w:val="en-US" w:eastAsia="zh-CN"/>
        </w:rPr>
        <w:t>内核加载</w:t>
      </w:r>
    </w:p>
    <w:p>
      <w:pPr>
        <w:pStyle w:val="27"/>
        <w:numPr>
          <w:ilvl w:val="-1"/>
          <w:numId w:val="0"/>
        </w:numPr>
        <w:spacing w:beforeLines="0" w:afterLines="0"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引导扇区会解析grub的配置文件/boot/grub/grub.conf，然后将系统启动的控制权交给OSLoader，将内核镜像加载到内存中完成操作系统核心内容的加载。在汇编的角度上，引导扇区获得控制权时，Linux中的汇编程序</w:t>
      </w:r>
      <w:r>
        <w:rPr>
          <w:rFonts w:hint="eastAsia" w:ascii="Times New Roman" w:hAnsi="Times New Roman"/>
          <w:sz w:val="24"/>
          <w:szCs w:val="24"/>
        </w:rPr>
        <w:t>bootsect.S</w:t>
      </w:r>
      <w:r>
        <w:rPr>
          <w:rFonts w:hint="eastAsia" w:ascii="Times New Roman" w:hAnsi="Times New Roman"/>
          <w:sz w:val="24"/>
          <w:szCs w:val="24"/>
          <w:lang w:val="en-US" w:eastAsia="zh-CN"/>
        </w:rPr>
        <w:t>会自动生成一组二进制代码并存储在引导扇区。启动内核过程中，</w:t>
      </w:r>
      <w:r>
        <w:rPr>
          <w:rFonts w:hint="eastAsia" w:ascii="Times New Roman" w:hAnsi="Times New Roman"/>
          <w:sz w:val="24"/>
          <w:szCs w:val="24"/>
        </w:rPr>
        <w:t>setup. S</w:t>
      </w:r>
      <w:r>
        <w:rPr>
          <w:rFonts w:hint="eastAsia" w:ascii="Times New Roman" w:hAnsi="Times New Roman"/>
          <w:sz w:val="24"/>
          <w:szCs w:val="24"/>
          <w:lang w:val="en-US" w:eastAsia="zh-CN"/>
        </w:rPr>
        <w:t>会检查分配到内存的内核镜像代码是否正常，如果代码正确，则利用BIOS终端进行对内存信息、显示器、硬盘信息的读取。然后CPU进行保护模式。</w:t>
      </w:r>
    </w:p>
    <w:p>
      <w:pPr>
        <w:pStyle w:val="27"/>
        <w:spacing w:beforeLines="0" w:afterLines="0"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（4）系统启动</w:t>
      </w:r>
    </w:p>
    <w:p>
      <w:pPr>
        <w:pStyle w:val="27"/>
        <w:spacing w:beforeLines="0" w:afterLines="0"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内核加载完成后，会将计算机硬件和相关的驱动实现初始化操作，并读取initrd，完成加载驱动模块。随后执行根文件系统中的init进程，也就是系统启动的第一个进程。init进程是系统运行的第一个进程，其他进程可以通过fork该进程的方式启动。当init接管了系统的控制权先之后，它首先会去读取/etc/inittab文件来执行相应的系统初始化脚本(/etc/rc.d/rc.sysinit)进行系统初始化，如设置键盘、字体，装载模块，设置网络等。当/etc/rc.d/rc.sysinit执行完后，执行/etc/rc.d/rc脚本启动系统所需要的各种服务，系统就可以顺利工作。</w:t>
      </w:r>
    </w:p>
    <w:p>
      <w:pPr>
        <w:pStyle w:val="27"/>
        <w:numPr>
          <w:ilvl w:val="-1"/>
          <w:numId w:val="0"/>
        </w:numPr>
        <w:spacing w:beforeLines="0" w:afterLines="0"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（5）登录系统</w:t>
      </w:r>
    </w:p>
    <w:p>
      <w:pPr>
        <w:pStyle w:val="27"/>
        <w:spacing w:beforeLines="0" w:afterLines="0"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之后，由mingetty进行login操作。最后，当用户成功登录，在用户界面出现shell的时候，用户就可以使用操作系统了。Linux启动详细的流程如</w:t>
      </w:r>
      <w:r>
        <w:rPr>
          <w:rFonts w:hint="default" w:ascii="Times New Roman" w:hAnsi="Times New Roman" w:eastAsia="宋体" w:cs="Times New Roman"/>
          <w:sz w:val="24"/>
          <w:szCs w:val="24"/>
          <w:lang w:val="en-US" w:eastAsia="zh-CN"/>
        </w:rPr>
        <w:t>图4.</w:t>
      </w:r>
      <w:r>
        <w:rPr>
          <w:rFonts w:hint="eastAsia" w:ascii="Times New Roman" w:hAnsi="Times New Roman" w:eastAsia="宋体" w:cs="Times New Roman"/>
          <w:sz w:val="24"/>
          <w:szCs w:val="24"/>
          <w:lang w:val="en-US" w:eastAsia="zh-CN"/>
        </w:rPr>
        <w:t>3</w:t>
      </w:r>
      <w:r>
        <w:rPr>
          <w:rFonts w:hint="eastAsia" w:ascii="Times New Roman" w:hAnsi="Times New Roman"/>
          <w:sz w:val="24"/>
          <w:szCs w:val="24"/>
          <w:lang w:val="en-US" w:eastAsia="zh-CN"/>
        </w:rPr>
        <w:t>所示。</w:t>
      </w:r>
    </w:p>
    <w:p>
      <w:pPr>
        <w:pStyle w:val="27"/>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306955" cy="3039745"/>
            <wp:effectExtent l="0" t="0" r="17145" b="8255"/>
            <wp:docPr id="208" name="图片 151" descr="C:\Users\Janus\Desktop\图片6.jpg图片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151" descr="C:\Users\Janus\Desktop\图片6.jpg图片6"/>
                    <pic:cNvPicPr>
                      <a:picLocks noChangeAspect="1"/>
                    </pic:cNvPicPr>
                  </pic:nvPicPr>
                  <pic:blipFill>
                    <a:blip r:embed="rId25"/>
                    <a:srcRect/>
                    <a:stretch>
                      <a:fillRect/>
                    </a:stretch>
                  </pic:blipFill>
                  <pic:spPr>
                    <a:xfrm>
                      <a:off x="0" y="0"/>
                      <a:ext cx="2306955" cy="3039745"/>
                    </a:xfrm>
                    <a:prstGeom prst="rect">
                      <a:avLst/>
                    </a:prstGeom>
                    <a:noFill/>
                    <a:ln w="9525">
                      <a:noFill/>
                    </a:ln>
                  </pic:spPr>
                </pic:pic>
              </a:graphicData>
            </a:graphic>
          </wp:inline>
        </w:drawing>
      </w:r>
    </w:p>
    <w:p>
      <w:pPr>
        <w:pStyle w:val="27"/>
        <w:ind w:firstLine="420" w:firstLineChars="0"/>
        <w:jc w:val="center"/>
        <w:rPr>
          <w:rFonts w:hint="eastAsia" w:ascii="Times New Roman" w:hAnsi="Times New Roman"/>
          <w:sz w:val="24"/>
          <w:szCs w:val="24"/>
          <w:lang w:val="en-US" w:eastAsia="zh-CN"/>
        </w:rPr>
      </w:pPr>
      <w:r>
        <w:rPr>
          <w:rFonts w:hint="default" w:ascii="Times New Roman" w:hAnsi="Times New Roman" w:eastAsia="宋体" w:cs="Times New Roman"/>
          <w:sz w:val="24"/>
          <w:szCs w:val="24"/>
          <w:lang w:val="en-US" w:eastAsia="zh-CN"/>
        </w:rPr>
        <w:t>图4.</w:t>
      </w:r>
      <w:r>
        <w:rPr>
          <w:rFonts w:hint="eastAsia" w:ascii="Times New Roman" w:hAnsi="Times New Roman" w:eastAsia="宋体" w:cs="Times New Roman"/>
          <w:sz w:val="24"/>
          <w:szCs w:val="24"/>
          <w:lang w:val="en-US" w:eastAsia="zh-CN"/>
        </w:rPr>
        <w:t>3 Linux启动详细信息</w:t>
      </w:r>
    </w:p>
    <w:p>
      <w:pPr>
        <w:pStyle w:val="27"/>
        <w:ind w:firstLine="420" w:firstLineChars="0"/>
        <w:rPr>
          <w:rFonts w:hint="eastAsia" w:ascii="Times New Roman" w:hAnsi="Times New Roman"/>
          <w:sz w:val="24"/>
          <w:szCs w:val="24"/>
          <w:lang w:val="en-US" w:eastAsia="zh-CN"/>
        </w:rPr>
      </w:pPr>
    </w:p>
    <w:p>
      <w:pPr>
        <w:pStyle w:val="4"/>
        <w:ind w:left="0" w:leftChars="0"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Linux启动可信度量因素及内容分析</w:t>
      </w:r>
    </w:p>
    <w:p>
      <w:pPr>
        <w:spacing w:line="360" w:lineRule="auto"/>
        <w:ind w:firstLine="420" w:firstLineChars="0"/>
        <w:rPr>
          <w:rFonts w:hint="eastAsia"/>
          <w:lang w:val="en-US" w:eastAsia="zh-CN"/>
        </w:rPr>
      </w:pPr>
      <w:r>
        <w:rPr>
          <w:rFonts w:hint="eastAsia"/>
          <w:lang w:val="en-US" w:eastAsia="zh-CN"/>
        </w:rPr>
        <w:t>可信虚拟平台上不仅仅有作为底层服务器的Linux主机，也存在着作为虚拟机的Linux操作系统，所以确定Linux启动时的可信度量因素和内容十分有必要。在分析了Linux启动的流程后，本文将对Linux启动过程中需要被完整性度量的因素和内容进行分析。</w:t>
      </w:r>
    </w:p>
    <w:p>
      <w:pPr>
        <w:spacing w:line="360" w:lineRule="auto"/>
        <w:ind w:firstLine="420" w:firstLineChars="0"/>
        <w:rPr>
          <w:rFonts w:hint="eastAsia"/>
        </w:rPr>
      </w:pPr>
      <w:r>
        <w:rPr>
          <w:rFonts w:hint="eastAsia"/>
          <w:lang w:eastAsia="zh-CN"/>
        </w:rPr>
        <w:t>（</w:t>
      </w:r>
      <w:r>
        <w:rPr>
          <w:rFonts w:hint="eastAsia"/>
          <w:lang w:val="en-US" w:eastAsia="zh-CN"/>
        </w:rPr>
        <w:t>1</w:t>
      </w:r>
      <w:r>
        <w:rPr>
          <w:rFonts w:hint="eastAsia"/>
          <w:lang w:eastAsia="zh-CN"/>
        </w:rPr>
        <w:t>）</w:t>
      </w:r>
      <w:r>
        <w:rPr>
          <w:rFonts w:hint="eastAsia"/>
          <w:lang w:val="en-US" w:eastAsia="zh-CN"/>
        </w:rPr>
        <w:t>完整性度量因素</w:t>
      </w:r>
    </w:p>
    <w:p>
      <w:pPr>
        <w:spacing w:line="360" w:lineRule="auto"/>
        <w:ind w:firstLine="420" w:firstLineChars="0"/>
        <w:rPr>
          <w:rFonts w:hint="eastAsia"/>
        </w:rPr>
      </w:pPr>
      <w:r>
        <w:rPr>
          <w:rFonts w:hint="eastAsia"/>
        </w:rPr>
        <w:t>单个组件的完整性</w:t>
      </w:r>
      <w:r>
        <w:rPr>
          <w:rFonts w:hint="eastAsia"/>
          <w:lang w:eastAsia="zh-CN"/>
        </w:rPr>
        <w:t>：</w:t>
      </w:r>
      <w:r>
        <w:rPr>
          <w:rFonts w:hint="eastAsia"/>
        </w:rPr>
        <w:t xml:space="preserve">其目的主要是防止组件被破坏、感染病毒、植入木马等。    </w:t>
      </w:r>
    </w:p>
    <w:p>
      <w:pPr>
        <w:spacing w:line="360" w:lineRule="auto"/>
        <w:ind w:firstLine="420" w:firstLineChars="0"/>
        <w:rPr>
          <w:rFonts w:hint="eastAsia"/>
        </w:rPr>
      </w:pPr>
      <w:r>
        <w:rPr>
          <w:rFonts w:hint="eastAsia"/>
        </w:rPr>
        <w:t>过程所需组件的完整性</w:t>
      </w:r>
      <w:r>
        <w:rPr>
          <w:rFonts w:hint="eastAsia"/>
          <w:lang w:eastAsia="zh-CN"/>
        </w:rPr>
        <w:t>：</w:t>
      </w:r>
      <w:r>
        <w:rPr>
          <w:rFonts w:hint="eastAsia"/>
        </w:rPr>
        <w:t>在启动过程中所需要的组件不能缺失，而且不能被伪造，替换。典型的如LSM(Linux Security Module)模块。该模块是加强系统的安全性，在;统中如果 LSM遭受到了攻击，系统将失去对敏感数据的保护功能，而且很可能在操j系统内核引入恶意功能。又例如:rc. d系列配置文件的完整性。启动顺序的完整性:保证各个组件在启动过程中的顺序。单一过程中组件的启动j程中必须遵循一定的加载顺序，如果加载顺序出现错乱，有可能会导致系统处于不安二的状态，造成相关安全漏洞的出现。启动顺序的完整性实际上是由前面两点决定的，就是在单个组件完整，并且其所需组件也是完整的情况，启动顺序完整性是能够得到</w:t>
      </w:r>
      <w:r>
        <w:rPr>
          <w:rFonts w:hint="eastAsia"/>
          <w:lang w:val="en-US" w:eastAsia="zh-CN"/>
        </w:rPr>
        <w:t>保证</w:t>
      </w:r>
      <w:r>
        <w:rPr>
          <w:rFonts w:hint="eastAsia"/>
        </w:rPr>
        <w:t>的。</w:t>
      </w:r>
    </w:p>
    <w:p>
      <w:pPr>
        <w:spacing w:line="360" w:lineRule="auto"/>
        <w:ind w:firstLine="420" w:firstLineChars="0"/>
        <w:rPr>
          <w:rFonts w:hint="eastAsia"/>
        </w:rPr>
      </w:pPr>
      <w:r>
        <w:rPr>
          <w:rFonts w:hint="eastAsia"/>
          <w:lang w:eastAsia="zh-CN"/>
        </w:rPr>
        <w:t>（</w:t>
      </w:r>
      <w:r>
        <w:rPr>
          <w:rFonts w:hint="eastAsia"/>
          <w:lang w:val="en-US" w:eastAsia="zh-CN"/>
        </w:rPr>
        <w:t>2</w:t>
      </w:r>
      <w:r>
        <w:rPr>
          <w:rFonts w:hint="eastAsia"/>
          <w:lang w:eastAsia="zh-CN"/>
        </w:rPr>
        <w:t>）</w:t>
      </w:r>
      <w:r>
        <w:rPr>
          <w:rFonts w:hint="eastAsia"/>
          <w:lang w:val="en-US" w:eastAsia="zh-CN"/>
        </w:rPr>
        <w:t>完整性度量内容</w:t>
      </w:r>
    </w:p>
    <w:p>
      <w:pPr>
        <w:spacing w:line="360" w:lineRule="auto"/>
        <w:ind w:firstLine="420" w:firstLineChars="0"/>
        <w:rPr>
          <w:rFonts w:hint="eastAsia"/>
        </w:rPr>
      </w:pPr>
      <w:r>
        <w:rPr>
          <w:rFonts w:hint="eastAsia"/>
        </w:rPr>
        <w:t xml:space="preserve"> 分析了Linux启动过程和对启动过程进行完整性度量需要考虑的因素的基础上，就可以确定Linux启动流程需要进行完整性度量的内容了。</w:t>
      </w:r>
    </w:p>
    <w:p>
      <w:pPr>
        <w:numPr>
          <w:ilvl w:val="0"/>
          <w:numId w:val="10"/>
        </w:numPr>
        <w:spacing w:line="360" w:lineRule="auto"/>
        <w:ind w:firstLine="420" w:firstLineChars="0"/>
        <w:rPr>
          <w:rFonts w:hint="eastAsia"/>
        </w:rPr>
      </w:pPr>
      <w:r>
        <w:rPr>
          <w:rFonts w:hint="eastAsia"/>
        </w:rPr>
        <w:t>主引导扇区MBR。当BIOS自检完毕，在检</w:t>
      </w:r>
      <w:r>
        <w:rPr>
          <w:rFonts w:hint="eastAsia"/>
          <w:lang w:val="en-US" w:eastAsia="zh-CN"/>
        </w:rPr>
        <w:t>测</w:t>
      </w:r>
      <w:r>
        <w:rPr>
          <w:rFonts w:hint="eastAsia"/>
        </w:rPr>
        <w:t>和重置平台的其他硬件设备之后，将会把控制权转交给MBR。在MBR中有预启动代码和磁盘分区表等一系列重要信息，所以需要对其加以保护。</w:t>
      </w:r>
    </w:p>
    <w:p>
      <w:pPr>
        <w:numPr>
          <w:ilvl w:val="0"/>
          <w:numId w:val="0"/>
        </w:numPr>
        <w:spacing w:line="360" w:lineRule="auto"/>
        <w:ind w:firstLine="420" w:firstLineChars="0"/>
        <w:rPr>
          <w:rFonts w:hint="eastAsia"/>
        </w:rPr>
      </w:pPr>
      <w:r>
        <w:rPr>
          <w:rFonts w:hint="eastAsia"/>
        </w:rPr>
        <w:t>Grub引导系统。stagel:stagel会被直接的写入MBR中，这样计算机设备在启动时一旦对硬件的安全性检测完毕以后就会将系统的控制权转到GRUB中。stage2也是必须具有的，通常它存放在某个文件系统中。stage2是Grub的核心，基本上所有的Grub功能都是由stage2实现的。stagel5是可选的，它介于stage1和stage2之间，当stagel不能够识别stage2所在的文件系统的时候，就会调用stagel-5来识别文件系统以便加载stage20</w:t>
      </w:r>
      <w:r>
        <w:rPr>
          <w:rFonts w:hint="eastAsia"/>
          <w:lang w:eastAsia="zh-CN"/>
        </w:rPr>
        <w:t>。</w:t>
      </w:r>
      <w:r>
        <w:rPr>
          <w:rFonts w:hint="eastAsia"/>
        </w:rPr>
        <w:t>因此，Grub的实际运行流程是stager</w:t>
      </w:r>
      <w:r>
        <w:rPr>
          <w:rFonts w:hint="eastAsia"/>
          <w:lang w:val="en-US" w:eastAsia="zh-CN"/>
        </w:rPr>
        <w:t>-1、</w:t>
      </w:r>
      <w:r>
        <w:rPr>
          <w:rFonts w:hint="eastAsia"/>
        </w:rPr>
        <w:t>stagel-5(optional)</w:t>
      </w:r>
      <w:r>
        <w:rPr>
          <w:rFonts w:hint="eastAsia"/>
          <w:lang w:eastAsia="zh-CN"/>
        </w:rPr>
        <w:t>、</w:t>
      </w:r>
      <w:r>
        <w:rPr>
          <w:rFonts w:hint="eastAsia"/>
          <w:lang w:val="en-US" w:eastAsia="zh-CN"/>
        </w:rPr>
        <w:t>s</w:t>
      </w:r>
      <w:r>
        <w:rPr>
          <w:rFonts w:hint="eastAsia"/>
        </w:rPr>
        <w:t>tage2这三部分都要度</w:t>
      </w:r>
      <w:r>
        <w:rPr>
          <w:rFonts w:hint="eastAsia"/>
          <w:lang w:val="en-US" w:eastAsia="zh-CN"/>
        </w:rPr>
        <w:t>量</w:t>
      </w:r>
      <w:r>
        <w:rPr>
          <w:rFonts w:hint="eastAsia"/>
        </w:rPr>
        <w:t xml:space="preserve">。    </w:t>
      </w:r>
    </w:p>
    <w:p>
      <w:pPr>
        <w:spacing w:line="360" w:lineRule="auto"/>
        <w:ind w:firstLine="420" w:firstLineChars="0"/>
        <w:rPr>
          <w:rFonts w:hint="eastAsia"/>
          <w:lang w:eastAsia="zh-CN"/>
        </w:rPr>
      </w:pPr>
      <w:r>
        <w:rPr>
          <w:rFonts w:hint="eastAsia"/>
        </w:rPr>
        <w:t>操作系统内核。内核的引导流程至少应包括两个内核启动的关键文件:initrd和vmlinuz。initrd是Linux在系统引导过程中使用的一个临时根文件系统，用来临时把硬件引导到实际内核vmilnuz能够接管并继续引导</w:t>
      </w:r>
      <w:r>
        <w:rPr>
          <w:rFonts w:hint="eastAsia"/>
          <w:lang w:eastAsia="zh-CN"/>
        </w:rPr>
        <w:t>。initrd是一个过渡性质的处理过程。vmlinuz是一个压缩的可执行Linux内核文件。所谓的内核，是指计算机操作系统最核心的程序，它在启动过程中被装入物理内存中，并且在整个计算机运行的过程中都驻留在内存里。所谓的可执行，是指vmlinuz可以像一个程序一样能够被计算机所运行。vmlinuz文件是Linux内核加载的核心文件。</w:t>
      </w:r>
    </w:p>
    <w:p>
      <w:pPr>
        <w:numPr>
          <w:ilvl w:val="0"/>
          <w:numId w:val="0"/>
        </w:numPr>
        <w:spacing w:line="360" w:lineRule="auto"/>
        <w:ind w:firstLine="420" w:firstLineChars="0"/>
        <w:rPr>
          <w:rFonts w:hint="eastAsia"/>
          <w:lang w:eastAsia="zh-CN"/>
        </w:rPr>
      </w:pPr>
      <w:r>
        <w:rPr>
          <w:rFonts w:hint="eastAsia"/>
          <w:lang w:eastAsia="zh-CN"/>
        </w:rPr>
        <w:t>所有进程的起点init。它是系统中其它进程的起点，对于这一部分，除了要保证init文件本身的完整性以外，还要保证init所读取的一些配置文件(或脚本)的完整性，这包括//etc/inittab,/etc/rc.d/rc.sysinit和/etc/rc.d/rc等。</w:t>
      </w:r>
    </w:p>
    <w:p>
      <w:pPr>
        <w:numPr>
          <w:ilvl w:val="0"/>
          <w:numId w:val="0"/>
        </w:numPr>
        <w:spacing w:line="360" w:lineRule="auto"/>
        <w:ind w:firstLine="420" w:firstLineChars="0"/>
        <w:rPr>
          <w:rFonts w:hint="eastAsia"/>
          <w:lang w:eastAsia="zh-CN"/>
        </w:rPr>
      </w:pPr>
      <w:r>
        <w:rPr>
          <w:rFonts w:hint="eastAsia"/>
          <w:lang w:eastAsia="zh-CN"/>
        </w:rPr>
        <w:t>mingetty。当init重新从rc返回获取控制权的时候，它将启动mingetty</w:t>
      </w:r>
      <w:r>
        <w:rPr>
          <w:rFonts w:hint="eastAsia"/>
          <w:lang w:val="en-US" w:eastAsia="zh-CN"/>
        </w:rPr>
        <w:t>进行</w:t>
      </w:r>
      <w:r>
        <w:rPr>
          <w:rFonts w:hint="eastAsia"/>
          <w:lang w:eastAsia="zh-CN"/>
        </w:rPr>
        <w:t>打开终端、设置模式、输出登录界面和提示、接收用户名的输入、以用户名为login参数、加载login程序。与此同时，与mingetty和login相关的登录配置文件的完整性也要得到保证，这包括/etc/nologin,/etc/securetty,/etc/passwd等。</w:t>
      </w:r>
    </w:p>
    <w:p>
      <w:pPr>
        <w:numPr>
          <w:ilvl w:val="0"/>
          <w:numId w:val="0"/>
        </w:numPr>
        <w:spacing w:line="360" w:lineRule="auto"/>
        <w:ind w:firstLine="420" w:firstLineChars="0"/>
        <w:rPr>
          <w:rFonts w:hint="eastAsia"/>
          <w:lang w:eastAsia="zh-CN"/>
        </w:rPr>
      </w:pPr>
      <w:r>
        <w:rPr>
          <w:rFonts w:hint="eastAsia"/>
          <w:lang w:eastAsia="zh-CN"/>
        </w:rPr>
        <w:t>与启动流程相关的其他文件。当用户成功登录，出现shell的时候，Linux的启动就可以认为结束，用户就可以使用操作系统了。在Linux启动的整个过程中，可能还有其他一些与启动流程相关的文件，例如用户使用的shell文件、内核符号表/boot/System.map和一些启动配置文件等，这是由启动流程、系统配置和用户自己定义的。</w:t>
      </w:r>
    </w:p>
    <w:p>
      <w:pPr>
        <w:numPr>
          <w:ilvl w:val="0"/>
          <w:numId w:val="0"/>
        </w:numPr>
        <w:spacing w:line="360" w:lineRule="auto"/>
        <w:ind w:firstLine="420" w:firstLineChars="0"/>
        <w:rPr>
          <w:rFonts w:hint="eastAsia"/>
        </w:rPr>
      </w:pPr>
      <w:r>
        <w:rPr>
          <w:rFonts w:hint="eastAsia"/>
          <w:lang w:eastAsia="zh-CN"/>
        </w:rPr>
        <w:t>用户自定义文件。对用户自定义文件的完整性度量，例如一些内核模块等。内核模块在操作系统内核启动完毕之后将会被加载到操作系统内核，成为整个内核的一部分。因此，对于内核模块的加载除了要施加访问控制以外，也需要保证其完整性。否则，一个被恶意篡改的内核模块一旦被加载，将可能导致整个操作系统进入不可信状态。虽然这些内核模块并不在启动流程之中，但是由于其高敏感性，其完整性也必须得到保证。</w:t>
      </w:r>
    </w:p>
    <w:p>
      <w:pPr>
        <w:pStyle w:val="4"/>
        <w:ind w:left="0" w:leftChars="0" w:firstLine="0" w:firstLineChars="0"/>
        <w:rPr>
          <w:rFonts w:hint="eastAsia" w:ascii="Times New Roman" w:hAnsi="Times New Roman" w:eastAsia="黑体"/>
          <w:b/>
          <w:szCs w:val="24"/>
        </w:rPr>
      </w:pPr>
      <w:r>
        <w:rPr>
          <w:rFonts w:hint="eastAsia" w:ascii="Times New Roman" w:hAnsi="Times New Roman" w:eastAsia="黑体"/>
          <w:b/>
          <w:szCs w:val="24"/>
          <w:lang w:val="en-US" w:eastAsia="zh-CN"/>
        </w:rPr>
        <w:t>Linux虚拟机启动可信度量因素及内容分析</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虚拟机作为被抽象出来的计算机机器，其启动过程中也需要具备真实机器中的启动顺序，不过其中的组件都是由VMM进行抽象和管理的，详细的过程类似真实的及其，本文对其中需要注意的部分进行说明，如下：</w:t>
      </w:r>
    </w:p>
    <w:p>
      <w:pPr>
        <w:pStyle w:val="27"/>
        <w:numPr>
          <w:ilvl w:val="0"/>
          <w:numId w:val="11"/>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BIOS和bootLoader</w:t>
      </w:r>
    </w:p>
    <w:p>
      <w:pPr>
        <w:pStyle w:val="27"/>
        <w:numPr>
          <w:ilvl w:val="-1"/>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全虚拟化中的bootLoader模拟了BIOS，通过BIOS引导适用于支持完全虚拟化的虚拟机管理程序。在这种情况下，BIOS具有引导顺序优先级（软盘，硬盘，光驱，网络），确定从何处获取/查找引导映像。</w:t>
      </w:r>
    </w:p>
    <w:p>
      <w:pPr>
        <w:pStyle w:val="27"/>
        <w:numPr>
          <w:ilvl w:val="-1"/>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该引导方式的具体配置如下;</w:t>
      </w:r>
    </w:p>
    <w:p>
      <w:pPr>
        <w:pStyle w:val="27"/>
        <w:numPr>
          <w:ilvl w:val="-1"/>
          <w:numId w:val="0"/>
        </w:numPr>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2"/>
          <w:szCs w:val="22"/>
          <w:lang w:val="en-US" w:eastAsia="zh-CN"/>
        </w:rPr>
      </w:pPr>
      <w:r>
        <w:rPr>
          <w:rFonts w:hint="eastAsia" w:ascii="Times New Roman" w:hAnsi="Times New Roman"/>
          <w:sz w:val="24"/>
          <w:szCs w:val="24"/>
          <w:lang w:val="en-US" w:eastAsia="zh-CN"/>
        </w:rPr>
        <w:t xml:space="preserve">  </w:t>
      </w:r>
      <w:r>
        <w:rPr>
          <w:rFonts w:hint="eastAsia" w:ascii="Times New Roman" w:hAnsi="Times New Roman"/>
          <w:sz w:val="22"/>
          <w:szCs w:val="22"/>
          <w:lang w:val="en-US" w:eastAsia="zh-CN"/>
        </w:rPr>
        <w:t>&lt;os&gt; </w:t>
      </w:r>
      <w:r>
        <w:rPr>
          <w:rFonts w:hint="eastAsia" w:ascii="Times New Roman" w:hAnsi="Times New Roman"/>
          <w:sz w:val="22"/>
          <w:szCs w:val="22"/>
          <w:lang w:val="en-US" w:eastAsia="zh-CN"/>
        </w:rPr>
        <w:br w:type="textWrapping"/>
      </w:r>
      <w:r>
        <w:rPr>
          <w:rFonts w:hint="eastAsia" w:ascii="Times New Roman" w:hAnsi="Times New Roman"/>
          <w:sz w:val="22"/>
          <w:szCs w:val="22"/>
          <w:lang w:val="en-US" w:eastAsia="zh-CN"/>
        </w:rPr>
        <w:t>    &lt;type&gt;hvm&lt;/type&gt; </w:t>
      </w:r>
      <w:r>
        <w:rPr>
          <w:rFonts w:hint="eastAsia" w:ascii="Times New Roman" w:hAnsi="Times New Roman"/>
          <w:sz w:val="22"/>
          <w:szCs w:val="22"/>
          <w:lang w:val="en-US" w:eastAsia="zh-CN"/>
        </w:rPr>
        <w:br w:type="textWrapping"/>
      </w:r>
      <w:r>
        <w:rPr>
          <w:rFonts w:hint="eastAsia" w:ascii="Times New Roman" w:hAnsi="Times New Roman"/>
          <w:sz w:val="22"/>
          <w:szCs w:val="22"/>
          <w:lang w:val="en-US" w:eastAsia="zh-CN"/>
        </w:rPr>
        <w:t>    &lt;loader&gt;/usr/lib/xen/boot/hvmloader&lt;/loader&gt; </w:t>
      </w:r>
      <w:r>
        <w:rPr>
          <w:rFonts w:hint="eastAsia" w:ascii="Times New Roman" w:hAnsi="Times New Roman"/>
          <w:sz w:val="22"/>
          <w:szCs w:val="22"/>
          <w:lang w:val="en-US" w:eastAsia="zh-CN"/>
        </w:rPr>
        <w:br w:type="textWrapping"/>
      </w:r>
      <w:r>
        <w:rPr>
          <w:rFonts w:hint="eastAsia" w:ascii="Times New Roman" w:hAnsi="Times New Roman"/>
          <w:sz w:val="22"/>
          <w:szCs w:val="22"/>
          <w:lang w:val="en-US" w:eastAsia="zh-CN"/>
        </w:rPr>
        <w:t>    &lt;boot dev='hd'/&gt; </w:t>
      </w:r>
      <w:r>
        <w:rPr>
          <w:rFonts w:hint="eastAsia" w:ascii="Times New Roman" w:hAnsi="Times New Roman"/>
          <w:sz w:val="22"/>
          <w:szCs w:val="22"/>
          <w:lang w:val="en-US" w:eastAsia="zh-CN"/>
        </w:rPr>
        <w:br w:type="textWrapping"/>
      </w:r>
      <w:r>
        <w:rPr>
          <w:rFonts w:hint="eastAsia" w:ascii="Times New Roman" w:hAnsi="Times New Roman"/>
          <w:sz w:val="22"/>
          <w:szCs w:val="22"/>
          <w:lang w:val="en-US" w:eastAsia="zh-CN"/>
        </w:rPr>
        <w:t>    &lt;boot dev='cdrom'/&gt; </w:t>
      </w:r>
      <w:r>
        <w:rPr>
          <w:rFonts w:hint="eastAsia" w:ascii="Times New Roman" w:hAnsi="Times New Roman"/>
          <w:sz w:val="22"/>
          <w:szCs w:val="22"/>
          <w:lang w:val="en-US" w:eastAsia="zh-CN"/>
        </w:rPr>
        <w:br w:type="textWrapping"/>
      </w:r>
      <w:r>
        <w:rPr>
          <w:rFonts w:hint="eastAsia" w:ascii="Times New Roman" w:hAnsi="Times New Roman"/>
          <w:sz w:val="22"/>
          <w:szCs w:val="22"/>
          <w:lang w:val="en-US" w:eastAsia="zh-CN"/>
        </w:rPr>
        <w:t>    &lt;bootmenu enable='yes'/&gt; </w:t>
      </w:r>
      <w:r>
        <w:rPr>
          <w:rFonts w:hint="eastAsia" w:ascii="Times New Roman" w:hAnsi="Times New Roman"/>
          <w:sz w:val="22"/>
          <w:szCs w:val="22"/>
          <w:lang w:val="en-US" w:eastAsia="zh-CN"/>
        </w:rPr>
        <w:br w:type="textWrapping"/>
      </w:r>
      <w:r>
        <w:rPr>
          <w:rFonts w:hint="eastAsia" w:ascii="Times New Roman" w:hAnsi="Times New Roman"/>
          <w:sz w:val="22"/>
          <w:szCs w:val="22"/>
          <w:lang w:val="en-US" w:eastAsia="zh-CN"/>
        </w:rPr>
        <w:t>    &lt;smbios mode='sysinfo'/&gt; </w:t>
      </w:r>
      <w:r>
        <w:rPr>
          <w:rFonts w:hint="eastAsia" w:ascii="Times New Roman" w:hAnsi="Times New Roman"/>
          <w:sz w:val="22"/>
          <w:szCs w:val="22"/>
          <w:lang w:val="en-US" w:eastAsia="zh-CN"/>
        </w:rPr>
        <w:br w:type="textWrapping"/>
      </w:r>
      <w:r>
        <w:rPr>
          <w:rFonts w:hint="eastAsia" w:ascii="Times New Roman" w:hAnsi="Times New Roman"/>
          <w:sz w:val="22"/>
          <w:szCs w:val="22"/>
          <w:lang w:val="en-US" w:eastAsia="zh-CN"/>
        </w:rPr>
        <w:t>  &lt;/os&gt; </w:t>
      </w:r>
      <w:r>
        <w:rPr>
          <w:rFonts w:hint="eastAsia" w:ascii="Times New Roman" w:hAnsi="Times New Roman"/>
          <w:sz w:val="22"/>
          <w:szCs w:val="22"/>
          <w:lang w:val="en-US" w:eastAsia="zh-CN"/>
        </w:rPr>
        <w:br w:type="textWrapping"/>
      </w:r>
      <w:r>
        <w:rPr>
          <w:rFonts w:hint="eastAsia" w:ascii="Times New Roman" w:hAnsi="Times New Roman"/>
          <w:sz w:val="22"/>
          <w:szCs w:val="22"/>
          <w:lang w:val="en-US" w:eastAsia="zh-CN"/>
        </w:rPr>
        <w:t>  ... </w:t>
      </w:r>
    </w:p>
    <w:p>
      <w:pPr>
        <w:pStyle w:val="27"/>
        <w:numPr>
          <w:ilvl w:val="-1"/>
          <w:numId w:val="0"/>
        </w:numPr>
        <w:spacing w:beforeLines="0" w:afterLines="0" w:line="360" w:lineRule="auto"/>
        <w:ind w:firstLine="420" w:firstLineChars="0"/>
        <w:rPr>
          <w:rFonts w:hint="default" w:ascii="Times New Roman" w:hAnsi="Times New Roman" w:cs="Times New Roman"/>
          <w:sz w:val="24"/>
          <w:szCs w:val="24"/>
          <w:lang w:val="en-US" w:eastAsia="zh-CN"/>
        </w:rPr>
      </w:pPr>
      <w:r>
        <w:rPr>
          <w:rFonts w:hint="eastAsia" w:asciiTheme="minorEastAsia" w:hAnsiTheme="minorEastAsia" w:cstheme="minorEastAsia"/>
          <w:sz w:val="24"/>
          <w:szCs w:val="24"/>
          <w:lang w:val="en-US" w:eastAsia="zh-CN"/>
        </w:rPr>
        <w:t>半虚拟化中的Host bootloader，使用半虚拟化的虚拟机管理程序通常不会模拟BIOS，而是由主机负责启动操作系统。这可以在主机中使用伪引导程序来为访客提供一个选择内</w:t>
      </w:r>
      <w:r>
        <w:rPr>
          <w:rFonts w:hint="default" w:ascii="Times New Roman" w:hAnsi="Times New Roman" w:cs="Times New Roman"/>
          <w:sz w:val="24"/>
          <w:szCs w:val="24"/>
          <w:lang w:val="en-US" w:eastAsia="zh-CN"/>
        </w:rPr>
        <w:t>核的界面。 一个例子是Xen与pygrub。</w:t>
      </w:r>
    </w:p>
    <w:p>
      <w:pPr>
        <w:pStyle w:val="27"/>
        <w:numPr>
          <w:ilvl w:val="-1"/>
          <w:numId w:val="0"/>
        </w:numPr>
        <w:spacing w:beforeLines="0" w:afterLines="0" w:line="360" w:lineRule="auto"/>
        <w:ind w:firstLine="420" w:firstLineChars="0"/>
        <w:rPr>
          <w:rFonts w:hint="default" w:ascii="Times New Roman" w:hAnsi="Times New Roman" w:cs="Times New Roman"/>
          <w:sz w:val="24"/>
          <w:szCs w:val="24"/>
          <w:lang w:val="en-US" w:eastAsia="zh-CN"/>
        </w:rPr>
      </w:pPr>
      <w:r>
        <w:rPr>
          <w:rFonts w:hint="eastAsia" w:ascii="Times New Roman" w:hAnsi="Times New Roman"/>
          <w:sz w:val="24"/>
          <w:szCs w:val="24"/>
          <w:lang w:val="en-US" w:eastAsia="zh-CN"/>
        </w:rPr>
        <w:t>该引导方式的</w:t>
      </w:r>
      <w:r>
        <w:rPr>
          <w:rFonts w:hint="default" w:ascii="Times New Roman" w:hAnsi="Times New Roman" w:cs="Times New Roman"/>
          <w:sz w:val="24"/>
          <w:szCs w:val="24"/>
          <w:lang w:val="en-US" w:eastAsia="zh-CN"/>
        </w:rPr>
        <w:t>配置如下;</w:t>
      </w:r>
    </w:p>
    <w:p>
      <w:pPr>
        <w:pStyle w:val="27"/>
        <w:numPr>
          <w:ilvl w:val="-1"/>
          <w:numId w:val="0"/>
        </w:numPr>
        <w:pBdr>
          <w:top w:val="single" w:color="auto" w:sz="4" w:space="0"/>
          <w:left w:val="single" w:color="auto" w:sz="4" w:space="0"/>
          <w:bottom w:val="single" w:color="auto" w:sz="4" w:space="0"/>
          <w:right w:val="single" w:color="auto" w:sz="4" w:space="0"/>
        </w:pBdr>
        <w:spacing w:beforeLines="0" w:afterLines="0" w:line="360" w:lineRule="auto"/>
        <w:ind w:firstLine="420" w:firstLineChars="0"/>
        <w:rPr>
          <w:rFonts w:hint="default" w:ascii="Times New Roman" w:hAnsi="Times New Roman" w:cs="Times New Roman" w:eastAsiaTheme="minorEastAsia"/>
          <w:b w:val="0"/>
          <w:i w:val="0"/>
          <w:caps w:val="0"/>
          <w:color w:val="4B4B4B"/>
          <w:spacing w:val="0"/>
          <w:sz w:val="24"/>
          <w:szCs w:val="24"/>
          <w:shd w:val="clear" w:fill="FFFFFF"/>
        </w:rPr>
      </w:pPr>
      <w:r>
        <w:rPr>
          <w:rFonts w:hint="default" w:ascii="Times New Roman" w:hAnsi="Times New Roman" w:cs="Times New Roman" w:eastAsiaTheme="minorEastAsia"/>
          <w:b w:val="0"/>
          <w:i w:val="0"/>
          <w:caps w:val="0"/>
          <w:color w:val="4B4B4B"/>
          <w:spacing w:val="0"/>
          <w:sz w:val="24"/>
          <w:szCs w:val="24"/>
          <w:shd w:val="clear" w:fill="FFFFFF"/>
        </w:rPr>
        <w:t>... </w:t>
      </w:r>
      <w:r>
        <w:rPr>
          <w:rFonts w:hint="default" w:ascii="Times New Roman" w:hAnsi="Times New Roman" w:cs="Times New Roman" w:eastAsiaTheme="minorEastAsia"/>
          <w:b w:val="0"/>
          <w:i w:val="0"/>
          <w:caps w:val="0"/>
          <w:color w:val="4B4B4B"/>
          <w:spacing w:val="0"/>
          <w:sz w:val="24"/>
          <w:szCs w:val="24"/>
          <w:shd w:val="clear" w:fill="FFFFFF"/>
        </w:rPr>
        <w:br w:type="textWrapping"/>
      </w:r>
      <w:r>
        <w:rPr>
          <w:rFonts w:hint="default" w:ascii="Times New Roman" w:hAnsi="Times New Roman" w:cs="Times New Roman" w:eastAsiaTheme="minorEastAsia"/>
          <w:b w:val="0"/>
          <w:i w:val="0"/>
          <w:caps w:val="0"/>
          <w:color w:val="4B4B4B"/>
          <w:spacing w:val="0"/>
          <w:sz w:val="24"/>
          <w:szCs w:val="24"/>
          <w:shd w:val="clear" w:fill="FFFFFF"/>
        </w:rPr>
        <w:t>  </w:t>
      </w:r>
      <w:r>
        <w:rPr>
          <w:rFonts w:hint="default" w:ascii="Times New Roman" w:hAnsi="Times New Roman" w:cs="Times New Roman" w:eastAsiaTheme="minorEastAsia"/>
          <w:b w:val="0"/>
          <w:i w:val="0"/>
          <w:caps w:val="0"/>
          <w:color w:val="FF0000"/>
          <w:spacing w:val="0"/>
          <w:sz w:val="24"/>
          <w:szCs w:val="24"/>
          <w:shd w:val="clear" w:fill="FFFFFF"/>
        </w:rPr>
        <w:t>&lt;bootloader&gt;/usr/bin/pygrub&lt;/bootloader&gt; </w:t>
      </w:r>
      <w:r>
        <w:rPr>
          <w:rFonts w:hint="default" w:ascii="Times New Roman" w:hAnsi="Times New Roman" w:cs="Times New Roman" w:eastAsiaTheme="minorEastAsia"/>
          <w:b w:val="0"/>
          <w:i w:val="0"/>
          <w:caps w:val="0"/>
          <w:color w:val="FF0000"/>
          <w:spacing w:val="0"/>
          <w:sz w:val="24"/>
          <w:szCs w:val="24"/>
          <w:shd w:val="clear" w:fill="FFFFFF"/>
        </w:rPr>
        <w:br w:type="textWrapping"/>
      </w:r>
      <w:r>
        <w:rPr>
          <w:rFonts w:hint="default" w:ascii="Times New Roman" w:hAnsi="Times New Roman" w:cs="Times New Roman" w:eastAsiaTheme="minorEastAsia"/>
          <w:b w:val="0"/>
          <w:i w:val="0"/>
          <w:caps w:val="0"/>
          <w:color w:val="4B4B4B"/>
          <w:spacing w:val="0"/>
          <w:sz w:val="24"/>
          <w:szCs w:val="24"/>
          <w:shd w:val="clear" w:fill="FFFFFF"/>
        </w:rPr>
        <w:t>  &lt;bootloader_args&gt;--append single&lt;/bootloader_args&gt; </w:t>
      </w:r>
      <w:r>
        <w:rPr>
          <w:rFonts w:hint="default" w:ascii="Times New Roman" w:hAnsi="Times New Roman" w:cs="Times New Roman" w:eastAsiaTheme="minorEastAsia"/>
          <w:b w:val="0"/>
          <w:i w:val="0"/>
          <w:caps w:val="0"/>
          <w:color w:val="4B4B4B"/>
          <w:spacing w:val="0"/>
          <w:sz w:val="24"/>
          <w:szCs w:val="24"/>
          <w:shd w:val="clear" w:fill="FFFFFF"/>
        </w:rPr>
        <w:br w:type="textWrapping"/>
      </w:r>
      <w:r>
        <w:rPr>
          <w:rFonts w:hint="default" w:ascii="Times New Roman" w:hAnsi="Times New Roman" w:cs="Times New Roman" w:eastAsiaTheme="minorEastAsia"/>
          <w:b w:val="0"/>
          <w:i w:val="0"/>
          <w:caps w:val="0"/>
          <w:color w:val="4B4B4B"/>
          <w:spacing w:val="0"/>
          <w:sz w:val="24"/>
          <w:szCs w:val="24"/>
          <w:shd w:val="clear" w:fill="FFFFFF"/>
        </w:rPr>
        <w:t>  ... </w:t>
      </w:r>
    </w:p>
    <w:p>
      <w:pPr>
        <w:pStyle w:val="27"/>
        <w:numPr>
          <w:ilvl w:val="-1"/>
          <w:numId w:val="0"/>
        </w:numPr>
        <w:spacing w:beforeLines="0" w:afterLines="0" w:line="360" w:lineRule="auto"/>
        <w:ind w:firstLine="420" w:firstLineChars="0"/>
        <w:rPr>
          <w:rStyle w:val="17"/>
          <w:rFonts w:hint="eastAsia" w:ascii="Times New Roman" w:hAnsi="Times New Roman" w:cs="Times New Roman"/>
          <w:b w:val="0"/>
          <w:bCs/>
          <w:i w:val="0"/>
          <w:caps w:val="0"/>
          <w:color w:val="4B4B4B"/>
          <w:spacing w:val="0"/>
          <w:sz w:val="24"/>
          <w:szCs w:val="24"/>
          <w:shd w:val="clear" w:fill="FFFFFF"/>
          <w:lang w:val="en-US" w:eastAsia="zh-CN"/>
        </w:rPr>
      </w:pPr>
      <w:r>
        <w:rPr>
          <w:rFonts w:hint="default" w:ascii="Times New Roman" w:hAnsi="Times New Roman" w:cs="Times New Roman" w:eastAsiaTheme="minorEastAsia"/>
          <w:color w:val="4B4B4B"/>
          <w:sz w:val="24"/>
          <w:szCs w:val="24"/>
          <w:shd w:val="clear" w:fill="FFFFFF"/>
          <w:lang w:val="en-US" w:eastAsia="zh-CN"/>
        </w:rPr>
        <w:t>并且存在</w:t>
      </w:r>
      <w:r>
        <w:rPr>
          <w:rStyle w:val="17"/>
          <w:rFonts w:hint="default" w:ascii="Times New Roman" w:hAnsi="Times New Roman" w:cs="Times New Roman" w:eastAsiaTheme="minorEastAsia"/>
          <w:b w:val="0"/>
          <w:bCs/>
          <w:i w:val="0"/>
          <w:caps w:val="0"/>
          <w:color w:val="4B4B4B"/>
          <w:spacing w:val="0"/>
          <w:sz w:val="24"/>
          <w:szCs w:val="24"/>
          <w:shd w:val="clear" w:fill="FFFFFF"/>
        </w:rPr>
        <w:t>Direct kernel boot</w:t>
      </w:r>
      <w:r>
        <w:rPr>
          <w:rStyle w:val="17"/>
          <w:rFonts w:hint="eastAsia" w:ascii="Times New Roman" w:hAnsi="Times New Roman" w:cs="Times New Roman"/>
          <w:b w:val="0"/>
          <w:bCs/>
          <w:i w:val="0"/>
          <w:caps w:val="0"/>
          <w:color w:val="4B4B4B"/>
          <w:spacing w:val="0"/>
          <w:sz w:val="24"/>
          <w:szCs w:val="24"/>
          <w:shd w:val="clear" w:fill="FFFFFF"/>
          <w:lang w:val="en-US" w:eastAsia="zh-CN"/>
        </w:rPr>
        <w:t xml:space="preserve">方式，适用于全虚拟与半虚拟化，使用host的kernel与initrd(init ram disk)的引导，在安装新的客户机操作系统时，直接从存储在主机操作系统中的内核和initrd启动通常很有用，允许命令行参数直接传递给安装程序。 </w:t>
      </w:r>
    </w:p>
    <w:p>
      <w:pPr>
        <w:pStyle w:val="27"/>
        <w:numPr>
          <w:ilvl w:val="-1"/>
          <w:numId w:val="0"/>
        </w:numPr>
        <w:spacing w:beforeLines="0" w:afterLines="0" w:line="360" w:lineRule="auto"/>
        <w:ind w:firstLine="420" w:firstLineChars="0"/>
        <w:rPr>
          <w:rStyle w:val="17"/>
          <w:rFonts w:hint="eastAsia" w:ascii="Times New Roman" w:hAnsi="Times New Roman" w:cs="Times New Roman"/>
          <w:b w:val="0"/>
          <w:bCs/>
          <w:i w:val="0"/>
          <w:caps w:val="0"/>
          <w:color w:val="4B4B4B"/>
          <w:spacing w:val="0"/>
          <w:sz w:val="24"/>
          <w:szCs w:val="24"/>
          <w:shd w:val="clear" w:fill="FFFFFF"/>
          <w:lang w:val="en-US" w:eastAsia="zh-CN"/>
        </w:rPr>
      </w:pPr>
      <w:r>
        <w:rPr>
          <w:rFonts w:hint="eastAsia" w:ascii="Times New Roman" w:hAnsi="Times New Roman"/>
          <w:sz w:val="24"/>
          <w:szCs w:val="24"/>
          <w:lang w:val="en-US" w:eastAsia="zh-CN"/>
        </w:rPr>
        <w:t>该引导方式的</w:t>
      </w:r>
      <w:r>
        <w:rPr>
          <w:rStyle w:val="17"/>
          <w:rFonts w:hint="eastAsia" w:ascii="Times New Roman" w:hAnsi="Times New Roman" w:cs="Times New Roman"/>
          <w:b w:val="0"/>
          <w:bCs/>
          <w:i w:val="0"/>
          <w:caps w:val="0"/>
          <w:color w:val="4B4B4B"/>
          <w:spacing w:val="0"/>
          <w:sz w:val="24"/>
          <w:szCs w:val="24"/>
          <w:shd w:val="clear" w:fill="FFFFFF"/>
          <w:lang w:val="en-US" w:eastAsia="zh-CN"/>
        </w:rPr>
        <w:t>配置如下：</w:t>
      </w:r>
    </w:p>
    <w:p>
      <w:pPr>
        <w:pStyle w:val="27"/>
        <w:numPr>
          <w:ilvl w:val="-1"/>
          <w:numId w:val="0"/>
        </w:numPr>
        <w:pBdr>
          <w:top w:val="single" w:color="auto" w:sz="4" w:space="0"/>
          <w:left w:val="single" w:color="auto" w:sz="4" w:space="0"/>
          <w:bottom w:val="single" w:color="auto" w:sz="4" w:space="0"/>
          <w:right w:val="single" w:color="auto" w:sz="4" w:space="0"/>
        </w:pBdr>
        <w:spacing w:beforeLines="0" w:afterLines="0" w:line="360" w:lineRule="auto"/>
        <w:ind w:firstLine="420" w:firstLineChars="0"/>
        <w:rPr>
          <w:rStyle w:val="17"/>
          <w:rFonts w:hint="default" w:ascii="Times New Roman" w:hAnsi="Times New Roman" w:cs="Times New Roman"/>
          <w:b w:val="0"/>
          <w:bCs/>
          <w:color w:val="4B4B4B"/>
          <w:sz w:val="24"/>
          <w:szCs w:val="24"/>
          <w:shd w:val="clear" w:fill="FFFFFF"/>
        </w:rPr>
      </w:pPr>
      <w:r>
        <w:rPr>
          <w:rStyle w:val="17"/>
          <w:rFonts w:hint="default" w:ascii="Times New Roman" w:hAnsi="Times New Roman" w:cs="Times New Roman"/>
          <w:b w:val="0"/>
          <w:bCs/>
          <w:color w:val="4B4B4B"/>
          <w:sz w:val="24"/>
          <w:szCs w:val="24"/>
          <w:shd w:val="clear" w:fill="FFFFFF"/>
        </w:rPr>
        <w:t>  ... </w:t>
      </w:r>
      <w:r>
        <w:rPr>
          <w:rStyle w:val="17"/>
          <w:rFonts w:hint="default" w:ascii="Times New Roman" w:hAnsi="Times New Roman" w:cs="Times New Roman"/>
          <w:b w:val="0"/>
          <w:bCs/>
          <w:color w:val="4B4B4B"/>
          <w:sz w:val="24"/>
          <w:szCs w:val="24"/>
          <w:shd w:val="clear" w:fill="FFFFFF"/>
        </w:rPr>
        <w:br w:type="textWrapping"/>
      </w:r>
      <w:r>
        <w:rPr>
          <w:rStyle w:val="17"/>
          <w:rFonts w:hint="default" w:ascii="Times New Roman" w:hAnsi="Times New Roman" w:cs="Times New Roman"/>
          <w:b w:val="0"/>
          <w:bCs/>
          <w:color w:val="4B4B4B"/>
          <w:sz w:val="24"/>
          <w:szCs w:val="24"/>
          <w:shd w:val="clear" w:fill="FFFFFF"/>
        </w:rPr>
        <w:t>  &lt;os&gt; </w:t>
      </w:r>
      <w:r>
        <w:rPr>
          <w:rStyle w:val="17"/>
          <w:rFonts w:hint="default" w:ascii="Times New Roman" w:hAnsi="Times New Roman" w:cs="Times New Roman"/>
          <w:b w:val="0"/>
          <w:bCs/>
          <w:color w:val="4B4B4B"/>
          <w:sz w:val="24"/>
          <w:szCs w:val="24"/>
          <w:shd w:val="clear" w:fill="FFFFFF"/>
        </w:rPr>
        <w:br w:type="textWrapping"/>
      </w:r>
      <w:r>
        <w:rPr>
          <w:rStyle w:val="17"/>
          <w:rFonts w:hint="default" w:ascii="Times New Roman" w:hAnsi="Times New Roman" w:cs="Times New Roman"/>
          <w:b w:val="0"/>
          <w:bCs/>
          <w:color w:val="4B4B4B"/>
          <w:sz w:val="24"/>
          <w:szCs w:val="24"/>
          <w:shd w:val="clear" w:fill="FFFFFF"/>
        </w:rPr>
        <w:t>    &lt;type&gt;hvm&lt;/type&gt; </w:t>
      </w:r>
      <w:r>
        <w:rPr>
          <w:rStyle w:val="17"/>
          <w:rFonts w:hint="default" w:ascii="Times New Roman" w:hAnsi="Times New Roman" w:cs="Times New Roman"/>
          <w:b w:val="0"/>
          <w:bCs/>
          <w:color w:val="4B4B4B"/>
          <w:sz w:val="24"/>
          <w:szCs w:val="24"/>
          <w:shd w:val="clear" w:fill="FFFFFF"/>
        </w:rPr>
        <w:br w:type="textWrapping"/>
      </w:r>
      <w:r>
        <w:rPr>
          <w:rStyle w:val="17"/>
          <w:rFonts w:hint="default" w:ascii="Times New Roman" w:hAnsi="Times New Roman" w:cs="Times New Roman"/>
          <w:b w:val="0"/>
          <w:bCs/>
          <w:color w:val="4B4B4B"/>
          <w:sz w:val="24"/>
          <w:szCs w:val="24"/>
          <w:shd w:val="clear" w:fill="FFFFFF"/>
        </w:rPr>
        <w:t>    &lt;loader&gt;/usr/lib/xen/boot/hvmloader&lt;/loader&gt; </w:t>
      </w:r>
      <w:r>
        <w:rPr>
          <w:rStyle w:val="17"/>
          <w:rFonts w:hint="default" w:ascii="Times New Roman" w:hAnsi="Times New Roman" w:cs="Times New Roman"/>
          <w:b w:val="0"/>
          <w:bCs/>
          <w:color w:val="4B4B4B"/>
          <w:sz w:val="24"/>
          <w:szCs w:val="24"/>
          <w:shd w:val="clear" w:fill="FFFFFF"/>
        </w:rPr>
        <w:br w:type="textWrapping"/>
      </w:r>
      <w:r>
        <w:rPr>
          <w:rStyle w:val="17"/>
          <w:rFonts w:hint="default" w:ascii="Times New Roman" w:hAnsi="Times New Roman" w:cs="Times New Roman"/>
          <w:b w:val="0"/>
          <w:bCs/>
          <w:color w:val="4B4B4B"/>
          <w:sz w:val="24"/>
          <w:szCs w:val="24"/>
          <w:shd w:val="clear" w:fill="FFFFFF"/>
        </w:rPr>
        <w:t>    &lt;kernel&gt;/root/f8-i386-vmlinuz&lt;/kernel&gt; </w:t>
      </w:r>
      <w:r>
        <w:rPr>
          <w:rStyle w:val="17"/>
          <w:rFonts w:hint="default" w:ascii="Times New Roman" w:hAnsi="Times New Roman" w:cs="Times New Roman"/>
          <w:b w:val="0"/>
          <w:bCs/>
          <w:color w:val="4B4B4B"/>
          <w:sz w:val="24"/>
          <w:szCs w:val="24"/>
          <w:shd w:val="clear" w:fill="FFFFFF"/>
        </w:rPr>
        <w:br w:type="textWrapping"/>
      </w:r>
      <w:r>
        <w:rPr>
          <w:rStyle w:val="17"/>
          <w:rFonts w:hint="default" w:ascii="Times New Roman" w:hAnsi="Times New Roman" w:cs="Times New Roman"/>
          <w:b w:val="0"/>
          <w:bCs/>
          <w:color w:val="4B4B4B"/>
          <w:sz w:val="24"/>
          <w:szCs w:val="24"/>
          <w:shd w:val="clear" w:fill="FFFFFF"/>
        </w:rPr>
        <w:t>    &lt;initrd&gt;/root/f8-i386-initrd&lt;/initrd&gt; </w:t>
      </w:r>
      <w:r>
        <w:rPr>
          <w:rStyle w:val="17"/>
          <w:rFonts w:hint="default" w:ascii="Times New Roman" w:hAnsi="Times New Roman" w:cs="Times New Roman"/>
          <w:b w:val="0"/>
          <w:bCs/>
          <w:color w:val="4B4B4B"/>
          <w:sz w:val="24"/>
          <w:szCs w:val="24"/>
          <w:shd w:val="clear" w:fill="FFFFFF"/>
        </w:rPr>
        <w:br w:type="textWrapping"/>
      </w:r>
      <w:r>
        <w:rPr>
          <w:rStyle w:val="17"/>
          <w:rFonts w:hint="default" w:ascii="Times New Roman" w:hAnsi="Times New Roman" w:cs="Times New Roman"/>
          <w:b w:val="0"/>
          <w:bCs/>
          <w:color w:val="4B4B4B"/>
          <w:sz w:val="24"/>
          <w:szCs w:val="24"/>
          <w:shd w:val="clear" w:fill="FFFFFF"/>
        </w:rPr>
        <w:t>    &lt;cmdline&gt;console=ttyS0 ks=</w:t>
      </w:r>
      <w:r>
        <w:rPr>
          <w:rStyle w:val="17"/>
          <w:rFonts w:hint="default" w:ascii="Times New Roman" w:hAnsi="Times New Roman" w:cs="Times New Roman"/>
          <w:b w:val="0"/>
          <w:bCs/>
          <w:color w:val="4B4B4B"/>
          <w:sz w:val="24"/>
          <w:szCs w:val="24"/>
          <w:shd w:val="clear" w:fill="FFFFFF"/>
        </w:rPr>
        <w:fldChar w:fldCharType="begin"/>
      </w:r>
      <w:r>
        <w:rPr>
          <w:rStyle w:val="17"/>
          <w:rFonts w:hint="default" w:ascii="Times New Roman" w:hAnsi="Times New Roman" w:cs="Times New Roman"/>
          <w:b w:val="0"/>
          <w:bCs/>
          <w:color w:val="4B4B4B"/>
          <w:sz w:val="24"/>
          <w:szCs w:val="24"/>
          <w:shd w:val="clear" w:fill="FFFFFF"/>
        </w:rPr>
        <w:instrText xml:space="preserve"> HYPERLINK "http://example.com/f8-i386/os/" </w:instrText>
      </w:r>
      <w:r>
        <w:rPr>
          <w:rStyle w:val="17"/>
          <w:rFonts w:hint="default" w:ascii="Times New Roman" w:hAnsi="Times New Roman" w:cs="Times New Roman"/>
          <w:b w:val="0"/>
          <w:bCs/>
          <w:color w:val="4B4B4B"/>
          <w:sz w:val="24"/>
          <w:szCs w:val="24"/>
          <w:shd w:val="clear" w:fill="FFFFFF"/>
        </w:rPr>
        <w:fldChar w:fldCharType="separate"/>
      </w:r>
      <w:r>
        <w:rPr>
          <w:rStyle w:val="17"/>
          <w:rFonts w:hint="default" w:ascii="Times New Roman" w:hAnsi="Times New Roman" w:cs="Times New Roman"/>
          <w:b w:val="0"/>
          <w:bCs/>
          <w:color w:val="4B4B4B"/>
          <w:sz w:val="24"/>
          <w:szCs w:val="24"/>
          <w:shd w:val="clear" w:fill="FFFFFF"/>
        </w:rPr>
        <w:t>http://example.com/f8-i386/os/</w:t>
      </w:r>
      <w:r>
        <w:rPr>
          <w:rStyle w:val="17"/>
          <w:rFonts w:hint="default" w:ascii="Times New Roman" w:hAnsi="Times New Roman" w:cs="Times New Roman"/>
          <w:b w:val="0"/>
          <w:bCs/>
          <w:color w:val="4B4B4B"/>
          <w:sz w:val="24"/>
          <w:szCs w:val="24"/>
          <w:shd w:val="clear" w:fill="FFFFFF"/>
        </w:rPr>
        <w:fldChar w:fldCharType="end"/>
      </w:r>
      <w:r>
        <w:rPr>
          <w:rStyle w:val="17"/>
          <w:rFonts w:hint="default" w:ascii="Times New Roman" w:hAnsi="Times New Roman" w:cs="Times New Roman"/>
          <w:b w:val="0"/>
          <w:bCs/>
          <w:color w:val="4B4B4B"/>
          <w:sz w:val="24"/>
          <w:szCs w:val="24"/>
          <w:shd w:val="clear" w:fill="FFFFFF"/>
        </w:rPr>
        <w:t>&lt;/cmdline&gt; </w:t>
      </w:r>
      <w:r>
        <w:rPr>
          <w:rStyle w:val="17"/>
          <w:rFonts w:hint="default" w:ascii="Times New Roman" w:hAnsi="Times New Roman" w:cs="Times New Roman"/>
          <w:b w:val="0"/>
          <w:bCs/>
          <w:color w:val="4B4B4B"/>
          <w:sz w:val="24"/>
          <w:szCs w:val="24"/>
          <w:shd w:val="clear" w:fill="FFFFFF"/>
        </w:rPr>
        <w:br w:type="textWrapping"/>
      </w:r>
      <w:r>
        <w:rPr>
          <w:rStyle w:val="17"/>
          <w:rFonts w:hint="default" w:ascii="Times New Roman" w:hAnsi="Times New Roman" w:cs="Times New Roman"/>
          <w:b w:val="0"/>
          <w:bCs/>
          <w:color w:val="4B4B4B"/>
          <w:sz w:val="24"/>
          <w:szCs w:val="24"/>
          <w:shd w:val="clear" w:fill="FFFFFF"/>
        </w:rPr>
        <w:t>  &lt;/os&gt; </w:t>
      </w:r>
      <w:r>
        <w:rPr>
          <w:rStyle w:val="17"/>
          <w:rFonts w:hint="default" w:ascii="Times New Roman" w:hAnsi="Times New Roman" w:cs="Times New Roman"/>
          <w:b w:val="0"/>
          <w:bCs/>
          <w:color w:val="4B4B4B"/>
          <w:sz w:val="24"/>
          <w:szCs w:val="24"/>
          <w:shd w:val="clear" w:fill="FFFFFF"/>
        </w:rPr>
        <w:br w:type="textWrapping"/>
      </w:r>
      <w:r>
        <w:rPr>
          <w:rStyle w:val="17"/>
          <w:rFonts w:hint="default" w:ascii="Times New Roman" w:hAnsi="Times New Roman" w:cs="Times New Roman"/>
          <w:b w:val="0"/>
          <w:bCs/>
          <w:color w:val="4B4B4B"/>
          <w:sz w:val="24"/>
          <w:szCs w:val="24"/>
          <w:shd w:val="clear" w:fill="FFFFFF"/>
        </w:rPr>
        <w:t>  ... </w:t>
      </w:r>
    </w:p>
    <w:p>
      <w:pPr>
        <w:pStyle w:val="27"/>
        <w:numPr>
          <w:ilvl w:val="0"/>
          <w:numId w:val="11"/>
        </w:numPr>
        <w:spacing w:beforeLines="0" w:afterLines="0" w:line="360" w:lineRule="auto"/>
        <w:ind w:firstLine="420" w:firstLineChars="0"/>
        <w:rPr>
          <w:rStyle w:val="17"/>
          <w:rFonts w:hint="eastAsia" w:ascii="Times New Roman" w:hAnsi="Times New Roman" w:cs="Times New Roman"/>
          <w:b w:val="0"/>
          <w:bCs/>
          <w:color w:val="4B4B4B"/>
          <w:sz w:val="24"/>
          <w:szCs w:val="24"/>
          <w:shd w:val="clear" w:fill="FFFFFF"/>
          <w:lang w:val="en-US" w:eastAsia="zh-CN"/>
        </w:rPr>
      </w:pPr>
      <w:r>
        <w:rPr>
          <w:rStyle w:val="17"/>
          <w:rFonts w:hint="eastAsia" w:ascii="Times New Roman" w:hAnsi="Times New Roman" w:cs="Times New Roman"/>
          <w:b w:val="0"/>
          <w:bCs/>
          <w:color w:val="4B4B4B"/>
          <w:sz w:val="24"/>
          <w:szCs w:val="24"/>
          <w:shd w:val="clear" w:fill="FFFFFF"/>
          <w:lang w:val="en-US" w:eastAsia="zh-CN"/>
        </w:rPr>
        <w:t>虚拟机OS（VM OS）</w:t>
      </w:r>
    </w:p>
    <w:p>
      <w:pPr>
        <w:pStyle w:val="27"/>
        <w:numPr>
          <w:ilvl w:val="-1"/>
          <w:numId w:val="0"/>
        </w:numPr>
        <w:spacing w:beforeLines="0" w:afterLines="0" w:line="360" w:lineRule="auto"/>
        <w:ind w:firstLine="420" w:firstLineChars="0"/>
        <w:rPr>
          <w:rStyle w:val="17"/>
          <w:rFonts w:hint="eastAsia" w:ascii="Times New Roman" w:hAnsi="Times New Roman" w:cs="Times New Roman"/>
          <w:b w:val="0"/>
          <w:bCs/>
          <w:color w:val="4B4B4B"/>
          <w:sz w:val="24"/>
          <w:szCs w:val="24"/>
          <w:shd w:val="clear" w:fill="FFFFFF"/>
          <w:lang w:val="en-US" w:eastAsia="zh-CN"/>
        </w:rPr>
      </w:pPr>
      <w:r>
        <w:rPr>
          <w:rStyle w:val="17"/>
          <w:rFonts w:hint="eastAsia" w:ascii="Times New Roman" w:hAnsi="Times New Roman" w:cs="Times New Roman"/>
          <w:b w:val="0"/>
          <w:bCs/>
          <w:color w:val="4B4B4B"/>
          <w:sz w:val="24"/>
          <w:szCs w:val="24"/>
          <w:shd w:val="clear" w:fill="FFFFFF"/>
          <w:lang w:val="en-US" w:eastAsia="zh-CN"/>
        </w:rPr>
        <w:t>虚拟中的操作系统镜像首先由配置文件进行指定，然后由VMM在启动过程中进行加载，并且虚拟机中最为关键的为为每一个虚拟机虚拟出来的硬盘资源。</w:t>
      </w:r>
    </w:p>
    <w:p>
      <w:pPr>
        <w:pStyle w:val="27"/>
        <w:numPr>
          <w:ilvl w:val="0"/>
          <w:numId w:val="11"/>
        </w:numPr>
        <w:spacing w:beforeLines="0" w:afterLines="0" w:line="360" w:lineRule="auto"/>
        <w:ind w:firstLine="420" w:firstLineChars="0"/>
        <w:rPr>
          <w:rStyle w:val="17"/>
          <w:rFonts w:hint="eastAsia" w:ascii="Times New Roman" w:hAnsi="Times New Roman" w:cs="Times New Roman"/>
          <w:b w:val="0"/>
          <w:bCs/>
          <w:color w:val="4B4B4B"/>
          <w:sz w:val="24"/>
          <w:szCs w:val="24"/>
          <w:shd w:val="clear" w:fill="FFFFFF"/>
          <w:lang w:val="en-US" w:eastAsia="zh-CN"/>
        </w:rPr>
      </w:pPr>
      <w:r>
        <w:rPr>
          <w:rStyle w:val="17"/>
          <w:rFonts w:hint="eastAsia" w:ascii="Times New Roman" w:hAnsi="Times New Roman" w:cs="Times New Roman"/>
          <w:b w:val="0"/>
          <w:bCs/>
          <w:color w:val="4B4B4B"/>
          <w:sz w:val="24"/>
          <w:szCs w:val="24"/>
          <w:shd w:val="clear" w:fill="FFFFFF"/>
          <w:lang w:val="en-US" w:eastAsia="zh-CN"/>
        </w:rPr>
        <w:t>Qemu与虚拟机启动</w:t>
      </w:r>
    </w:p>
    <w:p>
      <w:pPr>
        <w:pStyle w:val="27"/>
        <w:numPr>
          <w:ilvl w:val="-1"/>
          <w:numId w:val="0"/>
        </w:numPr>
        <w:spacing w:beforeLines="0" w:afterLines="0" w:line="360" w:lineRule="auto"/>
        <w:ind w:firstLine="420" w:firstLineChars="0"/>
        <w:rPr>
          <w:rStyle w:val="17"/>
          <w:rFonts w:ascii="Times New Roman" w:hAnsi="Times New Roman" w:cs="Times New Roman"/>
          <w:b w:val="0"/>
          <w:bCs w:val="0"/>
          <w:color w:val="4B4B4B"/>
          <w:sz w:val="24"/>
          <w:szCs w:val="24"/>
          <w:shd w:val="clear" w:fill="FFFFFF"/>
        </w:rPr>
      </w:pPr>
      <w:r>
        <w:rPr>
          <w:rStyle w:val="17"/>
          <w:rFonts w:hint="eastAsia" w:ascii="Times New Roman" w:hAnsi="Times New Roman" w:cs="Times New Roman"/>
          <w:b w:val="0"/>
          <w:bCs w:val="0"/>
          <w:color w:val="4B4B4B"/>
          <w:sz w:val="24"/>
          <w:szCs w:val="24"/>
          <w:shd w:val="clear" w:fill="FFFFFF"/>
        </w:rPr>
        <w:t>Qemu是纯软件实现的虚拟化模拟器，几乎可以模拟任何硬件设备，</w:t>
      </w:r>
      <w:r>
        <w:rPr>
          <w:rStyle w:val="17"/>
          <w:rFonts w:hint="eastAsia" w:ascii="Times New Roman" w:hAnsi="Times New Roman" w:cs="Times New Roman"/>
          <w:b w:val="0"/>
          <w:bCs w:val="0"/>
          <w:color w:val="4B4B4B"/>
          <w:sz w:val="24"/>
          <w:szCs w:val="24"/>
          <w:shd w:val="clear" w:fill="FFFFFF"/>
          <w:lang w:eastAsia="zh-CN"/>
        </w:rPr>
        <w:t>本文</w:t>
      </w:r>
      <w:r>
        <w:rPr>
          <w:rStyle w:val="17"/>
          <w:rFonts w:hint="eastAsia" w:ascii="Times New Roman" w:hAnsi="Times New Roman" w:cs="Times New Roman"/>
          <w:b w:val="0"/>
          <w:bCs w:val="0"/>
          <w:color w:val="4B4B4B"/>
          <w:sz w:val="24"/>
          <w:szCs w:val="24"/>
          <w:shd w:val="clear" w:fill="FFFFFF"/>
        </w:rPr>
        <w:t>最熟悉的就是能够模拟一台能够独立运行操作系统的虚拟机，虚拟机认为自己和硬件打交道，但其实是和Qemu模拟出来的硬件打交道，Qemu将这些指令转译给真正的硬件。正因为Qemu是纯软件实现的，所有的指令都要经Qemu过一手，性能非常低，所以，在生产环境中，大多数的做法都是配合</w:t>
      </w:r>
      <w:r>
        <w:rPr>
          <w:rStyle w:val="17"/>
          <w:rFonts w:hint="eastAsia" w:ascii="Times New Roman" w:hAnsi="Times New Roman" w:cs="Times New Roman"/>
          <w:b w:val="0"/>
          <w:bCs w:val="0"/>
          <w:color w:val="4B4B4B"/>
          <w:sz w:val="24"/>
          <w:szCs w:val="24"/>
          <w:shd w:val="clear" w:fill="FFFFFF"/>
          <w:lang w:eastAsia="zh-CN"/>
        </w:rPr>
        <w:t>其他</w:t>
      </w:r>
      <w:r>
        <w:rPr>
          <w:rStyle w:val="17"/>
          <w:rFonts w:hint="eastAsia" w:ascii="Times New Roman" w:hAnsi="Times New Roman" w:cs="Times New Roman"/>
          <w:b w:val="0"/>
          <w:bCs w:val="0"/>
          <w:color w:val="4B4B4B"/>
          <w:sz w:val="24"/>
          <w:szCs w:val="24"/>
          <w:shd w:val="clear" w:fill="FFFFFF"/>
          <w:lang w:val="en-US" w:eastAsia="zh-CN"/>
        </w:rPr>
        <w:t>VMM</w:t>
      </w:r>
      <w:r>
        <w:rPr>
          <w:rStyle w:val="17"/>
          <w:rFonts w:hint="eastAsia" w:ascii="Times New Roman" w:hAnsi="Times New Roman" w:cs="Times New Roman"/>
          <w:b w:val="0"/>
          <w:bCs w:val="0"/>
          <w:color w:val="4B4B4B"/>
          <w:sz w:val="24"/>
          <w:szCs w:val="24"/>
          <w:shd w:val="clear" w:fill="FFFFFF"/>
        </w:rPr>
        <w:t>来完成虚拟化工作，因为</w:t>
      </w:r>
      <w:r>
        <w:rPr>
          <w:rStyle w:val="17"/>
          <w:rFonts w:hint="eastAsia" w:ascii="Times New Roman" w:hAnsi="Times New Roman" w:cs="Times New Roman"/>
          <w:b w:val="0"/>
          <w:bCs w:val="0"/>
          <w:color w:val="4B4B4B"/>
          <w:sz w:val="24"/>
          <w:szCs w:val="24"/>
          <w:shd w:val="clear" w:fill="FFFFFF"/>
          <w:lang w:eastAsia="zh-CN"/>
        </w:rPr>
        <w:t>其他</w:t>
      </w:r>
      <w:r>
        <w:rPr>
          <w:rStyle w:val="17"/>
          <w:rFonts w:hint="eastAsia" w:ascii="Times New Roman" w:hAnsi="Times New Roman" w:cs="Times New Roman"/>
          <w:b w:val="0"/>
          <w:bCs w:val="0"/>
          <w:color w:val="4B4B4B"/>
          <w:sz w:val="24"/>
          <w:szCs w:val="24"/>
          <w:shd w:val="clear" w:fill="FFFFFF"/>
          <w:lang w:val="en-US" w:eastAsia="zh-CN"/>
        </w:rPr>
        <w:t>VMM</w:t>
      </w:r>
      <w:r>
        <w:rPr>
          <w:rStyle w:val="17"/>
          <w:rFonts w:hint="eastAsia" w:ascii="Times New Roman" w:hAnsi="Times New Roman" w:cs="Times New Roman"/>
          <w:b w:val="0"/>
          <w:bCs w:val="0"/>
          <w:color w:val="4B4B4B"/>
          <w:sz w:val="24"/>
          <w:szCs w:val="24"/>
          <w:shd w:val="clear" w:fill="FFFFFF"/>
        </w:rPr>
        <w:t>是硬件辅助的虚拟化技术，主要负责比较繁琐的CPU和内存虚拟化，而Qemu则负责I/O虚拟化，两者合作各自发挥自身的优势，相得益彰。</w:t>
      </w:r>
    </w:p>
    <w:p>
      <w:pPr>
        <w:pStyle w:val="27"/>
        <w:numPr>
          <w:ilvl w:val="-1"/>
          <w:numId w:val="0"/>
        </w:numPr>
        <w:spacing w:beforeLines="0" w:afterLines="0" w:line="360" w:lineRule="auto"/>
        <w:ind w:firstLine="420" w:firstLineChars="0"/>
        <w:rPr>
          <w:rStyle w:val="17"/>
          <w:rFonts w:hint="eastAsia" w:ascii="Times New Roman" w:hAnsi="Times New Roman" w:cs="Times New Roman"/>
          <w:b w:val="0"/>
          <w:bCs w:val="0"/>
          <w:color w:val="4B4B4B"/>
          <w:sz w:val="24"/>
          <w:szCs w:val="24"/>
          <w:shd w:val="clear" w:fill="FFFFFF"/>
          <w:lang w:val="en-US" w:eastAsia="zh-CN"/>
        </w:rPr>
      </w:pPr>
      <w:r>
        <w:rPr>
          <w:rStyle w:val="17"/>
          <w:rFonts w:hint="eastAsia" w:ascii="Times New Roman" w:hAnsi="Times New Roman" w:cs="Times New Roman"/>
          <w:b w:val="0"/>
          <w:bCs w:val="0"/>
          <w:color w:val="4B4B4B"/>
          <w:sz w:val="24"/>
          <w:szCs w:val="24"/>
          <w:shd w:val="clear" w:fill="FFFFFF"/>
          <w:lang w:val="en-US" w:eastAsia="zh-CN"/>
        </w:rPr>
        <w:t>由此可见，在Xen或者KVM中启动虚拟机时，必然要使用Qemu提供的IO虚拟化，在Xen或者KVM中都封装了有关Qemu的相关组件，这部分内容在虚拟机启动时也需要进行重新度量。</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TVP-QT信任链分析</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rPr>
        <w:t>TCG 组织从实体行为预期性角度给出可信的定义，并采用装载前度量的方案，给出了信任链传递和控制权转移的过程</w:t>
      </w:r>
      <w:r>
        <w:rPr>
          <w:rFonts w:hint="eastAsia" w:ascii="Times New Roman" w:hAnsi="Times New Roman"/>
          <w:sz w:val="24"/>
          <w:szCs w:val="24"/>
          <w:lang w:val="en-US" w:eastAsia="zh-CN"/>
        </w:rPr>
        <w:t>[19]</w:t>
      </w:r>
      <w:r>
        <w:rPr>
          <w:rFonts w:hint="eastAsia" w:ascii="Times New Roman" w:hAnsi="Times New Roman"/>
          <w:sz w:val="24"/>
          <w:szCs w:val="24"/>
        </w:rPr>
        <w:t>。</w:t>
      </w:r>
      <w:r>
        <w:rPr>
          <w:rFonts w:hint="eastAsia" w:ascii="Times New Roman" w:hAnsi="Times New Roman"/>
          <w:sz w:val="24"/>
          <w:szCs w:val="24"/>
          <w:lang w:val="en-US" w:eastAsia="zh-CN"/>
        </w:rPr>
        <w:t>并且，TVP的信任链与普通可信计算平台相似，也需要保证可信平台能够基于信任根，通过逐级的信任传递，对可信虚拟化平台环境进行构建。但是，虚拟化平台可以同时执行多个用户虚拟机实例，使得构建在其智商的信任链传递会出现不同的信任链分支，</w:t>
      </w:r>
      <w:r>
        <w:rPr>
          <w:rFonts w:hint="eastAsia" w:ascii="Times New Roman" w:hAnsi="Times New Roman"/>
          <w:sz w:val="24"/>
          <w:szCs w:val="24"/>
        </w:rPr>
        <w:t>这与可信计算最初构建信任环境的思想并不一致</w:t>
      </w:r>
      <w:r>
        <w:rPr>
          <w:rFonts w:hint="eastAsia" w:ascii="Times New Roman" w:hAnsi="Times New Roman"/>
          <w:sz w:val="24"/>
          <w:szCs w:val="24"/>
          <w:lang w:val="en-US" w:eastAsia="zh-CN"/>
        </w:rPr>
        <w:t>[19]</w:t>
      </w:r>
      <w:r>
        <w:rPr>
          <w:rFonts w:hint="eastAsia" w:ascii="Times New Roman" w:hAnsi="Times New Roman"/>
          <w:sz w:val="24"/>
          <w:szCs w:val="24"/>
        </w:rPr>
        <w:t>。尽管如此，只要虚拟化平台能够确保信任链构建过程的唯一性、正确性，以及能对任意的外部实体R证明确实构建了对应的信任链，那么整个虚拟化平台是可信的</w:t>
      </w:r>
      <w:r>
        <w:rPr>
          <w:rFonts w:hint="eastAsia" w:ascii="Times New Roman" w:hAnsi="Times New Roman"/>
          <w:sz w:val="24"/>
          <w:szCs w:val="24"/>
          <w:lang w:val="en-US" w:eastAsia="zh-CN"/>
        </w:rPr>
        <w:t>[19]</w:t>
      </w:r>
      <w:r>
        <w:rPr>
          <w:rFonts w:hint="eastAsia" w:ascii="Times New Roman" w:hAnsi="Times New Roman"/>
          <w:sz w:val="24"/>
          <w:szCs w:val="24"/>
        </w:rPr>
        <w:t>。</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由本文第3节可知，TVP-QT分为包括硬件TPM、TCB、vRT等五个部分，其中CRTM作为TVP-QT最开始运行的一段代码，并依次为起始对整个TVP-QT进行构建。由上一小节对Linux启动过程的分析可知，TVP-QT的信任链构建应该包括CRTM、VMM、OS等组件，而对虚拟机启动过程的分析可知，TVP-QT在虚拟机部分的信任链构建应该包括虚拟机的BIOS、OSLoader、OS等部分。这与传统的信任链构建方式大致相同。下面主要分析TVP-QT中可信衔接点的信任链构建机制。</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（1）TJP的静态度量</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TJP作为TVP-QT中衔接云计算平台物理服务器和虚拟机的重要部分，根据云计算平台模块的启动方式和可信计算中静态度量和动态度量方式也有静态度量和静态度量两种方式。</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其中TJP的静态度量在云计算平台进行加电引导启动后，经过逐级度量对OS度量之后进行的。TJP的静态度量保证了虚拟机启动之前的虚拟机启动、vTPM启动以及VM-vTPM绑定是得到信任扩展的，和vTPM一起作为虚拟机启动的vRT。如果单单使用vTPM作为虚拟机的vRT，则无法判断虚拟机启动时的vTPM是预期经过VMM对其绑定vTPM。TJP静态度量的度量值经过完整性度量之后存入PCR作为虚拟机启动进行动态度量的基准值。</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（2）TJP的动态度量</w:t>
      </w:r>
    </w:p>
    <w:p>
      <w:pPr>
        <w:spacing w:line="360" w:lineRule="auto"/>
        <w:ind w:firstLine="420" w:firstLineChars="0"/>
        <w:rPr>
          <w:rFonts w:hint="eastAsia"/>
          <w:lang w:val="en-US" w:eastAsia="zh-CN"/>
        </w:rPr>
      </w:pPr>
      <w:r>
        <w:rPr>
          <w:rFonts w:hint="eastAsia"/>
          <w:lang w:val="en-US" w:eastAsia="zh-CN"/>
        </w:rPr>
        <w:t>在对物理服务器进行静态度量之后，信任扩展到TJP，如果此时针对随时启动的虚拟机，则必须使用动态度量技术（DRTM）。TJP和虚拟机的vTPM作为虚拟机启动的vRT，对虚拟机启动开始的初始程序进行信任扩展，然后依次度量，把度量值写入到PCR中。</w:t>
      </w:r>
    </w:p>
    <w:p>
      <w:pPr>
        <w:pStyle w:val="3"/>
        <w:rPr>
          <w:rFonts w:hint="eastAsia"/>
          <w:lang w:val="en-US" w:eastAsia="zh-CN"/>
        </w:rPr>
      </w:pPr>
      <w:r>
        <w:rPr>
          <w:rFonts w:hint="eastAsia"/>
          <w:lang w:val="en-US" w:eastAsia="zh-CN"/>
        </w:rPr>
        <w:t>TVP-QT信任链定义</w:t>
      </w:r>
    </w:p>
    <w:p>
      <w:pPr>
        <w:pStyle w:val="27"/>
        <w:spacing w:beforeLines="0" w:afterLines="0" w:line="360" w:lineRule="auto"/>
        <w:ind w:firstLine="420" w:firstLineChars="0"/>
        <w:jc w:val="center"/>
        <w:rPr>
          <w:rFonts w:ascii="Times New Roman" w:hAnsi="Times New Roman"/>
          <w:color w:val="auto"/>
          <w:sz w:val="18"/>
          <w:szCs w:val="18"/>
        </w:rPr>
      </w:pPr>
      <w:r>
        <w:rPr>
          <w:rFonts w:ascii="Times New Roman" w:hAnsi="Times New Roman"/>
          <w:color w:val="auto"/>
          <w:sz w:val="18"/>
          <w:szCs w:val="18"/>
        </w:rPr>
        <w:object>
          <v:shape id="_x0000_i1030" o:spt="75" type="#_x0000_t75" style="height:75.6pt;width:222.8pt;" o:ole="t" filled="f" o:preferrelative="t" stroked="f" coordsize="21600,21600">
            <v:path/>
            <v:fill on="f" focussize="0,0"/>
            <v:stroke on="f"/>
            <v:imagedata r:id="rId11" o:title=""/>
            <o:lock v:ext="edit" aspectratio="t"/>
            <w10:wrap type="none"/>
            <w10:anchorlock/>
          </v:shape>
          <o:OLEObject Type="Embed" ProgID="Visio.Drawing.11" ShapeID="_x0000_i1030" DrawAspect="Content" ObjectID="_1468075730" r:id="rId26">
            <o:LockedField>false</o:LockedField>
          </o:OLEObject>
        </w:object>
      </w:r>
    </w:p>
    <w:p>
      <w:pPr>
        <w:pStyle w:val="27"/>
        <w:spacing w:beforeLines="0" w:afterLines="0" w:line="360" w:lineRule="auto"/>
        <w:ind w:firstLine="420" w:firstLineChars="0"/>
        <w:jc w:val="center"/>
        <w:rPr>
          <w:rFonts w:hint="eastAsia" w:ascii="Times New Roman" w:hAnsi="Times New Roman"/>
          <w:sz w:val="24"/>
          <w:szCs w:val="24"/>
        </w:rPr>
      </w:pPr>
      <w:r>
        <w:rPr>
          <w:rFonts w:hint="eastAsia" w:ascii="Times New Roman" w:hAnsi="Times New Roman"/>
          <w:sz w:val="24"/>
          <w:szCs w:val="24"/>
          <w:lang w:val="en-US" w:eastAsia="zh-CN"/>
        </w:rPr>
        <w:t xml:space="preserve">图4.4 </w:t>
      </w:r>
      <w:r>
        <w:rPr>
          <w:rFonts w:hint="eastAsia" w:ascii="Times New Roman" w:hAnsi="Times New Roman"/>
          <w:sz w:val="24"/>
          <w:szCs w:val="24"/>
        </w:rPr>
        <w:t>虚拟化平台可信环境信任链构建与验证</w:t>
      </w:r>
    </w:p>
    <w:p>
      <w:pPr>
        <w:rPr>
          <w:rFonts w:hint="eastAsia"/>
        </w:rPr>
      </w:pPr>
      <w:r>
        <w:rPr>
          <w:rFonts w:hint="eastAsia"/>
          <w:lang w:val="en-US" w:eastAsia="zh-CN"/>
        </w:rPr>
        <w:t>本文基于第3章的TVP-QT架构设计了TVP-QT信任链，如图4.4所示。</w:t>
      </w:r>
      <w:r>
        <w:rPr>
          <w:rFonts w:hint="eastAsia"/>
        </w:rPr>
        <w:t>从外部实体来看，虚拟化平台仍然满足TCG最初建立信任环境的思想。为了确保这种信任传递的正确性，需要对 TVP-QT信任链进行验证，证明在程序控制权传递过程中，各个进程的确能够按照预期执行，而且能够对外证明上述属性。</w:t>
      </w:r>
      <w:r>
        <w:rPr>
          <w:rFonts w:hint="eastAsia"/>
          <w:lang w:eastAsia="zh-CN"/>
        </w:rPr>
        <w:t>本文</w:t>
      </w:r>
      <w:r>
        <w:rPr>
          <w:rFonts w:hint="eastAsia"/>
        </w:rPr>
        <w:t>将上述验证目标抽象为信任链的信任属性（Trusted Property, TP），其抽象定义如下。</w:t>
      </w:r>
    </w:p>
    <w:p>
      <w:pPr>
        <w:pStyle w:val="27"/>
        <w:spacing w:beforeLines="0" w:afterLines="0" w:line="360" w:lineRule="auto"/>
        <w:ind w:firstLine="420" w:firstLineChars="0"/>
        <w:rPr>
          <w:rFonts w:hint="eastAsia" w:ascii="Times New Roman" w:hAnsi="Times New Roman"/>
          <w:sz w:val="24"/>
          <w:szCs w:val="24"/>
        </w:rPr>
      </w:pPr>
      <w:r>
        <w:rPr>
          <w:rFonts w:hint="eastAsia" w:ascii="Times New Roman" w:hAnsi="Times New Roman"/>
          <w:b/>
          <w:bCs/>
          <w:sz w:val="24"/>
          <w:szCs w:val="24"/>
        </w:rPr>
        <w:t>定义2</w:t>
      </w:r>
      <w:r>
        <w:rPr>
          <w:rFonts w:hint="eastAsia" w:ascii="Times New Roman" w:hAnsi="Times New Roman"/>
          <w:sz w:val="24"/>
          <w:szCs w:val="24"/>
        </w:rPr>
        <w:t xml:space="preserve"> （TVP-QT信任链模型的信任属性TP</w:t>
      </w:r>
      <w:r>
        <w:rPr>
          <w:rFonts w:hint="eastAsia" w:ascii="Times New Roman" w:hAnsi="Times New Roman"/>
          <w:sz w:val="24"/>
          <w:szCs w:val="24"/>
          <w:vertAlign w:val="subscript"/>
        </w:rPr>
        <w:t>TVP-QT</w:t>
      </w:r>
      <w:r>
        <w:rPr>
          <w:rFonts w:hint="eastAsia" w:ascii="Times New Roman" w:hAnsi="Times New Roman"/>
          <w:sz w:val="24"/>
          <w:szCs w:val="24"/>
        </w:rPr>
        <w:t>）根据上文对TVP-QT信任属性的描述，TVP-QT的信任属性应该定义为一个二元组TP</w:t>
      </w:r>
      <w:r>
        <w:rPr>
          <w:rFonts w:hint="eastAsia" w:ascii="Times New Roman" w:hAnsi="Times New Roman"/>
          <w:sz w:val="24"/>
          <w:szCs w:val="24"/>
          <w:vertAlign w:val="subscript"/>
        </w:rPr>
        <w:t>TVP-QT</w:t>
      </w:r>
      <w:r>
        <w:rPr>
          <w:rFonts w:hint="eastAsia" w:ascii="Times New Roman" w:hAnsi="Times New Roman"/>
          <w:sz w:val="24"/>
          <w:szCs w:val="24"/>
        </w:rPr>
        <w:t>:={TC</w:t>
      </w:r>
      <w:r>
        <w:rPr>
          <w:rFonts w:hint="eastAsia" w:ascii="Times New Roman" w:hAnsi="Times New Roman"/>
          <w:sz w:val="24"/>
          <w:szCs w:val="24"/>
          <w:vertAlign w:val="subscript"/>
        </w:rPr>
        <w:t>TVP-QT</w:t>
      </w:r>
      <w:r>
        <w:rPr>
          <w:rFonts w:hint="eastAsia" w:ascii="Times New Roman" w:hAnsi="Times New Roman"/>
          <w:sz w:val="24"/>
          <w:szCs w:val="24"/>
        </w:rPr>
        <w:t>,Ver</w:t>
      </w:r>
      <w:r>
        <w:rPr>
          <w:rFonts w:hint="eastAsia" w:ascii="Times New Roman" w:hAnsi="Times New Roman"/>
          <w:sz w:val="24"/>
          <w:szCs w:val="24"/>
          <w:vertAlign w:val="subscript"/>
        </w:rPr>
        <w:t>TVP-QT</w:t>
      </w:r>
      <w:r>
        <w:rPr>
          <w:rFonts w:hint="eastAsia" w:ascii="Times New Roman" w:hAnsi="Times New Roman"/>
          <w:sz w:val="24"/>
          <w:szCs w:val="24"/>
        </w:rPr>
        <w:t>}，其中TC</w:t>
      </w:r>
      <w:r>
        <w:rPr>
          <w:rFonts w:hint="eastAsia" w:ascii="Times New Roman" w:hAnsi="Times New Roman"/>
          <w:sz w:val="24"/>
          <w:szCs w:val="24"/>
          <w:vertAlign w:val="subscript"/>
        </w:rPr>
        <w:t>TVP-QT</w:t>
      </w:r>
      <w:r>
        <w:rPr>
          <w:rFonts w:hint="eastAsia" w:ascii="Times New Roman" w:hAnsi="Times New Roman"/>
          <w:sz w:val="24"/>
          <w:szCs w:val="24"/>
        </w:rPr>
        <w:t>表示TVP-QT信任链模型构建时所包含的可信组件传递序列，即上文对TVP-QT信任链模型具体构建过程的描述的各个组件序列。Ver</w:t>
      </w:r>
      <w:r>
        <w:rPr>
          <w:rFonts w:hint="eastAsia" w:ascii="Times New Roman" w:hAnsi="Times New Roman"/>
          <w:sz w:val="24"/>
          <w:szCs w:val="24"/>
          <w:vertAlign w:val="subscript"/>
        </w:rPr>
        <w:t>TVP-QT</w:t>
      </w:r>
      <w:r>
        <w:rPr>
          <w:rFonts w:hint="eastAsia" w:ascii="Times New Roman" w:hAnsi="Times New Roman"/>
          <w:sz w:val="24"/>
          <w:szCs w:val="24"/>
        </w:rPr>
        <w:t>表示为对TVP-QT信任链模型执行序列的远程认证。</w:t>
      </w:r>
    </w:p>
    <w:p>
      <w:pPr>
        <w:pStyle w:val="27"/>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 按照3.1节对TVP-QT中相应功能组件的定义，该TVP-QT信任属性可以进一步细分为：</w:t>
      </w:r>
    </w:p>
    <w:p>
      <w:pPr>
        <w:pStyle w:val="27"/>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TP</w:t>
      </w:r>
      <w:r>
        <w:rPr>
          <w:rFonts w:hint="eastAsia" w:ascii="Times New Roman" w:hAnsi="Times New Roman"/>
          <w:sz w:val="24"/>
          <w:szCs w:val="24"/>
          <w:vertAlign w:val="subscript"/>
        </w:rPr>
        <w:t>TVP-QT</w:t>
      </w:r>
      <w:r>
        <w:rPr>
          <w:rFonts w:hint="eastAsia" w:ascii="Times New Roman" w:hAnsi="Times New Roman"/>
          <w:sz w:val="24"/>
          <w:szCs w:val="24"/>
        </w:rPr>
        <w:t>:={TC</w:t>
      </w:r>
      <w:r>
        <w:rPr>
          <w:rFonts w:hint="eastAsia" w:ascii="Times New Roman" w:hAnsi="Times New Roman"/>
          <w:sz w:val="24"/>
          <w:szCs w:val="24"/>
          <w:vertAlign w:val="subscript"/>
          <w:lang w:eastAsia="zh-CN"/>
        </w:rPr>
        <w:t>TVP-QT</w:t>
      </w:r>
      <w:r>
        <w:rPr>
          <w:rFonts w:hint="eastAsia" w:ascii="Times New Roman" w:hAnsi="Times New Roman"/>
          <w:sz w:val="24"/>
          <w:szCs w:val="24"/>
        </w:rPr>
        <w:t>,Ver</w:t>
      </w:r>
      <w:r>
        <w:rPr>
          <w:rFonts w:hint="eastAsia" w:ascii="Times New Roman" w:hAnsi="Times New Roman"/>
          <w:sz w:val="24"/>
          <w:szCs w:val="24"/>
          <w:vertAlign w:val="subscript"/>
          <w:lang w:eastAsia="zh-CN"/>
        </w:rPr>
        <w:t>TVP-QT</w:t>
      </w:r>
      <w:r>
        <w:rPr>
          <w:rFonts w:hint="eastAsia" w:ascii="Times New Roman" w:hAnsi="Times New Roman"/>
          <w:sz w:val="24"/>
          <w:szCs w:val="24"/>
        </w:rPr>
        <w:t>}</w:t>
      </w:r>
    </w:p>
    <w:p>
      <w:pPr>
        <w:pStyle w:val="27"/>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       ={(TC</w:t>
      </w:r>
      <w:r>
        <w:rPr>
          <w:rFonts w:hint="eastAsia" w:ascii="Times New Roman" w:hAnsi="Times New Roman"/>
          <w:sz w:val="24"/>
          <w:szCs w:val="24"/>
          <w:vertAlign w:val="subscript"/>
        </w:rPr>
        <w:t>m</w:t>
      </w:r>
      <w:r>
        <w:rPr>
          <w:rFonts w:hint="eastAsia" w:ascii="Times New Roman" w:hAnsi="Times New Roman"/>
          <w:sz w:val="24"/>
          <w:szCs w:val="24"/>
        </w:rPr>
        <w:t>,TC</w:t>
      </w:r>
      <w:r>
        <w:rPr>
          <w:rFonts w:hint="eastAsia" w:ascii="Times New Roman" w:hAnsi="Times New Roman"/>
          <w:sz w:val="24"/>
          <w:szCs w:val="24"/>
          <w:vertAlign w:val="subscript"/>
        </w:rPr>
        <w:t>vRT</w:t>
      </w:r>
      <w:r>
        <w:rPr>
          <w:rFonts w:hint="eastAsia" w:ascii="Times New Roman" w:hAnsi="Times New Roman"/>
          <w:sz w:val="24"/>
          <w:szCs w:val="24"/>
        </w:rPr>
        <w:t>,TC</w:t>
      </w:r>
      <w:r>
        <w:rPr>
          <w:rFonts w:hint="eastAsia" w:ascii="Times New Roman" w:hAnsi="Times New Roman"/>
          <w:sz w:val="24"/>
          <w:szCs w:val="24"/>
          <w:vertAlign w:val="subscript"/>
        </w:rPr>
        <w:t>vm</w:t>
      </w:r>
      <w:r>
        <w:rPr>
          <w:rFonts w:hint="eastAsia" w:ascii="Times New Roman" w:hAnsi="Times New Roman"/>
          <w:sz w:val="24"/>
          <w:szCs w:val="24"/>
        </w:rPr>
        <w:t>), (Ver</w:t>
      </w:r>
      <w:r>
        <w:rPr>
          <w:rFonts w:hint="eastAsia" w:ascii="Times New Roman" w:hAnsi="Times New Roman"/>
          <w:sz w:val="24"/>
          <w:szCs w:val="24"/>
          <w:vertAlign w:val="subscript"/>
        </w:rPr>
        <w:t>m</w:t>
      </w:r>
      <w:r>
        <w:rPr>
          <w:rFonts w:hint="eastAsia" w:ascii="Times New Roman" w:hAnsi="Times New Roman"/>
          <w:sz w:val="24"/>
          <w:szCs w:val="24"/>
        </w:rPr>
        <w:t>, Ver</w:t>
      </w:r>
      <w:r>
        <w:rPr>
          <w:rFonts w:hint="eastAsia" w:ascii="Times New Roman" w:hAnsi="Times New Roman"/>
          <w:sz w:val="24"/>
          <w:szCs w:val="24"/>
          <w:vertAlign w:val="subscript"/>
        </w:rPr>
        <w:t>vRT</w:t>
      </w:r>
      <w:r>
        <w:rPr>
          <w:rFonts w:hint="eastAsia" w:ascii="Times New Roman" w:hAnsi="Times New Roman"/>
          <w:sz w:val="24"/>
          <w:szCs w:val="24"/>
        </w:rPr>
        <w:t>, Ver</w:t>
      </w:r>
      <w:r>
        <w:rPr>
          <w:rFonts w:hint="eastAsia" w:ascii="Times New Roman" w:hAnsi="Times New Roman"/>
          <w:sz w:val="24"/>
          <w:szCs w:val="24"/>
          <w:vertAlign w:val="subscript"/>
        </w:rPr>
        <w:t>vm</w:t>
      </w:r>
      <w:r>
        <w:rPr>
          <w:rFonts w:hint="eastAsia" w:ascii="Times New Roman" w:hAnsi="Times New Roman"/>
          <w:sz w:val="24"/>
          <w:szCs w:val="24"/>
        </w:rPr>
        <w:t>) }</w:t>
      </w:r>
    </w:p>
    <w:p>
      <w:pPr>
        <w:pStyle w:val="27"/>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={(TC</w:t>
      </w:r>
      <w:r>
        <w:rPr>
          <w:rFonts w:hint="eastAsia" w:ascii="Times New Roman" w:hAnsi="Times New Roman"/>
          <w:sz w:val="24"/>
          <w:szCs w:val="24"/>
          <w:vertAlign w:val="subscript"/>
        </w:rPr>
        <w:t>m</w:t>
      </w:r>
      <w:r>
        <w:rPr>
          <w:rFonts w:hint="eastAsia" w:ascii="Times New Roman" w:hAnsi="Times New Roman"/>
          <w:sz w:val="24"/>
          <w:szCs w:val="24"/>
        </w:rPr>
        <w:t>,(TC</w:t>
      </w:r>
      <w:r>
        <w:rPr>
          <w:rFonts w:hint="eastAsia" w:ascii="Times New Roman" w:hAnsi="Times New Roman"/>
          <w:sz w:val="24"/>
          <w:szCs w:val="24"/>
          <w:vertAlign w:val="subscript"/>
        </w:rPr>
        <w:t>TJP</w:t>
      </w:r>
      <w:r>
        <w:rPr>
          <w:rFonts w:hint="eastAsia" w:ascii="Times New Roman" w:hAnsi="Times New Roman"/>
          <w:sz w:val="24"/>
          <w:szCs w:val="24"/>
        </w:rPr>
        <w:t>,TC</w:t>
      </w:r>
      <w:r>
        <w:rPr>
          <w:rFonts w:hint="eastAsia" w:ascii="Times New Roman" w:hAnsi="Times New Roman"/>
          <w:sz w:val="24"/>
          <w:szCs w:val="24"/>
          <w:vertAlign w:val="subscript"/>
        </w:rPr>
        <w:t>vTPM</w:t>
      </w:r>
      <w:r>
        <w:rPr>
          <w:rFonts w:hint="eastAsia" w:ascii="Times New Roman" w:hAnsi="Times New Roman"/>
          <w:sz w:val="24"/>
          <w:szCs w:val="24"/>
        </w:rPr>
        <w:t>),TC</w:t>
      </w:r>
      <w:r>
        <w:rPr>
          <w:rFonts w:hint="eastAsia" w:ascii="Times New Roman" w:hAnsi="Times New Roman"/>
          <w:sz w:val="24"/>
          <w:szCs w:val="24"/>
          <w:vertAlign w:val="subscript"/>
        </w:rPr>
        <w:t>vm</w:t>
      </w:r>
      <w:r>
        <w:rPr>
          <w:rFonts w:hint="eastAsia" w:ascii="Times New Roman" w:hAnsi="Times New Roman"/>
          <w:sz w:val="24"/>
          <w:szCs w:val="24"/>
        </w:rPr>
        <w:t>),(Ver</w:t>
      </w:r>
      <w:r>
        <w:rPr>
          <w:rFonts w:hint="eastAsia" w:ascii="Times New Roman" w:hAnsi="Times New Roman"/>
          <w:sz w:val="24"/>
          <w:szCs w:val="24"/>
          <w:vertAlign w:val="subscript"/>
        </w:rPr>
        <w:t>m</w:t>
      </w:r>
      <w:r>
        <w:rPr>
          <w:rFonts w:hint="eastAsia" w:ascii="Times New Roman" w:hAnsi="Times New Roman"/>
          <w:sz w:val="24"/>
          <w:szCs w:val="24"/>
        </w:rPr>
        <w:t>,(Ver</w:t>
      </w:r>
      <w:r>
        <w:rPr>
          <w:rFonts w:hint="eastAsia" w:ascii="Times New Roman" w:hAnsi="Times New Roman"/>
          <w:sz w:val="24"/>
          <w:szCs w:val="24"/>
          <w:vertAlign w:val="subscript"/>
        </w:rPr>
        <w:t>TJP</w:t>
      </w:r>
      <w:r>
        <w:rPr>
          <w:rFonts w:hint="eastAsia" w:ascii="Times New Roman" w:hAnsi="Times New Roman"/>
          <w:sz w:val="24"/>
          <w:szCs w:val="24"/>
        </w:rPr>
        <w:t>,Ver</w:t>
      </w:r>
      <w:r>
        <w:rPr>
          <w:rFonts w:hint="eastAsia" w:ascii="Times New Roman" w:hAnsi="Times New Roman"/>
          <w:sz w:val="24"/>
          <w:szCs w:val="24"/>
          <w:vertAlign w:val="subscript"/>
        </w:rPr>
        <w:t>vTPM</w:t>
      </w:r>
      <w:r>
        <w:rPr>
          <w:rFonts w:hint="eastAsia" w:ascii="Times New Roman" w:hAnsi="Times New Roman"/>
          <w:sz w:val="24"/>
          <w:szCs w:val="24"/>
        </w:rPr>
        <w:t>),Ver</w:t>
      </w:r>
      <w:r>
        <w:rPr>
          <w:rFonts w:hint="eastAsia" w:ascii="Times New Roman" w:hAnsi="Times New Roman"/>
          <w:sz w:val="24"/>
          <w:szCs w:val="24"/>
          <w:vertAlign w:val="subscript"/>
        </w:rPr>
        <w:t>vm</w:t>
      </w:r>
      <w:r>
        <w:rPr>
          <w:rFonts w:hint="eastAsia" w:ascii="Times New Roman" w:hAnsi="Times New Roman"/>
          <w:sz w:val="24"/>
          <w:szCs w:val="24"/>
        </w:rPr>
        <w:t>)}</w:t>
      </w:r>
    </w:p>
    <w:p>
      <w:pPr>
        <w:pStyle w:val="27"/>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由定义可知TVP-QT信任属性可以分为三类：主机m的信任属性TC</w:t>
      </w:r>
      <w:r>
        <w:rPr>
          <w:rFonts w:hint="eastAsia" w:ascii="Times New Roman" w:hAnsi="Times New Roman"/>
          <w:sz w:val="24"/>
          <w:szCs w:val="24"/>
          <w:vertAlign w:val="subscript"/>
        </w:rPr>
        <w:t>m</w:t>
      </w:r>
      <w:r>
        <w:rPr>
          <w:rFonts w:hint="eastAsia" w:ascii="Times New Roman" w:hAnsi="Times New Roman"/>
          <w:sz w:val="24"/>
          <w:szCs w:val="24"/>
        </w:rPr>
        <w:t>，虚拟信任根vRT的信任属性TC</w:t>
      </w:r>
      <w:r>
        <w:rPr>
          <w:rFonts w:hint="eastAsia" w:ascii="Times New Roman" w:hAnsi="Times New Roman"/>
          <w:sz w:val="24"/>
          <w:szCs w:val="24"/>
          <w:vertAlign w:val="subscript"/>
        </w:rPr>
        <w:t>vRT</w:t>
      </w:r>
      <w:r>
        <w:rPr>
          <w:rFonts w:hint="eastAsia" w:ascii="Times New Roman" w:hAnsi="Times New Roman"/>
          <w:sz w:val="24"/>
          <w:szCs w:val="24"/>
        </w:rPr>
        <w:t>，以及用户虚拟机的信任属性TC</w:t>
      </w:r>
      <w:r>
        <w:rPr>
          <w:rFonts w:hint="eastAsia" w:ascii="Times New Roman" w:hAnsi="Times New Roman"/>
          <w:sz w:val="24"/>
          <w:szCs w:val="24"/>
          <w:vertAlign w:val="subscript"/>
        </w:rPr>
        <w:t>vm</w:t>
      </w:r>
      <w:r>
        <w:rPr>
          <w:rFonts w:hint="eastAsia" w:ascii="Times New Roman" w:hAnsi="Times New Roman"/>
          <w:sz w:val="24"/>
          <w:szCs w:val="24"/>
        </w:rPr>
        <w:t>。其中TCvRT包含TC</w:t>
      </w:r>
      <w:r>
        <w:rPr>
          <w:rFonts w:hint="eastAsia" w:ascii="Times New Roman" w:hAnsi="Times New Roman"/>
          <w:sz w:val="24"/>
          <w:szCs w:val="24"/>
          <w:vertAlign w:val="subscript"/>
        </w:rPr>
        <w:t>TJP</w:t>
      </w:r>
      <w:r>
        <w:rPr>
          <w:rFonts w:hint="eastAsia" w:ascii="Times New Roman" w:hAnsi="Times New Roman"/>
          <w:sz w:val="24"/>
          <w:szCs w:val="24"/>
        </w:rPr>
        <w:t xml:space="preserve"> 和TC</w:t>
      </w:r>
      <w:r>
        <w:rPr>
          <w:rFonts w:hint="eastAsia" w:ascii="Times New Roman" w:hAnsi="Times New Roman"/>
          <w:sz w:val="24"/>
          <w:szCs w:val="24"/>
          <w:vertAlign w:val="subscript"/>
        </w:rPr>
        <w:t>vTPM</w:t>
      </w:r>
      <w:r>
        <w:rPr>
          <w:rFonts w:hint="eastAsia" w:ascii="Times New Roman" w:hAnsi="Times New Roman"/>
          <w:sz w:val="24"/>
          <w:szCs w:val="24"/>
        </w:rPr>
        <w:t>两个属性。下面对TVP-QT三类组件的信任属性进行分别阐述。</w:t>
      </w:r>
    </w:p>
    <w:p>
      <w:pPr>
        <w:pStyle w:val="27"/>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（1）主机m的信任属性表示TP</w:t>
      </w:r>
      <w:r>
        <w:rPr>
          <w:rFonts w:hint="eastAsia" w:ascii="Times New Roman" w:hAnsi="Times New Roman"/>
          <w:sz w:val="24"/>
          <w:szCs w:val="24"/>
          <w:vertAlign w:val="subscript"/>
        </w:rPr>
        <w:t>m</w:t>
      </w:r>
      <w:r>
        <w:rPr>
          <w:rFonts w:hint="eastAsia" w:ascii="Times New Roman" w:hAnsi="Times New Roman"/>
          <w:sz w:val="24"/>
          <w:szCs w:val="24"/>
        </w:rPr>
        <w:t>:={TC</w:t>
      </w:r>
      <w:r>
        <w:rPr>
          <w:rFonts w:hint="eastAsia" w:ascii="Times New Roman" w:hAnsi="Times New Roman"/>
          <w:sz w:val="24"/>
          <w:szCs w:val="24"/>
          <w:vertAlign w:val="subscript"/>
        </w:rPr>
        <w:t>m</w:t>
      </w:r>
      <w:r>
        <w:rPr>
          <w:rFonts w:hint="eastAsia" w:ascii="Times New Roman" w:hAnsi="Times New Roman"/>
          <w:sz w:val="24"/>
          <w:szCs w:val="24"/>
        </w:rPr>
        <w:t>,Ver</w:t>
      </w:r>
      <w:r>
        <w:rPr>
          <w:rFonts w:hint="eastAsia" w:ascii="Times New Roman" w:hAnsi="Times New Roman"/>
          <w:sz w:val="24"/>
          <w:szCs w:val="24"/>
          <w:vertAlign w:val="subscript"/>
        </w:rPr>
        <w:t>m</w:t>
      </w:r>
      <w:r>
        <w:rPr>
          <w:rFonts w:hint="eastAsia" w:ascii="Times New Roman" w:hAnsi="Times New Roman"/>
          <w:sz w:val="24"/>
          <w:szCs w:val="24"/>
        </w:rPr>
        <w:t>}，其中，TCm表示基于硬件信任根构建的信任链，即主机m在本地正确地完成从第一层硬件TPM的CRTM到</w:t>
      </w:r>
      <w:r>
        <w:rPr>
          <w:rFonts w:hint="eastAsia" w:ascii="Times New Roman" w:hAnsi="Times New Roman"/>
          <w:sz w:val="24"/>
          <w:szCs w:val="24"/>
          <w:lang w:eastAsia="zh-CN"/>
        </w:rPr>
        <w:t>Dom0 Kernel</w:t>
      </w:r>
      <w:r>
        <w:rPr>
          <w:rFonts w:hint="eastAsia" w:ascii="Times New Roman" w:hAnsi="Times New Roman"/>
          <w:sz w:val="24"/>
          <w:szCs w:val="24"/>
        </w:rPr>
        <w:t>的可信启动过程：(CRTM→BIOS→OSLoader→VMM→Dom0 Kernel)TPM_Static，此部分信任链可基于硬件可信芯片TPM的可信度量，且在TVP-QT信任链传递过程中不存在除TVP-QT信任链组件之外的程序代码加载。Verm:=Verify(m, TC</w:t>
      </w:r>
      <w:r>
        <w:rPr>
          <w:rFonts w:hint="eastAsia" w:ascii="Times New Roman" w:hAnsi="Times New Roman"/>
          <w:sz w:val="24"/>
          <w:szCs w:val="24"/>
          <w:vertAlign w:val="subscript"/>
        </w:rPr>
        <w:t>m</w:t>
      </w:r>
      <w:r>
        <w:rPr>
          <w:rFonts w:hint="eastAsia" w:ascii="Times New Roman" w:hAnsi="Times New Roman"/>
          <w:sz w:val="24"/>
          <w:szCs w:val="24"/>
        </w:rPr>
        <w:t>)表示对外验证主机m所声称的信任属性TC</w:t>
      </w:r>
      <w:r>
        <w:rPr>
          <w:rFonts w:hint="eastAsia" w:ascii="Times New Roman" w:hAnsi="Times New Roman"/>
          <w:sz w:val="24"/>
          <w:szCs w:val="24"/>
          <w:vertAlign w:val="subscript"/>
        </w:rPr>
        <w:t>m</w:t>
      </w:r>
      <w:r>
        <w:rPr>
          <w:rFonts w:hint="eastAsia" w:ascii="Times New Roman" w:hAnsi="Times New Roman"/>
          <w:sz w:val="24"/>
          <w:szCs w:val="24"/>
        </w:rPr>
        <w:t>，使远程验证者R相信TVP-QT平台主机m拥有这样的信任链属性TC</w:t>
      </w:r>
      <w:r>
        <w:rPr>
          <w:rFonts w:hint="eastAsia" w:ascii="Times New Roman" w:hAnsi="Times New Roman"/>
          <w:sz w:val="24"/>
          <w:szCs w:val="24"/>
          <w:vertAlign w:val="subscript"/>
        </w:rPr>
        <w:t>m</w:t>
      </w:r>
      <w:r>
        <w:rPr>
          <w:rFonts w:hint="eastAsia" w:ascii="Times New Roman" w:hAnsi="Times New Roman"/>
          <w:sz w:val="24"/>
          <w:szCs w:val="24"/>
        </w:rPr>
        <w:t>。</w:t>
      </w:r>
    </w:p>
    <w:p>
      <w:pPr>
        <w:pStyle w:val="27"/>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（2）vRT的信任属性为TP</w:t>
      </w:r>
      <w:r>
        <w:rPr>
          <w:rFonts w:hint="eastAsia" w:ascii="Times New Roman" w:hAnsi="Times New Roman"/>
          <w:sz w:val="24"/>
          <w:szCs w:val="24"/>
          <w:vertAlign w:val="subscript"/>
        </w:rPr>
        <w:t>vRT</w:t>
      </w:r>
      <w:r>
        <w:rPr>
          <w:rFonts w:hint="eastAsia" w:ascii="Times New Roman" w:hAnsi="Times New Roman"/>
          <w:sz w:val="24"/>
          <w:szCs w:val="24"/>
        </w:rPr>
        <w:t>:= {TC</w:t>
      </w:r>
      <w:r>
        <w:rPr>
          <w:rFonts w:hint="eastAsia" w:ascii="Times New Roman" w:hAnsi="Times New Roman"/>
          <w:sz w:val="24"/>
          <w:szCs w:val="24"/>
          <w:vertAlign w:val="subscript"/>
        </w:rPr>
        <w:t>vRT</w:t>
      </w:r>
      <w:r>
        <w:rPr>
          <w:rFonts w:hint="eastAsia" w:ascii="Times New Roman" w:hAnsi="Times New Roman"/>
          <w:sz w:val="24"/>
          <w:szCs w:val="24"/>
        </w:rPr>
        <w:t>, Ver</w:t>
      </w:r>
      <w:r>
        <w:rPr>
          <w:rFonts w:hint="eastAsia" w:ascii="Times New Roman" w:hAnsi="Times New Roman"/>
          <w:sz w:val="24"/>
          <w:szCs w:val="24"/>
          <w:vertAlign w:val="subscript"/>
        </w:rPr>
        <w:t>vRT</w:t>
      </w:r>
      <w:r>
        <w:rPr>
          <w:rFonts w:hint="eastAsia" w:ascii="Times New Roman" w:hAnsi="Times New Roman"/>
          <w:sz w:val="24"/>
          <w:szCs w:val="24"/>
        </w:rPr>
        <w:t>}，表示vRT 的本地可信加载及其对外的证明。由定义1对vRT以及定义2对TVP-QT信任属性的定义，可对TPvRT进行进一步细分：</w:t>
      </w:r>
    </w:p>
    <w:p>
      <w:pPr>
        <w:pStyle w:val="27"/>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  TP</w:t>
      </w:r>
      <w:r>
        <w:rPr>
          <w:rFonts w:hint="eastAsia" w:ascii="Times New Roman" w:hAnsi="Times New Roman"/>
          <w:sz w:val="24"/>
          <w:szCs w:val="24"/>
          <w:vertAlign w:val="subscript"/>
        </w:rPr>
        <w:t>vRT</w:t>
      </w:r>
      <w:r>
        <w:rPr>
          <w:rFonts w:hint="eastAsia" w:ascii="Times New Roman" w:hAnsi="Times New Roman"/>
          <w:sz w:val="24"/>
          <w:szCs w:val="24"/>
        </w:rPr>
        <w:t>:={(TC</w:t>
      </w:r>
      <w:r>
        <w:rPr>
          <w:rFonts w:hint="eastAsia" w:ascii="Times New Roman" w:hAnsi="Times New Roman"/>
          <w:sz w:val="24"/>
          <w:szCs w:val="24"/>
          <w:vertAlign w:val="subscript"/>
        </w:rPr>
        <w:t>TJP</w:t>
      </w:r>
      <w:r>
        <w:rPr>
          <w:rFonts w:hint="eastAsia" w:ascii="Times New Roman" w:hAnsi="Times New Roman"/>
          <w:sz w:val="24"/>
          <w:szCs w:val="24"/>
        </w:rPr>
        <w:t>, Ver</w:t>
      </w:r>
      <w:r>
        <w:rPr>
          <w:rFonts w:hint="eastAsia" w:ascii="Times New Roman" w:hAnsi="Times New Roman"/>
          <w:sz w:val="24"/>
          <w:szCs w:val="24"/>
          <w:vertAlign w:val="subscript"/>
        </w:rPr>
        <w:t>TJP</w:t>
      </w:r>
      <w:r>
        <w:rPr>
          <w:rFonts w:hint="eastAsia" w:ascii="Times New Roman" w:hAnsi="Times New Roman"/>
          <w:sz w:val="24"/>
          <w:szCs w:val="24"/>
        </w:rPr>
        <w:t xml:space="preserve"> ), (TC</w:t>
      </w:r>
      <w:r>
        <w:rPr>
          <w:rFonts w:hint="eastAsia" w:ascii="Times New Roman" w:hAnsi="Times New Roman"/>
          <w:sz w:val="24"/>
          <w:szCs w:val="24"/>
          <w:vertAlign w:val="subscript"/>
        </w:rPr>
        <w:t>vTPM</w:t>
      </w:r>
      <w:r>
        <w:rPr>
          <w:rFonts w:hint="eastAsia" w:ascii="Times New Roman" w:hAnsi="Times New Roman"/>
          <w:sz w:val="24"/>
          <w:szCs w:val="24"/>
        </w:rPr>
        <w:t>, Ver</w:t>
      </w:r>
      <w:r>
        <w:rPr>
          <w:rFonts w:hint="eastAsia" w:ascii="Times New Roman" w:hAnsi="Times New Roman"/>
          <w:sz w:val="24"/>
          <w:szCs w:val="24"/>
          <w:vertAlign w:val="subscript"/>
        </w:rPr>
        <w:t>vTPM</w:t>
      </w:r>
      <w:r>
        <w:rPr>
          <w:rFonts w:hint="eastAsia" w:ascii="Times New Roman" w:hAnsi="Times New Roman"/>
          <w:sz w:val="24"/>
          <w:szCs w:val="24"/>
        </w:rPr>
        <w:t>)},</w:t>
      </w:r>
    </w:p>
    <w:p>
      <w:pPr>
        <w:pStyle w:val="27"/>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其中，TCTJP表示基于硬件信任根构建的信任链衔接点，其信任传递的过程包括两种情况，其一是在m启动时，需要采用静态度量方式对TJP进行度量，其信任传递的过程为 (……→</w:t>
      </w:r>
      <w:r>
        <w:rPr>
          <w:rFonts w:hint="eastAsia" w:ascii="Times New Roman" w:hAnsi="Times New Roman"/>
          <w:sz w:val="24"/>
          <w:szCs w:val="24"/>
          <w:lang w:eastAsia="zh-CN"/>
        </w:rPr>
        <w:t>Dom0 Kernel</w:t>
      </w:r>
      <w:r>
        <w:rPr>
          <w:rFonts w:hint="eastAsia" w:ascii="Times New Roman" w:hAnsi="Times New Roman"/>
          <w:sz w:val="24"/>
          <w:szCs w:val="24"/>
        </w:rPr>
        <w:t>→TJP)</w:t>
      </w:r>
      <w:r>
        <w:rPr>
          <w:rFonts w:hint="eastAsia" w:ascii="Times New Roman" w:hAnsi="Times New Roman"/>
          <w:sz w:val="24"/>
          <w:szCs w:val="24"/>
          <w:vertAlign w:val="subscript"/>
        </w:rPr>
        <w:t>TPM_Static</w:t>
      </w:r>
      <w:r>
        <w:rPr>
          <w:rFonts w:hint="eastAsia" w:ascii="Times New Roman" w:hAnsi="Times New Roman"/>
          <w:sz w:val="24"/>
          <w:szCs w:val="24"/>
        </w:rPr>
        <w:t>，完整地表示为：（CRTM→BIOS→OSLoader→VMM→Dom0 Kernel →vTPM Builder → vTPM-VM Binding→VM Builder ）</w:t>
      </w:r>
      <w:r>
        <w:rPr>
          <w:rFonts w:hint="eastAsia" w:ascii="Times New Roman" w:hAnsi="Times New Roman"/>
          <w:sz w:val="24"/>
          <w:szCs w:val="24"/>
          <w:vertAlign w:val="subscript"/>
        </w:rPr>
        <w:t>TPM_Static</w:t>
      </w:r>
      <w:r>
        <w:rPr>
          <w:rFonts w:hint="eastAsia" w:ascii="Times New Roman" w:hAnsi="Times New Roman"/>
          <w:sz w:val="24"/>
          <w:szCs w:val="24"/>
        </w:rPr>
        <w:t>；其二是在创建vm时，为了保证TJP的可信（由于TJP是应用程序，恶意程序容易篡改），从而使得信任关系可以传递到新建的vm, 需要采用动态度量方式对TJP重新度量验证，信任传递的过程为 (TJP)</w:t>
      </w:r>
      <w:r>
        <w:rPr>
          <w:rFonts w:hint="eastAsia" w:ascii="Times New Roman" w:hAnsi="Times New Roman"/>
          <w:sz w:val="24"/>
          <w:szCs w:val="24"/>
          <w:vertAlign w:val="subscript"/>
        </w:rPr>
        <w:t>TPM_Dynamic</w:t>
      </w:r>
      <w:r>
        <w:rPr>
          <w:rFonts w:hint="eastAsia" w:ascii="Times New Roman" w:hAnsi="Times New Roman"/>
          <w:sz w:val="24"/>
          <w:szCs w:val="24"/>
        </w:rPr>
        <w:t>，完整表示为：(vTPM Builder→vTPM-VM Binding→VM Builder)</w:t>
      </w:r>
      <w:r>
        <w:rPr>
          <w:rFonts w:hint="eastAsia" w:ascii="Times New Roman" w:hAnsi="Times New Roman"/>
          <w:sz w:val="24"/>
          <w:szCs w:val="24"/>
          <w:vertAlign w:val="subscript"/>
        </w:rPr>
        <w:t>TPM_Dynamic</w:t>
      </w:r>
      <w:r>
        <w:rPr>
          <w:rFonts w:hint="eastAsia" w:ascii="Times New Roman" w:hAnsi="Times New Roman"/>
          <w:sz w:val="24"/>
          <w:szCs w:val="24"/>
        </w:rPr>
        <w:t>。在这两种情况下Ver</w:t>
      </w:r>
      <w:r>
        <w:rPr>
          <w:rFonts w:hint="eastAsia" w:ascii="Times New Roman" w:hAnsi="Times New Roman"/>
          <w:sz w:val="24"/>
          <w:szCs w:val="24"/>
          <w:vertAlign w:val="subscript"/>
        </w:rPr>
        <w:t>TJP</w:t>
      </w:r>
      <w:r>
        <w:rPr>
          <w:rFonts w:hint="eastAsia" w:ascii="Times New Roman" w:hAnsi="Times New Roman"/>
          <w:sz w:val="24"/>
          <w:szCs w:val="24"/>
        </w:rPr>
        <w:t>:=Verify (TJP, TC</w:t>
      </w:r>
      <w:r>
        <w:rPr>
          <w:rFonts w:hint="eastAsia" w:ascii="Times New Roman" w:hAnsi="Times New Roman"/>
          <w:sz w:val="24"/>
          <w:szCs w:val="24"/>
          <w:vertAlign w:val="subscript"/>
        </w:rPr>
        <w:t>TJP</w:t>
      </w:r>
      <w:r>
        <w:rPr>
          <w:rFonts w:hint="eastAsia" w:ascii="Times New Roman" w:hAnsi="Times New Roman"/>
          <w:sz w:val="24"/>
          <w:szCs w:val="24"/>
        </w:rPr>
        <w:t>) 表示对外验证可信衔接点所声称的信任属性TC</w:t>
      </w:r>
      <w:r>
        <w:rPr>
          <w:rFonts w:hint="eastAsia" w:ascii="Times New Roman" w:hAnsi="Times New Roman"/>
          <w:sz w:val="24"/>
          <w:szCs w:val="24"/>
          <w:vertAlign w:val="subscript"/>
        </w:rPr>
        <w:t>TJP</w:t>
      </w:r>
      <w:r>
        <w:rPr>
          <w:rFonts w:hint="eastAsia" w:ascii="Times New Roman" w:hAnsi="Times New Roman"/>
          <w:sz w:val="24"/>
          <w:szCs w:val="24"/>
        </w:rPr>
        <w:t>，使远程验证者R相信TVP-QT的可信衔接点拥有这样的信任链属性TC</w:t>
      </w:r>
      <w:r>
        <w:rPr>
          <w:rFonts w:hint="eastAsia" w:ascii="Times New Roman" w:hAnsi="Times New Roman"/>
          <w:sz w:val="24"/>
          <w:szCs w:val="24"/>
          <w:vertAlign w:val="subscript"/>
        </w:rPr>
        <w:t>TJP</w:t>
      </w:r>
      <w:r>
        <w:rPr>
          <w:rFonts w:hint="eastAsia" w:ascii="Times New Roman" w:hAnsi="Times New Roman"/>
          <w:sz w:val="24"/>
          <w:szCs w:val="24"/>
        </w:rPr>
        <w:t>；TC</w:t>
      </w:r>
      <w:r>
        <w:rPr>
          <w:rFonts w:hint="eastAsia" w:ascii="Times New Roman" w:hAnsi="Times New Roman"/>
          <w:sz w:val="24"/>
          <w:szCs w:val="24"/>
          <w:vertAlign w:val="subscript"/>
        </w:rPr>
        <w:t>vTPM</w:t>
      </w:r>
      <w:r>
        <w:rPr>
          <w:rFonts w:hint="eastAsia" w:ascii="Times New Roman" w:hAnsi="Times New Roman"/>
          <w:sz w:val="24"/>
          <w:szCs w:val="24"/>
        </w:rPr>
        <w:t>表示基于硬件信任根构建的用户虚拟机信任根vTPM，值得注意的是，vTPM的信任属性与其实现方式密切相关，它可能实现为一个微内核系统或一个应用进程，而且需要建立vTPM与TPM之间的强依赖关系，以硬件信任根保障vTPM的可信。TJP到vTPM的信任传递，既可以采用静态度量，也可以采用动态度量，其信任传递的过程为：(TJP→vTPM)</w:t>
      </w:r>
      <w:r>
        <w:rPr>
          <w:rFonts w:hint="eastAsia" w:ascii="Times New Roman" w:hAnsi="Times New Roman"/>
          <w:sz w:val="24"/>
          <w:szCs w:val="24"/>
          <w:vertAlign w:val="subscript"/>
        </w:rPr>
        <w:t>TPM_Staic</w:t>
      </w:r>
      <w:r>
        <w:rPr>
          <w:rFonts w:hint="eastAsia" w:ascii="Times New Roman" w:hAnsi="Times New Roman"/>
          <w:sz w:val="24"/>
          <w:szCs w:val="24"/>
        </w:rPr>
        <w:t>或(TJP→vTPM)</w:t>
      </w:r>
      <w:r>
        <w:rPr>
          <w:rFonts w:hint="eastAsia" w:ascii="Times New Roman" w:hAnsi="Times New Roman"/>
          <w:sz w:val="24"/>
          <w:szCs w:val="24"/>
          <w:vertAlign w:val="subscript"/>
        </w:rPr>
        <w:t>TPM_Dynamic</w:t>
      </w:r>
      <w:r>
        <w:rPr>
          <w:rFonts w:hint="eastAsia" w:ascii="Times New Roman" w:hAnsi="Times New Roman"/>
          <w:sz w:val="24"/>
          <w:szCs w:val="24"/>
        </w:rPr>
        <w:t>。VervTPM:=Verify(vTPM, Ver</w:t>
      </w:r>
      <w:r>
        <w:rPr>
          <w:rFonts w:hint="eastAsia" w:ascii="Times New Roman" w:hAnsi="Times New Roman"/>
          <w:sz w:val="24"/>
          <w:szCs w:val="24"/>
          <w:vertAlign w:val="subscript"/>
        </w:rPr>
        <w:t>vTPM</w:t>
      </w:r>
      <w:r>
        <w:rPr>
          <w:rFonts w:hint="eastAsia" w:ascii="Times New Roman" w:hAnsi="Times New Roman"/>
          <w:sz w:val="24"/>
          <w:szCs w:val="24"/>
        </w:rPr>
        <w:t>) 表示对外验证vTPM所声称的信任属性TC</w:t>
      </w:r>
      <w:r>
        <w:rPr>
          <w:rFonts w:hint="eastAsia" w:ascii="Times New Roman" w:hAnsi="Times New Roman"/>
          <w:sz w:val="24"/>
          <w:szCs w:val="24"/>
          <w:vertAlign w:val="subscript"/>
        </w:rPr>
        <w:t>vTPM</w:t>
      </w:r>
      <w:r>
        <w:rPr>
          <w:rFonts w:hint="eastAsia" w:ascii="Times New Roman" w:hAnsi="Times New Roman"/>
          <w:sz w:val="24"/>
          <w:szCs w:val="24"/>
        </w:rPr>
        <w:t>，使远程验证者R相信TVP-QT的vTPM拥有这样的信任链属性TC</w:t>
      </w:r>
      <w:r>
        <w:rPr>
          <w:rFonts w:hint="eastAsia" w:ascii="Times New Roman" w:hAnsi="Times New Roman"/>
          <w:sz w:val="24"/>
          <w:szCs w:val="24"/>
          <w:vertAlign w:val="subscript"/>
        </w:rPr>
        <w:t>vTPM</w:t>
      </w:r>
      <w:r>
        <w:rPr>
          <w:rFonts w:hint="eastAsia" w:ascii="Times New Roman" w:hAnsi="Times New Roman"/>
          <w:sz w:val="24"/>
          <w:szCs w:val="24"/>
        </w:rPr>
        <w:t>；</w:t>
      </w:r>
    </w:p>
    <w:p>
      <w:pPr>
        <w:pStyle w:val="27"/>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用户虚拟机vm的信任属性类似主机m的信任属性类似，表示为TPvm:={TC</w:t>
      </w:r>
      <w:r>
        <w:rPr>
          <w:rFonts w:hint="eastAsia" w:ascii="Times New Roman" w:hAnsi="Times New Roman"/>
          <w:sz w:val="24"/>
          <w:szCs w:val="24"/>
          <w:vertAlign w:val="subscript"/>
        </w:rPr>
        <w:t>vm</w:t>
      </w:r>
      <w:r>
        <w:rPr>
          <w:rFonts w:hint="eastAsia" w:ascii="Times New Roman" w:hAnsi="Times New Roman"/>
          <w:sz w:val="24"/>
          <w:szCs w:val="24"/>
        </w:rPr>
        <w:t>, Ver</w:t>
      </w:r>
      <w:r>
        <w:rPr>
          <w:rFonts w:hint="eastAsia" w:ascii="Times New Roman" w:hAnsi="Times New Roman"/>
          <w:sz w:val="24"/>
          <w:szCs w:val="24"/>
          <w:vertAlign w:val="subscript"/>
        </w:rPr>
        <w:t>vm</w:t>
      </w:r>
      <w:r>
        <w:rPr>
          <w:rFonts w:hint="eastAsia" w:ascii="Times New Roman" w:hAnsi="Times New Roman"/>
          <w:sz w:val="24"/>
          <w:szCs w:val="24"/>
        </w:rPr>
        <w:t>}，其中TCvm表示基于vTPM构建的信任链，在创建vm时需采用动态度量方式对TJP进行度量，vm从初始化到应用的可信启动过程：</w:t>
      </w:r>
    </w:p>
    <w:p>
      <w:pPr>
        <w:pStyle w:val="27"/>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(TJP) </w:t>
      </w:r>
      <w:r>
        <w:rPr>
          <w:rFonts w:hint="eastAsia" w:ascii="Times New Roman" w:hAnsi="Times New Roman"/>
          <w:sz w:val="24"/>
          <w:szCs w:val="24"/>
          <w:vertAlign w:val="subscript"/>
        </w:rPr>
        <w:t>TPM_Dynamic</w:t>
      </w:r>
      <w:r>
        <w:rPr>
          <w:rFonts w:hint="eastAsia" w:ascii="Times New Roman" w:hAnsi="Times New Roman"/>
          <w:sz w:val="24"/>
          <w:szCs w:val="24"/>
        </w:rPr>
        <w:t>→{INIT→VBIOS→VOSLoader→VMOS→APP}</w:t>
      </w:r>
      <w:r>
        <w:rPr>
          <w:rFonts w:hint="eastAsia" w:ascii="Times New Roman" w:hAnsi="Times New Roman"/>
          <w:sz w:val="24"/>
          <w:szCs w:val="24"/>
          <w:vertAlign w:val="subscript"/>
        </w:rPr>
        <w:t>vTPM_Static</w:t>
      </w:r>
      <w:r>
        <w:rPr>
          <w:rFonts w:hint="eastAsia" w:ascii="Times New Roman" w:hAnsi="Times New Roman"/>
          <w:sz w:val="24"/>
          <w:szCs w:val="24"/>
        </w:rPr>
        <w:t>。</w:t>
      </w:r>
    </w:p>
    <w:p>
      <w:pPr>
        <w:pStyle w:val="27"/>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Ver</w:t>
      </w:r>
      <w:r>
        <w:rPr>
          <w:rFonts w:hint="eastAsia" w:ascii="Times New Roman" w:hAnsi="Times New Roman"/>
          <w:sz w:val="24"/>
          <w:szCs w:val="24"/>
          <w:vertAlign w:val="subscript"/>
          <w:lang w:val="en-US" w:eastAsia="zh-CN"/>
        </w:rPr>
        <w:t>vm</w:t>
      </w:r>
      <w:r>
        <w:rPr>
          <w:rFonts w:hint="eastAsia" w:ascii="Times New Roman" w:hAnsi="Times New Roman"/>
          <w:sz w:val="24"/>
          <w:szCs w:val="24"/>
        </w:rPr>
        <w:t>:=Verify(vm,TC</w:t>
      </w:r>
      <w:r>
        <w:rPr>
          <w:rFonts w:hint="eastAsia" w:ascii="Times New Roman" w:hAnsi="Times New Roman"/>
          <w:sz w:val="24"/>
          <w:szCs w:val="24"/>
          <w:vertAlign w:val="subscript"/>
        </w:rPr>
        <w:t>vm</w:t>
      </w:r>
      <w:r>
        <w:rPr>
          <w:rFonts w:hint="eastAsia" w:ascii="Times New Roman" w:hAnsi="Times New Roman"/>
          <w:sz w:val="24"/>
          <w:szCs w:val="24"/>
        </w:rPr>
        <w:t>)表示vm信任链的外部验证。</w:t>
      </w:r>
    </w:p>
    <w:p>
      <w:pPr>
        <w:pStyle w:val="27"/>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显然，相对于已有的TVP信任链模型，</w:t>
      </w:r>
      <w:r>
        <w:rPr>
          <w:rFonts w:hint="eastAsia" w:ascii="Times New Roman" w:hAnsi="Times New Roman"/>
          <w:sz w:val="24"/>
          <w:szCs w:val="24"/>
          <w:lang w:eastAsia="zh-CN"/>
        </w:rPr>
        <w:t>本文</w:t>
      </w:r>
      <w:r>
        <w:rPr>
          <w:rFonts w:hint="eastAsia" w:ascii="Times New Roman" w:hAnsi="Times New Roman"/>
          <w:sz w:val="24"/>
          <w:szCs w:val="24"/>
        </w:rPr>
        <w:t>提出的TVP-QT信任链模型具有如下特点：</w:t>
      </w:r>
    </w:p>
    <w:p>
      <w:pPr>
        <w:pStyle w:val="27"/>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（1）TVP-QT信任链模型具有瀑布特征。TJP将分离的两条信任链链接起来，保证TVP-QT信任链构建的连贯性，起到承上启下的作用。</w:t>
      </w:r>
    </w:p>
    <w:p>
      <w:pPr>
        <w:pStyle w:val="27"/>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（2） TVP-QT信任链模型具有动态性和层次性。动态性主要体现在两个方面，其一，从时间上看ms的信任链和vm的信任链是两条分离的信任链；其二，可信衔接点TJP在ms启动时采用的是静态度量，而在vm创建时，需要动态度量。这是因为为了防止ms内的恶意程序对TJP进行篡改，破环新创建vm的可信性。层次性主要体现在ms的信任链是基础，处于底层，而各vm的信任链是信任扩展，处于顶层。底层信任链和顶层信任链通过衔接点TJP链接，保证顶层信任链到顶层信任链的信任扩展。</w:t>
      </w:r>
    </w:p>
    <w:p>
      <w:pPr>
        <w:pStyle w:val="27"/>
        <w:spacing w:beforeLines="0" w:afterLines="0" w:line="360" w:lineRule="auto"/>
        <w:ind w:firstLine="420" w:firstLineChars="0"/>
        <w:rPr>
          <w:rFonts w:hint="eastAsia" w:ascii="Times New Roman" w:hAnsi="Times New Roman" w:eastAsia="黑体"/>
          <w:b/>
          <w:sz w:val="28"/>
          <w:szCs w:val="28"/>
          <w:lang w:val="en-US" w:eastAsia="zh-CN"/>
        </w:rPr>
      </w:pPr>
      <w:r>
        <w:rPr>
          <w:rFonts w:hint="eastAsia" w:ascii="Times New Roman" w:hAnsi="Times New Roman"/>
          <w:sz w:val="24"/>
          <w:szCs w:val="24"/>
        </w:rPr>
        <w:t>（3）TVP-QT信任链模型解决了虚拟平台信任链与虚拟机信任链的衔接问题。虚拟化平台存在两条信任链，其一是虚拟平台在启动时的信任链，其二是客户虚拟机在启动时的信任链，这两条信任链在度量层次和度量时间上均是分离。这两条信任链如何衔接？已有的TVP信任链模型对这个问题没有具体回答，比较笼统</w:t>
      </w:r>
      <w:r>
        <w:rPr>
          <w:rFonts w:hint="eastAsia" w:ascii="Times New Roman" w:hAnsi="Times New Roman"/>
          <w:sz w:val="24"/>
          <w:szCs w:val="24"/>
          <w:lang w:eastAsia="zh-CN"/>
        </w:rPr>
        <w:t>；</w:t>
      </w:r>
      <w:r>
        <w:rPr>
          <w:rFonts w:hint="eastAsia" w:ascii="Times New Roman" w:hAnsi="Times New Roman"/>
          <w:sz w:val="24"/>
          <w:szCs w:val="24"/>
        </w:rPr>
        <w:t>但是TVP-QT信任链模型回答得比较具体和清楚。</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基于Xen的TVP-QT信任链构建</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为了在实际系统中检验TVP-QT及其信任链，</w:t>
      </w:r>
      <w:r>
        <w:rPr>
          <w:rFonts w:hint="eastAsia" w:ascii="Times New Roman" w:hAnsi="Times New Roman"/>
          <w:sz w:val="24"/>
          <w:szCs w:val="24"/>
          <w:lang w:val="en-US" w:eastAsia="zh-CN"/>
        </w:rPr>
        <w:t>本文</w:t>
      </w:r>
      <w:r>
        <w:rPr>
          <w:rFonts w:hint="eastAsia" w:ascii="Times New Roman" w:hAnsi="Times New Roman"/>
          <w:sz w:val="24"/>
          <w:szCs w:val="24"/>
        </w:rPr>
        <w:t>选择已经构建的实例系统进行分析。该实例系统基于 Xen半虚拟化平台，如图</w:t>
      </w:r>
      <w:r>
        <w:rPr>
          <w:rFonts w:hint="eastAsia" w:ascii="Times New Roman" w:hAnsi="Times New Roman"/>
          <w:sz w:val="24"/>
          <w:szCs w:val="24"/>
          <w:lang w:val="en-US" w:eastAsia="zh-CN"/>
        </w:rPr>
        <w:t>4.5</w:t>
      </w:r>
      <w:r>
        <w:rPr>
          <w:rFonts w:hint="eastAsia" w:ascii="Times New Roman" w:hAnsi="Times New Roman"/>
          <w:sz w:val="24"/>
          <w:szCs w:val="24"/>
        </w:rPr>
        <w:t>；</w:t>
      </w:r>
    </w:p>
    <w:p>
      <w:pPr>
        <w:pStyle w:val="27"/>
        <w:spacing w:line="360" w:lineRule="auto"/>
        <w:ind w:firstLine="420" w:firstLineChars="0"/>
        <w:jc w:val="center"/>
        <w:rPr>
          <w:rFonts w:hint="eastAsia" w:ascii="Times New Roman" w:hAnsi="Times New Roman"/>
          <w:sz w:val="24"/>
          <w:szCs w:val="24"/>
        </w:rPr>
      </w:pPr>
      <w:r>
        <w:rPr>
          <w:rFonts w:ascii="Times New Roman" w:hAnsi="Times New Roman"/>
          <w:color w:val="auto"/>
          <w:sz w:val="15"/>
          <w:szCs w:val="15"/>
        </w:rPr>
        <w:object>
          <v:shape id="_x0000_i1031" o:spt="75" type="#_x0000_t75" style="height:115.15pt;width:192.15pt;" o:ole="t" filled="f" o:preferrelative="t" stroked="f" coordsize="21600,21600">
            <v:path/>
            <v:fill on="f" focussize="0,0"/>
            <v:stroke on="f"/>
            <v:imagedata r:id="rId18" o:title=""/>
            <o:lock v:ext="edit" aspectratio="t"/>
            <w10:wrap type="none"/>
            <w10:anchorlock/>
          </v:shape>
          <o:OLEObject Type="Embed" ProgID="Visio.Drawing.11" ShapeID="_x0000_i1031" DrawAspect="Content" ObjectID="_1468075731" r:id="rId27">
            <o:LockedField>false</o:LockedField>
          </o:OLEObject>
        </w:object>
      </w:r>
    </w:p>
    <w:p>
      <w:pPr>
        <w:pStyle w:val="27"/>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w:t>
      </w:r>
      <w:r>
        <w:rPr>
          <w:rFonts w:hint="eastAsia" w:ascii="Times New Roman" w:hAnsi="Times New Roman"/>
          <w:sz w:val="24"/>
          <w:szCs w:val="24"/>
          <w:lang w:val="en-US" w:eastAsia="zh-CN"/>
        </w:rPr>
        <w:t>4.5</w:t>
      </w:r>
      <w:r>
        <w:rPr>
          <w:rFonts w:hint="eastAsia" w:ascii="Times New Roman" w:hAnsi="Times New Roman"/>
          <w:sz w:val="24"/>
          <w:szCs w:val="24"/>
        </w:rPr>
        <w:t>基于Xen的TVP-QT系统</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其中，vRT被分散在Dom0、vTPMmanager域和vTPM域。</w:t>
      </w:r>
      <w:r>
        <w:rPr>
          <w:rFonts w:hint="eastAsia" w:ascii="Times New Roman" w:hAnsi="Times New Roman"/>
          <w:sz w:val="24"/>
          <w:szCs w:val="24"/>
          <w:lang w:val="en-US" w:eastAsia="zh-CN"/>
        </w:rPr>
        <w:t>在</w:t>
      </w:r>
      <w:r>
        <w:rPr>
          <w:rFonts w:hint="eastAsia" w:ascii="Times New Roman" w:hAnsi="Times New Roman"/>
          <w:sz w:val="24"/>
          <w:szCs w:val="24"/>
        </w:rPr>
        <w:t>本节</w:t>
      </w:r>
      <w:r>
        <w:rPr>
          <w:rFonts w:hint="eastAsia" w:ascii="Times New Roman" w:hAnsi="Times New Roman"/>
          <w:sz w:val="24"/>
          <w:szCs w:val="24"/>
          <w:lang w:eastAsia="zh-CN"/>
        </w:rPr>
        <w:t>本文</w:t>
      </w:r>
      <w:r>
        <w:rPr>
          <w:rFonts w:hint="eastAsia" w:ascii="Times New Roman" w:hAnsi="Times New Roman"/>
          <w:sz w:val="24"/>
          <w:szCs w:val="24"/>
        </w:rPr>
        <w:t>根据第3节中对TVP-QT信任链的描述：第一层硬件TPM（CRTM）→第二层TCB（BIOS→OSLoader→VMM→Dom0 Kernel）→第三层可信衔接点（vTPM Builder→vTPM-VM Binding→VM Builder）→第四层vTPM（vTPM实例）→第五层可信虚拟机（VBIOS→VOSLoader→VMOS→APP），将TVP-QT信任链分为三部分，第一部分就是虚拟化平台，包括TVP-QT信任链的第一层和第二层，第二部分是可信衔接点TJP，就是TVP-QT信任链的第三层，第三部分是用户虚拟机，就是TVP-QT信任链的第四层和第五层。接下来</w:t>
      </w:r>
      <w:r>
        <w:rPr>
          <w:rFonts w:hint="eastAsia" w:ascii="Times New Roman" w:hAnsi="Times New Roman"/>
          <w:sz w:val="24"/>
          <w:szCs w:val="24"/>
          <w:lang w:eastAsia="zh-CN"/>
        </w:rPr>
        <w:t>本文</w:t>
      </w:r>
      <w:r>
        <w:rPr>
          <w:rFonts w:hint="eastAsia" w:ascii="Times New Roman" w:hAnsi="Times New Roman"/>
          <w:sz w:val="24"/>
          <w:szCs w:val="24"/>
        </w:rPr>
        <w:t>结合Xen 4.4系统，对这三部分信任链进行实际的分析与讨论。</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对于第一部分，在Xen平台硬件加电启动之后，把CRTM作为整个信任链的起点，并由CRTM首先度量物理平台BIOS和其他有关BIOS的配置，然后BIOS获得系统的控制权并度量Xen的引导程序Grub，主要度量grub-xen(‍head.S, trampoline.S, x86_32.S)，Grub获得控制权后会根据Xen的镜像头信息获得入口地址Oxl0000后读入Xen的镜像，并对此镜像和__startxen()并进行度量，然后把控制权交给Xen，Xen获得信任之后对Dom0相关组件进行度量，包括construct_dom0()、_start_32_、start_Kernel和LinuxOS镜像等。然后把控制权交给Dom0。至此，第一部分可信引导结束。</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对于第二部分，Dom0 Kernel获得控制权后首先度量TJP的vTPM Builder，包括Xen中创建vTPMManager域的配置文件（.cfg）、vTPM Manger域（主要是MiniOS镜像文件和vTPM Manger程序）以及启动vTPM的vtpm-common.sh、vtpm-impl.sh等组件。然后把控制权交给vTPM Builder，vTPM Builder获得控制权，对TJP的vTPM-VM Binding进行度量，包括Xen中xl、xenstore、vtpmd、tpm-xen、vtpm_manager_handle等针对vTPM-VM绑定的组件。随后vTPMBuilder把控制权交给vTPM-VM Binding，vTPM-VM Binding获得控制权后，对TJP的最后的组件VM Builder进行度量，包括Xen的xl、libxl（Xen4.1之后xl作为默认的管理工具）等创建虚拟机所需的组件以及创建虚拟机的配置文件（.cfg）和虚拟机的镜像文件（.img）。完成VM Builder可信度量后，VM Builder获得信任链控制权。至此，第二部分可信信任链传递结束。</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对于第三部分，完成度量VM Builder后，可以采用两种方法对vTPM进行度量，其一是静态度量，其二是动态度量。如果采用静态度量，控制权在VM Builder，如果采用动态度量，则控制权在物理TPM。但无论是静态度量还是动态度量，度量的对象都是vTPM实例域，包括vTPM实例域的配置文件(.cfg)以及启动文件(.img)和Mini OS、tpm instance等组件。由于目前较新的DRTM机制对其保护的应用有诸多限制，比如要求受保护的代码自包含等，因此</w:t>
      </w:r>
      <w:r>
        <w:rPr>
          <w:rFonts w:hint="eastAsia" w:ascii="Times New Roman" w:hAnsi="Times New Roman"/>
          <w:sz w:val="24"/>
          <w:szCs w:val="24"/>
          <w:lang w:eastAsia="zh-CN"/>
        </w:rPr>
        <w:t>本文</w:t>
      </w:r>
      <w:r>
        <w:rPr>
          <w:rFonts w:hint="eastAsia" w:ascii="Times New Roman" w:hAnsi="Times New Roman"/>
          <w:sz w:val="24"/>
          <w:szCs w:val="24"/>
        </w:rPr>
        <w:t>采用对vTPM实例域采用静态度量方式。VM Builder完成对vTPM实例域的度量后，把控制权交给vTPM实例域，vTPM实例域获得控制权，对最后的DomU部分进行可信度量，包括DomU启动的内核所需启动信息页的有关的xen.h、start_info、qemu-dm、qemu-xen、pc-bios等组件和linux镜像文件进行度量。需要说明的是，Xen中虚拟机有关的BIOS、引导等组件是利用封装在Xen中的Qemu实现的，所以需要对Xen中Qemu重要组件进行可信度量，如qemu-io、qemu-img等。在DomU启动相关组件完成度量之后，可信虚拟平台最后一部分信任链完成可信度量和信任传递。</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以上述实例系统为例，</w:t>
      </w:r>
      <w:r>
        <w:rPr>
          <w:rFonts w:hint="eastAsia" w:ascii="Times New Roman" w:hAnsi="Times New Roman"/>
          <w:sz w:val="24"/>
          <w:szCs w:val="24"/>
          <w:lang w:eastAsia="zh-CN"/>
        </w:rPr>
        <w:t>本文</w:t>
      </w:r>
      <w:r>
        <w:rPr>
          <w:rFonts w:hint="eastAsia" w:ascii="Times New Roman" w:hAnsi="Times New Roman"/>
          <w:sz w:val="24"/>
          <w:szCs w:val="24"/>
        </w:rPr>
        <w:t>完整展示了本文建立的通用抽象模型。值得注意的是，本实例系统的信任链得以正确传递需要满足以下前提：</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（1）必须保障vRT:=TJP+vTPM自身的可信。在实例系统中，可信衔接点TJP包含的组件比较多，不仅大量应用程序、支持库和大量配置文件，而且还涉及Dom0、vTPM mana- ger和vTPM等域，需要度量的内容多，不允许出现遗漏，特别是TJP和vTPM关键的组件和配置文件必须是被度量的对象。</w:t>
      </w:r>
    </w:p>
    <w:p>
      <w:pPr>
        <w:pStyle w:val="27"/>
        <w:ind w:firstLine="420" w:firstLineChars="0"/>
        <w:rPr>
          <w:rFonts w:hint="eastAsia" w:ascii="Times New Roman" w:hAnsi="Times New Roman" w:eastAsia="黑体"/>
          <w:b/>
          <w:sz w:val="28"/>
          <w:szCs w:val="28"/>
          <w:lang w:val="en-US" w:eastAsia="zh-CN"/>
        </w:rPr>
      </w:pPr>
      <w:r>
        <w:rPr>
          <w:rFonts w:hint="eastAsia" w:ascii="Times New Roman" w:hAnsi="Times New Roman"/>
          <w:sz w:val="24"/>
          <w:szCs w:val="24"/>
        </w:rPr>
        <w:t>（2）必须确保TJP中的vTPM Builder、vTPM-VM Binding、VM Builder三个管理程序在启动时按顺序执行。尽管vTPM Builder、vTPM-VM Binding和VM Builder是Dom0中的应用程序，但必须保证按顺序执行才能度量结果。</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基于Xen的TVP-QT信任链实验</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实验环境</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本节的实验环境基于第三章的实验环境，在此不再赘述。</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功能实验</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QT信任链在此虚拟化平台进行有效性测试时，利用哈希函数对信任链各层次的构建模块、功能组件或文件进行哈希值存储。按照TCG标准，采用迭代计算Hash值的方法对PCR进行扩展操作，将PCR的现值与新值相连，计算Hash值作为新的完整性度量值存储到PCR中，描述如下：</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New PCR</w:t>
      </w:r>
      <w:r>
        <w:rPr>
          <w:rFonts w:hint="eastAsia" w:ascii="Times New Roman" w:hAnsi="Times New Roman"/>
          <w:sz w:val="24"/>
          <w:szCs w:val="24"/>
          <w:vertAlign w:val="subscript"/>
        </w:rPr>
        <w:t>i</w:t>
      </w:r>
      <w:r>
        <w:rPr>
          <w:rFonts w:hint="eastAsia" w:ascii="Times New Roman" w:hAnsi="Times New Roman"/>
          <w:sz w:val="24"/>
          <w:szCs w:val="24"/>
        </w:rPr>
        <w:t>=Hash(Old PCRi||New Value)，</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其中，Hash 函数选用SHA-1，||表示连接符号。在实验中成功运行虚拟机UbuntuTest1。按照下表的顺序对PCR进行存储。其中PCR[0]-[7]存储TVP-QT信任链第一层到第二层TCB的可信度量信息；PCR[8]-PCR[10]分别存储信任链中可信衔接点三个重要的组件的度量信息；PCR[11]-PCR[15]存储vTPM实例域和用户虚拟机信任链度量信息。具体的存储如表</w:t>
      </w:r>
      <w:r>
        <w:rPr>
          <w:rFonts w:hint="eastAsia" w:ascii="Times New Roman" w:hAnsi="Times New Roman"/>
          <w:sz w:val="24"/>
          <w:szCs w:val="24"/>
          <w:lang w:val="en-US" w:eastAsia="zh-CN"/>
        </w:rPr>
        <w:t>4.1</w:t>
      </w:r>
      <w:r>
        <w:rPr>
          <w:rFonts w:hint="eastAsia" w:ascii="Times New Roman" w:hAnsi="Times New Roman"/>
          <w:sz w:val="24"/>
          <w:szCs w:val="24"/>
        </w:rPr>
        <w:t>所示：</w:t>
      </w:r>
    </w:p>
    <w:p>
      <w:pPr>
        <w:pStyle w:val="27"/>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表</w:t>
      </w:r>
      <w:r>
        <w:rPr>
          <w:rFonts w:hint="eastAsia" w:ascii="Times New Roman" w:hAnsi="Times New Roman"/>
          <w:sz w:val="24"/>
          <w:szCs w:val="24"/>
          <w:lang w:val="en-US" w:eastAsia="zh-CN"/>
        </w:rPr>
        <w:t xml:space="preserve">4.1 </w:t>
      </w:r>
      <w:r>
        <w:rPr>
          <w:rFonts w:hint="eastAsia" w:ascii="Times New Roman" w:hAnsi="Times New Roman"/>
          <w:sz w:val="24"/>
          <w:szCs w:val="24"/>
        </w:rPr>
        <w:t>仿真实验PCR存储简述</w:t>
      </w:r>
    </w:p>
    <w:tbl>
      <w:tblPr>
        <w:tblStyle w:val="24"/>
        <w:tblW w:w="6875" w:type="dxa"/>
        <w:jc w:val="center"/>
        <w:tblInd w:w="-13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5"/>
        <w:gridCol w:w="3839"/>
        <w:gridCol w:w="1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15" w:type="dxa"/>
            <w:tcBorders>
              <w:top w:val="single" w:color="auto" w:sz="12"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寄存器</w:t>
            </w:r>
          </w:p>
        </w:tc>
        <w:tc>
          <w:tcPr>
            <w:tcW w:w="3839"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存储内容</w:t>
            </w:r>
          </w:p>
        </w:tc>
        <w:tc>
          <w:tcPr>
            <w:tcW w:w="1621" w:type="dxa"/>
            <w:tcBorders>
              <w:top w:val="single" w:color="auto" w:sz="12"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功能层次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15"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PCR[0]-PCR[7]</w:t>
            </w:r>
          </w:p>
        </w:tc>
        <w:tc>
          <w:tcPr>
            <w:tcW w:w="3839"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BIOS代码</w:t>
            </w:r>
          </w:p>
        </w:tc>
        <w:tc>
          <w:tcPr>
            <w:tcW w:w="1621"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第一层：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硬件TPM</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第二层：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TCB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15"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3839"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可信云平台配置信息</w:t>
            </w:r>
          </w:p>
        </w:tc>
        <w:tc>
          <w:tcPr>
            <w:tcW w:w="1621"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15"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3839"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hint="eastAsia" w:ascii="Times New Roman" w:hAnsi="Times New Roman"/>
                <w:color w:val="auto"/>
                <w:sz w:val="18"/>
                <w:szCs w:val="18"/>
              </w:rPr>
              <w:t>Xen引导xen-grub</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hint="eastAsia" w:ascii="Times New Roman" w:hAnsi="Times New Roman"/>
                <w:color w:val="auto"/>
                <w:sz w:val="18"/>
                <w:szCs w:val="18"/>
              </w:rPr>
              <w:t>(‍head.S,trampoline.S,x86_32.S等)</w:t>
            </w:r>
          </w:p>
        </w:tc>
        <w:tc>
          <w:tcPr>
            <w:tcW w:w="1621"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15"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3839"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 xml:space="preserve">Xen </w:t>
            </w:r>
            <w:r>
              <w:rPr>
                <w:rFonts w:ascii="Times New Roman" w:hAnsi="Times New Roman"/>
                <w:color w:val="auto"/>
                <w:sz w:val="18"/>
                <w:szCs w:val="18"/>
              </w:rPr>
              <w:t>VMM内核代码</w:t>
            </w:r>
            <w:r>
              <w:rPr>
                <w:rFonts w:hint="eastAsia" w:ascii="Times New Roman" w:hAnsi="Times New Roman"/>
                <w:color w:val="auto"/>
                <w:sz w:val="18"/>
                <w:szCs w:val="18"/>
              </w:rPr>
              <w:t>(Xen Kernel)</w:t>
            </w:r>
          </w:p>
        </w:tc>
        <w:tc>
          <w:tcPr>
            <w:tcW w:w="1621"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15"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3839"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Dom0OS启动相关信息</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(construct_dom0()､_start_32_､start_kerne等)</w:t>
            </w:r>
          </w:p>
        </w:tc>
        <w:tc>
          <w:tcPr>
            <w:tcW w:w="1621"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15"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3839" w:type="dxa"/>
            <w:tcBorders>
              <w:top w:val="nil"/>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Dom0</w:t>
            </w:r>
            <w:r>
              <w:rPr>
                <w:rFonts w:hint="eastAsia" w:ascii="Times New Roman" w:hAnsi="Times New Roman"/>
                <w:color w:val="auto"/>
                <w:sz w:val="18"/>
                <w:szCs w:val="18"/>
              </w:rPr>
              <w:t xml:space="preserve"> </w:t>
            </w:r>
            <w:r>
              <w:rPr>
                <w:rFonts w:ascii="Times New Roman" w:hAnsi="Times New Roman"/>
                <w:color w:val="auto"/>
                <w:sz w:val="18"/>
                <w:szCs w:val="18"/>
              </w:rPr>
              <w:t xml:space="preserve">OS </w:t>
            </w:r>
            <w:r>
              <w:rPr>
                <w:rFonts w:hint="eastAsia" w:ascii="Times New Roman" w:hAnsi="Times New Roman"/>
                <w:color w:val="auto"/>
                <w:sz w:val="18"/>
                <w:szCs w:val="18"/>
              </w:rPr>
              <w:t>Kernel</w:t>
            </w:r>
          </w:p>
        </w:tc>
        <w:tc>
          <w:tcPr>
            <w:tcW w:w="1621"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15"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PCR[8]</w:t>
            </w:r>
          </w:p>
        </w:tc>
        <w:tc>
          <w:tcPr>
            <w:tcW w:w="3839"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Min</w:t>
            </w:r>
            <w:r>
              <w:rPr>
                <w:rFonts w:hint="eastAsia" w:ascii="Times New Roman" w:hAnsi="Times New Roman"/>
                <w:color w:val="auto"/>
                <w:sz w:val="18"/>
                <w:szCs w:val="18"/>
              </w:rPr>
              <w:t>iOs 及</w:t>
            </w:r>
            <w:r>
              <w:rPr>
                <w:rFonts w:ascii="Times New Roman" w:hAnsi="Times New Roman"/>
                <w:color w:val="auto"/>
                <w:sz w:val="18"/>
                <w:szCs w:val="18"/>
              </w:rPr>
              <w:t>vTPM</w:t>
            </w:r>
            <w:r>
              <w:rPr>
                <w:rFonts w:hint="eastAsia" w:ascii="Times New Roman" w:hAnsi="Times New Roman"/>
                <w:color w:val="auto"/>
                <w:sz w:val="18"/>
                <w:szCs w:val="18"/>
              </w:rPr>
              <w:t>Manager配置文件(</w:t>
            </w:r>
            <w:r>
              <w:rPr>
                <w:rFonts w:ascii="Times New Roman" w:hAnsi="Times New Roman"/>
                <w:color w:val="auto"/>
                <w:sz w:val="18"/>
                <w:szCs w:val="18"/>
              </w:rPr>
              <w:t>vTPM Builder</w:t>
            </w:r>
            <w:r>
              <w:rPr>
                <w:rFonts w:hint="eastAsia" w:ascii="Times New Roman" w:hAnsi="Times New Roman"/>
                <w:color w:val="auto"/>
                <w:sz w:val="18"/>
                <w:szCs w:val="18"/>
              </w:rPr>
              <w:t>，.cfg、.img以及vtpm-common.sh、vtpm-impl.sh等组件)</w:t>
            </w:r>
          </w:p>
        </w:tc>
        <w:tc>
          <w:tcPr>
            <w:tcW w:w="1621"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第三层：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可信衔接点</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1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PCR[9]</w:t>
            </w:r>
          </w:p>
        </w:tc>
        <w:tc>
          <w:tcPr>
            <w:tcW w:w="3839"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负责</w:t>
            </w:r>
            <w:r>
              <w:rPr>
                <w:rFonts w:hint="eastAsia" w:ascii="Times New Roman" w:hAnsi="Times New Roman"/>
                <w:color w:val="auto"/>
                <w:sz w:val="18"/>
                <w:szCs w:val="18"/>
              </w:rPr>
              <w:t>vTPM-VM</w:t>
            </w:r>
            <w:r>
              <w:rPr>
                <w:rFonts w:ascii="Times New Roman" w:hAnsi="Times New Roman"/>
                <w:color w:val="auto"/>
                <w:sz w:val="18"/>
                <w:szCs w:val="18"/>
              </w:rPr>
              <w:t>相关组件</w:t>
            </w:r>
            <w:bookmarkStart w:id="12" w:name="_GoBack"/>
            <w:bookmarkEnd w:id="12"/>
            <w:r>
              <w:rPr>
                <w:rFonts w:hint="eastAsia" w:ascii="Times New Roman" w:hAnsi="Times New Roman"/>
                <w:color w:val="auto"/>
                <w:sz w:val="18"/>
                <w:szCs w:val="18"/>
              </w:rPr>
              <w:t>(xl、xenstore、vtpmd、tpm-xen、vtpm_manager_handle等组件)</w:t>
            </w:r>
          </w:p>
        </w:tc>
        <w:tc>
          <w:tcPr>
            <w:tcW w:w="1621"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15" w:type="dxa"/>
            <w:tcBorders>
              <w:top w:val="nil"/>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PCR[10]</w:t>
            </w:r>
          </w:p>
        </w:tc>
        <w:tc>
          <w:tcPr>
            <w:tcW w:w="3839" w:type="dxa"/>
            <w:tcBorders>
              <w:top w:val="nil"/>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VM配置文件</w:t>
            </w:r>
            <w:r>
              <w:rPr>
                <w:rFonts w:hint="eastAsia" w:ascii="Times New Roman" w:hAnsi="Times New Roman"/>
                <w:color w:val="auto"/>
                <w:sz w:val="18"/>
                <w:szCs w:val="18"/>
              </w:rPr>
              <w:t>(</w:t>
            </w:r>
            <w:r>
              <w:rPr>
                <w:rFonts w:ascii="Times New Roman" w:hAnsi="Times New Roman"/>
                <w:color w:val="auto"/>
                <w:sz w:val="18"/>
                <w:szCs w:val="18"/>
              </w:rPr>
              <w:t>VM Builder</w:t>
            </w:r>
            <w:r>
              <w:rPr>
                <w:rFonts w:hint="eastAsia" w:ascii="Times New Roman" w:hAnsi="Times New Roman"/>
                <w:color w:val="auto"/>
                <w:sz w:val="18"/>
                <w:szCs w:val="18"/>
              </w:rPr>
              <w:t>，xl、libxl以及.cfg、.img等组件)</w:t>
            </w:r>
          </w:p>
        </w:tc>
        <w:tc>
          <w:tcPr>
            <w:tcW w:w="1621"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15" w:type="dxa"/>
            <w:tcBorders>
              <w:top w:val="single" w:color="auto" w:sz="8"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PCR[11]</w:t>
            </w:r>
          </w:p>
        </w:tc>
        <w:tc>
          <w:tcPr>
            <w:tcW w:w="3839" w:type="dxa"/>
            <w:tcBorders>
              <w:top w:val="single" w:color="auto" w:sz="8"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Min</w:t>
            </w:r>
            <w:r>
              <w:rPr>
                <w:rFonts w:hint="eastAsia" w:ascii="Times New Roman" w:hAnsi="Times New Roman"/>
                <w:color w:val="auto"/>
                <w:sz w:val="18"/>
                <w:szCs w:val="18"/>
              </w:rPr>
              <w:t>iOs 及</w:t>
            </w:r>
            <w:r>
              <w:rPr>
                <w:rFonts w:ascii="Times New Roman" w:hAnsi="Times New Roman"/>
                <w:color w:val="auto"/>
                <w:sz w:val="18"/>
                <w:szCs w:val="18"/>
              </w:rPr>
              <w:t>vTPM实例域（</w:t>
            </w:r>
            <w:r>
              <w:rPr>
                <w:rFonts w:hint="eastAsia" w:ascii="Times New Roman" w:hAnsi="Times New Roman"/>
                <w:color w:val="auto"/>
                <w:sz w:val="18"/>
                <w:szCs w:val="18"/>
              </w:rPr>
              <w:t>.cfg,.img,tpm instance等组件</w:t>
            </w:r>
            <w:r>
              <w:rPr>
                <w:rFonts w:ascii="Times New Roman" w:hAnsi="Times New Roman"/>
                <w:color w:val="auto"/>
                <w:sz w:val="18"/>
                <w:szCs w:val="18"/>
              </w:rPr>
              <w:t>）</w:t>
            </w:r>
          </w:p>
        </w:tc>
        <w:tc>
          <w:tcPr>
            <w:tcW w:w="1621" w:type="dxa"/>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第四层：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vTPM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15"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PCR[12]</w:t>
            </w:r>
          </w:p>
        </w:tc>
        <w:tc>
          <w:tcPr>
            <w:tcW w:w="3839"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ascii="Times New Roman" w:hAnsi="Times New Roman"/>
                <w:color w:val="auto"/>
                <w:sz w:val="18"/>
                <w:szCs w:val="18"/>
              </w:rPr>
              <w:t>VBIOS及其他虚拟BIOS配置信息</w:t>
            </w:r>
            <w:r>
              <w:rPr>
                <w:rFonts w:hint="eastAsia" w:ascii="Times New Roman" w:hAnsi="Times New Roman"/>
                <w:color w:val="auto"/>
                <w:sz w:val="18"/>
                <w:szCs w:val="18"/>
              </w:rPr>
              <w:t>(qemu-dm、qemu-xen、pc-bios等组件)</w:t>
            </w:r>
          </w:p>
        </w:tc>
        <w:tc>
          <w:tcPr>
            <w:tcW w:w="1621"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第五层：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可信虚拟机部分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1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PCR[13]</w:t>
            </w:r>
          </w:p>
        </w:tc>
        <w:tc>
          <w:tcPr>
            <w:tcW w:w="3839"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VOSLoader</w:t>
            </w:r>
            <w:r>
              <w:rPr>
                <w:rFonts w:hint="eastAsia" w:ascii="Times New Roman" w:hAnsi="Times New Roman"/>
                <w:color w:val="auto"/>
                <w:sz w:val="18"/>
                <w:szCs w:val="18"/>
              </w:rPr>
              <w:t>(</w:t>
            </w:r>
            <w:r>
              <w:rPr>
                <w:rFonts w:ascii="Times New Roman" w:hAnsi="Times New Roman"/>
                <w:color w:val="auto"/>
                <w:sz w:val="18"/>
                <w:szCs w:val="18"/>
              </w:rPr>
              <w:t>虚拟机启动引导文件</w:t>
            </w:r>
            <w:r>
              <w:rPr>
                <w:rFonts w:hint="eastAsia" w:ascii="Times New Roman" w:hAnsi="Times New Roman"/>
                <w:color w:val="auto"/>
                <w:sz w:val="18"/>
                <w:szCs w:val="18"/>
              </w:rPr>
              <w:t>)</w:t>
            </w:r>
            <w:r>
              <w:rPr>
                <w:rFonts w:ascii="Times New Roman" w:hAnsi="Times New Roman"/>
                <w:color w:val="auto"/>
                <w:sz w:val="18"/>
                <w:szCs w:val="18"/>
              </w:rPr>
              <w:t xml:space="preserve">，如Linux 系统的initrd和vmlinuz 文件。 </w:t>
            </w:r>
          </w:p>
        </w:tc>
        <w:tc>
          <w:tcPr>
            <w:tcW w:w="1621"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1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PCR[14]</w:t>
            </w:r>
          </w:p>
        </w:tc>
        <w:tc>
          <w:tcPr>
            <w:tcW w:w="3839"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VM启动的其他信息</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(xen.h、start_info、qemu-io、qemu-img等组件)</w:t>
            </w:r>
          </w:p>
        </w:tc>
        <w:tc>
          <w:tcPr>
            <w:tcW w:w="1621"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15"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PCR[15]</w:t>
            </w:r>
          </w:p>
        </w:tc>
        <w:tc>
          <w:tcPr>
            <w:tcW w:w="3839"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VM中的应用程序</w:t>
            </w:r>
          </w:p>
        </w:tc>
        <w:tc>
          <w:tcPr>
            <w:tcW w:w="1621" w:type="dxa"/>
            <w:vMerge w:val="continue"/>
            <w:tcBorders>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bl>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按照TVP-QT信任链顺序存储的信任链信息结果如图12 所示。只要程序或者文件不发生任何变化，即使反复执行或者查看，信任链中不会重复记录程序或者文件的哈希值，哈希值也不会发生变化｡而一旦程序或者文件内容发生变化，下次执行该程序或者打开该文件时，就不可避免的在信任链中留下痕迹，用户虚拟机使用者就可以据此判断平台状态是否可信｡</w:t>
      </w:r>
    </w:p>
    <w:p>
      <w:pPr>
        <w:pStyle w:val="27"/>
        <w:spacing w:line="360" w:lineRule="auto"/>
        <w:ind w:firstLine="420" w:firstLineChars="0"/>
        <w:jc w:val="center"/>
        <w:rPr>
          <w:rFonts w:hint="eastAsia" w:ascii="Times New Roman" w:hAnsi="Times New Roman"/>
          <w:sz w:val="24"/>
          <w:szCs w:val="24"/>
        </w:rPr>
      </w:pPr>
      <w:r>
        <w:rPr>
          <w:rFonts w:hint="eastAsia" w:ascii="Times New Roman" w:hAnsi="Times New Roman"/>
          <w:color w:val="auto"/>
          <w:sz w:val="15"/>
          <w:szCs w:val="15"/>
          <w:bdr w:val="single" w:color="auto" w:sz="4" w:space="0"/>
        </w:rPr>
        <w:drawing>
          <wp:inline distT="0" distB="0" distL="114300" distR="114300">
            <wp:extent cx="2145665" cy="949325"/>
            <wp:effectExtent l="9525" t="9525" r="16510" b="12700"/>
            <wp:docPr id="5" name="图片 7" descr="meit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meitu(1)"/>
                    <pic:cNvPicPr>
                      <a:picLocks noChangeAspect="1"/>
                    </pic:cNvPicPr>
                  </pic:nvPicPr>
                  <pic:blipFill>
                    <a:blip r:embed="rId28"/>
                    <a:stretch>
                      <a:fillRect/>
                    </a:stretch>
                  </pic:blipFill>
                  <pic:spPr>
                    <a:xfrm>
                      <a:off x="0" y="0"/>
                      <a:ext cx="2145665" cy="9493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7"/>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w:t>
      </w:r>
      <w:r>
        <w:rPr>
          <w:rFonts w:hint="eastAsia" w:ascii="Times New Roman" w:hAnsi="Times New Roman"/>
          <w:sz w:val="24"/>
          <w:szCs w:val="24"/>
          <w:lang w:val="en-US" w:eastAsia="zh-CN"/>
        </w:rPr>
        <w:t>4.6</w:t>
      </w:r>
      <w:r>
        <w:rPr>
          <w:rFonts w:hint="eastAsia" w:ascii="Times New Roman" w:hAnsi="Times New Roman"/>
          <w:sz w:val="24"/>
          <w:szCs w:val="24"/>
        </w:rPr>
        <w:t xml:space="preserve"> 信任链PCR信息</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性能实验</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与已有的TVP信任链模型相比，TVP-QT信任链模型增加了可信衔接点TJP。TJP包含的组件vTPM Builder、vTPM-VM Builder 和VM Builder无论作为Dom0的内核组件还是作为Dom0的应用，均需要再独立度量，因此，无论是对底层m信任链的构建还是顶层vm信任链的构建均会带来额外的开销。对于底层m信任链的构建，TVP-QT信任链模型比已有的TVP信任链模型增加了对TJP的静态度量；对于顶层vm信任链的构建, TVP-QT信任链模型比已有的TVP信任链模型增加了对TJP的动态度量。</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为此</w:t>
      </w:r>
      <w:r>
        <w:rPr>
          <w:rFonts w:hint="eastAsia" w:ascii="Times New Roman" w:hAnsi="Times New Roman"/>
          <w:sz w:val="24"/>
          <w:szCs w:val="24"/>
          <w:lang w:eastAsia="zh-CN"/>
        </w:rPr>
        <w:t>本文</w:t>
      </w:r>
      <w:r>
        <w:rPr>
          <w:rFonts w:hint="eastAsia" w:ascii="Times New Roman" w:hAnsi="Times New Roman"/>
          <w:sz w:val="24"/>
          <w:szCs w:val="24"/>
        </w:rPr>
        <w:t>首先针对TVP-QT信任链构建过程中有关主机m的信任链构建进行性能测试和结果分析，并与传统的TVP架构进行对比；然后针对TVP-QT信任链构建过程中有关vm的信任链构建进行性能测试和结果分析。值得注意的是，与传统的TVP信任链相比，vm信任链的构建过程仅仅多了对TJP的动态度量。</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本节性能测试的实验环境采用表1所描述的物理平台Dom0(Ubuntu LTS 14.04)和用户虚拟机DomU(Ubuntu LTS 14.04)，并且在Dom0和DomU分别安装一些常用软件来模拟云计算开发环境和云用户环境，比如Firefox[41]、WPS for Linux[42]、Wine[43]、Eclipse[44]等。下面本文分别针对在TVP-QT和传统TVP下m、vm的信任链构建实验，对性能方面进行对比和分析。</w:t>
      </w:r>
    </w:p>
    <w:p>
      <w:pPr>
        <w:pStyle w:val="27"/>
        <w:spacing w:line="360" w:lineRule="auto"/>
        <w:ind w:firstLine="420" w:firstLineChars="0"/>
        <w:rPr>
          <w:rFonts w:hint="eastAsia" w:ascii="Times New Roman" w:hAnsi="Times New Roman"/>
          <w:b w:val="0"/>
          <w:bCs w:val="0"/>
          <w:sz w:val="24"/>
          <w:szCs w:val="24"/>
        </w:rPr>
      </w:pPr>
      <w:r>
        <w:rPr>
          <w:rFonts w:hint="eastAsia" w:ascii="Times New Roman" w:hAnsi="Times New Roman"/>
          <w:b w:val="0"/>
          <w:bCs w:val="0"/>
          <w:sz w:val="24"/>
          <w:szCs w:val="24"/>
          <w:lang w:eastAsia="zh-CN"/>
        </w:rPr>
        <w:t>（</w:t>
      </w:r>
      <w:r>
        <w:rPr>
          <w:rFonts w:hint="eastAsia" w:ascii="Times New Roman" w:hAnsi="Times New Roman"/>
          <w:b w:val="0"/>
          <w:bCs w:val="0"/>
          <w:sz w:val="24"/>
          <w:szCs w:val="24"/>
          <w:lang w:val="en-US" w:eastAsia="zh-CN"/>
        </w:rPr>
        <w:t>1</w:t>
      </w:r>
      <w:r>
        <w:rPr>
          <w:rFonts w:hint="eastAsia" w:ascii="Times New Roman" w:hAnsi="Times New Roman"/>
          <w:b w:val="0"/>
          <w:bCs w:val="0"/>
          <w:sz w:val="24"/>
          <w:szCs w:val="24"/>
          <w:lang w:eastAsia="zh-CN"/>
        </w:rPr>
        <w:t>）</w:t>
      </w:r>
      <w:r>
        <w:rPr>
          <w:rFonts w:hint="eastAsia" w:ascii="Times New Roman" w:hAnsi="Times New Roman"/>
          <w:b w:val="0"/>
          <w:bCs w:val="0"/>
          <w:sz w:val="24"/>
          <w:szCs w:val="24"/>
        </w:rPr>
        <w:t>信任链构建的性能分析</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传统TVP信任链中主机m的信任链构建过程为：</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CRTM→BIOS→OSLoader→VMM→Dom0 OS Kernel →app；</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TVP-QT中主机m的信任链构建过程：</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CRTM→BIOS→OSLoader→VMM→Dom0 OS Kernel →vTPM Builder →TPM-VM Binding→VM Builder→other_app</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lang w:eastAsia="zh-CN"/>
        </w:rPr>
        <w:t>本文</w:t>
      </w:r>
      <w:r>
        <w:rPr>
          <w:rFonts w:hint="eastAsia" w:ascii="Times New Roman" w:hAnsi="Times New Roman"/>
          <w:sz w:val="24"/>
          <w:szCs w:val="24"/>
        </w:rPr>
        <w:t>对以上两条信任链进行10次实验，并记录每次的完成时间。如图</w:t>
      </w:r>
      <w:r>
        <w:rPr>
          <w:rFonts w:hint="eastAsia" w:ascii="Times New Roman" w:hAnsi="Times New Roman"/>
          <w:sz w:val="24"/>
          <w:szCs w:val="24"/>
          <w:lang w:val="en-US" w:eastAsia="zh-CN"/>
        </w:rPr>
        <w:t>4.7</w:t>
      </w:r>
      <w:r>
        <w:rPr>
          <w:rFonts w:hint="eastAsia" w:ascii="Times New Roman" w:hAnsi="Times New Roman"/>
          <w:sz w:val="24"/>
          <w:szCs w:val="24"/>
        </w:rPr>
        <w:t>所示。</w:t>
      </w:r>
    </w:p>
    <w:p>
      <w:pPr>
        <w:pStyle w:val="27"/>
        <w:spacing w:line="360" w:lineRule="auto"/>
        <w:ind w:firstLine="420" w:firstLineChars="0"/>
        <w:jc w:val="center"/>
        <w:rPr>
          <w:rFonts w:hint="eastAsia" w:ascii="Times New Roman" w:hAnsi="Times New Roman"/>
          <w:sz w:val="24"/>
          <w:szCs w:val="24"/>
        </w:rPr>
      </w:pPr>
      <w:r>
        <w:rPr>
          <w:color w:val="auto"/>
        </w:rPr>
        <w:drawing>
          <wp:inline distT="0" distB="0" distL="114300" distR="114300">
            <wp:extent cx="2031365" cy="1344295"/>
            <wp:effectExtent l="9525" t="9525" r="16510" b="1778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29"/>
                    <a:stretch>
                      <a:fillRect/>
                    </a:stretch>
                  </pic:blipFill>
                  <pic:spPr>
                    <a:xfrm>
                      <a:off x="0" y="0"/>
                      <a:ext cx="2031365" cy="134429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7"/>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w:t>
      </w:r>
      <w:r>
        <w:rPr>
          <w:rFonts w:hint="eastAsia" w:ascii="Times New Roman" w:hAnsi="Times New Roman"/>
          <w:sz w:val="24"/>
          <w:szCs w:val="24"/>
          <w:lang w:val="en-US" w:eastAsia="zh-CN"/>
        </w:rPr>
        <w:t>4.7</w:t>
      </w:r>
      <w:r>
        <w:rPr>
          <w:rFonts w:hint="eastAsia" w:ascii="Times New Roman" w:hAnsi="Times New Roman"/>
          <w:sz w:val="24"/>
          <w:szCs w:val="24"/>
        </w:rPr>
        <w:t>m信任链构建时间</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由图</w:t>
      </w:r>
      <w:r>
        <w:rPr>
          <w:rFonts w:hint="eastAsia" w:ascii="Times New Roman" w:hAnsi="Times New Roman"/>
          <w:sz w:val="24"/>
          <w:szCs w:val="24"/>
          <w:lang w:val="en-US" w:eastAsia="zh-CN"/>
        </w:rPr>
        <w:t>4.7</w:t>
      </w:r>
      <w:r>
        <w:rPr>
          <w:rFonts w:hint="eastAsia" w:ascii="Times New Roman" w:hAnsi="Times New Roman"/>
          <w:sz w:val="24"/>
          <w:szCs w:val="24"/>
        </w:rPr>
        <w:t>可知，虽然TVP-QT在主机m上比传统TVP多了TJP的静态度量，但是在时间上并没有太大的多余开销，对可信虚拟的运行的影响不大。所以，TJP的引入可以在保证可信虚拟平台m相关组件实现完整度量的情况下，不会给平台带来太多的开销。</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lang w:eastAsia="zh-CN"/>
        </w:rPr>
        <w:t>（</w:t>
      </w:r>
      <w:r>
        <w:rPr>
          <w:rFonts w:hint="eastAsia" w:ascii="Times New Roman" w:hAnsi="Times New Roman"/>
          <w:sz w:val="24"/>
          <w:szCs w:val="24"/>
          <w:lang w:val="en-US" w:eastAsia="zh-CN"/>
        </w:rPr>
        <w:t>2</w:t>
      </w:r>
      <w:r>
        <w:rPr>
          <w:rFonts w:hint="eastAsia" w:ascii="Times New Roman" w:hAnsi="Times New Roman"/>
          <w:sz w:val="24"/>
          <w:szCs w:val="24"/>
          <w:lang w:eastAsia="zh-CN"/>
        </w:rPr>
        <w:t>）</w:t>
      </w:r>
      <w:r>
        <w:rPr>
          <w:rFonts w:hint="eastAsia" w:ascii="Times New Roman" w:hAnsi="Times New Roman"/>
          <w:sz w:val="24"/>
          <w:szCs w:val="24"/>
        </w:rPr>
        <w:t xml:space="preserve"> vm信任链构建的性能分析</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传统TVP信任链中vm的信任链构建过程为:</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INIT→VBIOS→VOSLoader→VMOS→APP</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TVP-QT中主机vm的信任链构建过程：</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(TJP)TPM_Dynamic→vTPM→VBIOS→VOSLoader→VMOS→APP</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lang w:eastAsia="zh-CN"/>
        </w:rPr>
        <w:t>本文</w:t>
      </w:r>
      <w:r>
        <w:rPr>
          <w:rFonts w:hint="eastAsia" w:ascii="Times New Roman" w:hAnsi="Times New Roman"/>
          <w:sz w:val="24"/>
          <w:szCs w:val="24"/>
        </w:rPr>
        <w:t>对以上两条信任链进行10次，并记录每次的完成时间。如图</w:t>
      </w:r>
      <w:r>
        <w:rPr>
          <w:rFonts w:hint="eastAsia" w:ascii="Times New Roman" w:hAnsi="Times New Roman"/>
          <w:sz w:val="24"/>
          <w:szCs w:val="24"/>
          <w:lang w:val="en-US" w:eastAsia="zh-CN"/>
        </w:rPr>
        <w:t>4.8</w:t>
      </w:r>
      <w:r>
        <w:rPr>
          <w:rFonts w:hint="eastAsia" w:ascii="Times New Roman" w:hAnsi="Times New Roman"/>
          <w:sz w:val="24"/>
          <w:szCs w:val="24"/>
        </w:rPr>
        <w:t>所示。</w:t>
      </w:r>
    </w:p>
    <w:p>
      <w:pPr>
        <w:pStyle w:val="27"/>
        <w:spacing w:line="360" w:lineRule="auto"/>
        <w:ind w:firstLine="420" w:firstLineChars="0"/>
        <w:jc w:val="center"/>
        <w:rPr>
          <w:rFonts w:hint="eastAsia" w:ascii="Times New Roman" w:hAnsi="Times New Roman"/>
          <w:sz w:val="24"/>
          <w:szCs w:val="24"/>
        </w:rPr>
      </w:pPr>
      <w:r>
        <w:rPr>
          <w:color w:val="auto"/>
        </w:rPr>
        <w:drawing>
          <wp:inline distT="0" distB="0" distL="114300" distR="114300">
            <wp:extent cx="2143760" cy="1343660"/>
            <wp:effectExtent l="9525" t="9525" r="18415" b="18415"/>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pic:cNvPicPr>
                      <a:picLocks noChangeAspect="1"/>
                    </pic:cNvPicPr>
                  </pic:nvPicPr>
                  <pic:blipFill>
                    <a:blip r:embed="rId30"/>
                    <a:stretch>
                      <a:fillRect/>
                    </a:stretch>
                  </pic:blipFill>
                  <pic:spPr>
                    <a:xfrm>
                      <a:off x="0" y="0"/>
                      <a:ext cx="2143760" cy="134366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7"/>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w:t>
      </w:r>
      <w:r>
        <w:rPr>
          <w:rFonts w:hint="eastAsia" w:ascii="Times New Roman" w:hAnsi="Times New Roman"/>
          <w:sz w:val="24"/>
          <w:szCs w:val="24"/>
          <w:lang w:val="en-US" w:eastAsia="zh-CN"/>
        </w:rPr>
        <w:t>4.8</w:t>
      </w:r>
      <w:r>
        <w:rPr>
          <w:rFonts w:hint="eastAsia" w:ascii="Times New Roman" w:hAnsi="Times New Roman"/>
          <w:sz w:val="24"/>
          <w:szCs w:val="24"/>
        </w:rPr>
        <w:t xml:space="preserve"> m信任链构建时间</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由图</w:t>
      </w:r>
      <w:r>
        <w:rPr>
          <w:rFonts w:hint="eastAsia" w:ascii="Times New Roman" w:hAnsi="Times New Roman"/>
          <w:sz w:val="24"/>
          <w:szCs w:val="24"/>
          <w:lang w:val="en-US" w:eastAsia="zh-CN"/>
        </w:rPr>
        <w:t>4.8</w:t>
      </w:r>
      <w:r>
        <w:rPr>
          <w:rFonts w:hint="eastAsia" w:ascii="Times New Roman" w:hAnsi="Times New Roman"/>
          <w:sz w:val="24"/>
          <w:szCs w:val="24"/>
        </w:rPr>
        <w:t>可知，TVP-QT相比传统TVP下对vm的信任链构建过程，也仅仅多了由TJP带来的额外开销，可以保证对vm可信度量后的正常启动。</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综上对TVP-QT与TVP信任链构建过程的对比实验来看，带有可信衔接点TJP的可信虚拟平台TVP-QT能够保证在对整个平台带来足够小的开销的情况下实现对平台的可信度量，保证了虚拟化环境的安全可信。</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本章小结</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本文在本章主要对TVP-QT信任链构建进行了分析，主要从Linux启动过程、Linux启动过程中度量因素和度量内容、虚拟机度量启动过程分析和度量内容进行详细分析。然后并设计了基于TVP-QT的信任链模型并对其进行形式化的定义，主要定义了TVP-QT信任链模型的信任属性。然后基于Xen实现了TVP-QT的构建和实现，从实验结果上</w:t>
      </w:r>
      <w:r>
        <w:rPr>
          <w:rFonts w:hint="eastAsia" w:ascii="Times New Roman" w:hAnsi="Times New Roman"/>
          <w:sz w:val="24"/>
          <w:szCs w:val="24"/>
        </w:rPr>
        <w:t>证明了该信任链的正确性和有效性</w:t>
      </w:r>
      <w:r>
        <w:rPr>
          <w:rFonts w:hint="eastAsia" w:ascii="Times New Roman" w:hAnsi="Times New Roman"/>
          <w:sz w:val="24"/>
          <w:szCs w:val="24"/>
          <w:lang w:eastAsia="zh-CN"/>
        </w:rPr>
        <w:t>。</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br w:type="page"/>
      </w:r>
    </w:p>
    <w:p>
      <w:pPr>
        <w:pStyle w:val="2"/>
        <w:spacing w:line="360" w:lineRule="auto"/>
        <w:ind w:left="0" w:leftChars="0" w:firstLine="0" w:firstLineChars="0"/>
        <w:rPr>
          <w:rFonts w:hint="eastAsia" w:ascii="Times New Roman" w:hAnsi="Times New Roman" w:eastAsia="仿宋_GB2312"/>
          <w:b/>
          <w:sz w:val="30"/>
          <w:szCs w:val="30"/>
        </w:rPr>
      </w:pPr>
      <w:r>
        <w:rPr>
          <w:rFonts w:hint="eastAsia" w:ascii="Times New Roman" w:hAnsi="Times New Roman" w:eastAsia="黑体"/>
          <w:sz w:val="32"/>
          <w:szCs w:val="32"/>
          <w:lang w:val="en-US" w:eastAsia="zh-CN"/>
        </w:rPr>
        <w:t>TVP-QT信任链形式化分析</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基于扩展安全逻辑(LS</w:t>
      </w:r>
      <w:r>
        <w:rPr>
          <w:rFonts w:hint="eastAsia" w:ascii="Times New Roman" w:hAnsi="Times New Roman" w:eastAsia="黑体"/>
          <w:b/>
          <w:sz w:val="28"/>
          <w:szCs w:val="28"/>
          <w:vertAlign w:val="superscript"/>
          <w:lang w:val="en-US" w:eastAsia="zh-CN"/>
        </w:rPr>
        <w:t>2</w:t>
      </w:r>
      <w:r>
        <w:rPr>
          <w:rFonts w:hint="eastAsia" w:ascii="Times New Roman" w:hAnsi="Times New Roman" w:eastAsia="黑体"/>
          <w:b/>
          <w:sz w:val="28"/>
          <w:szCs w:val="28"/>
          <w:lang w:val="en-US" w:eastAsia="zh-CN"/>
        </w:rPr>
        <w:t>)的TVP-QT分析</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基本假定</w:t>
      </w:r>
    </w:p>
    <w:p>
      <w:pPr>
        <w:pStyle w:val="27"/>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在对TVP-QT信任链属性进行形式化分析前，本文假定以下条件是成立的：</w:t>
      </w:r>
    </w:p>
    <w:p>
      <w:pPr>
        <w:pStyle w:val="27"/>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（1）TVP 中各个层次的系统镜像文件（包括主机m以及用户虚拟机层次上的各个用户虚拟机VM）的完整性未受破坏，并且各个用户虚拟机都预先植入所需要的可信度量和证明代理功能组件；（2）主机m支持动态加载动态度量根 DRTM技术，能够为TJP和vTPM提供动态的可信运行环境；（3）vTPM的平台身份密钥（Attestation Identity Key，AIK）已得到可信第三方的认证并颁发证书，这里不考虑其具体实现方案（参见vTPM[14]及 Trust Visor[38]等）；（4）远程验证方案基于 TCG 组织给出的完整性报告协议，且在远程挑战者 R 与本地 TVP 之间已经建立了安全信道[19]。</w:t>
      </w:r>
    </w:p>
    <w:p>
      <w:pPr>
        <w:pStyle w:val="27"/>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从</w:t>
      </w:r>
      <w:r>
        <w:rPr>
          <w:rFonts w:hint="eastAsia" w:ascii="Times New Roman" w:hAnsi="Times New Roman"/>
          <w:sz w:val="24"/>
          <w:szCs w:val="24"/>
          <w:lang w:val="en-US" w:eastAsia="zh-CN"/>
        </w:rPr>
        <w:t>3</w:t>
      </w:r>
      <w:r>
        <w:rPr>
          <w:rFonts w:hint="eastAsia" w:ascii="Times New Roman" w:hAnsi="Times New Roman"/>
          <w:sz w:val="24"/>
          <w:szCs w:val="24"/>
        </w:rPr>
        <w:t>.2的分析可知，本文对TVP-QT 信任链的信任属性分析验证主要包括3 部分：</w:t>
      </w:r>
    </w:p>
    <w:p>
      <w:pPr>
        <w:pStyle w:val="27"/>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（1）m信任链构建的验证及该信任链的远程验证（含TJP）；</w:t>
      </w:r>
    </w:p>
    <w:p>
      <w:pPr>
        <w:pStyle w:val="27"/>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（2）TJP动态度量验证及远程验证；</w:t>
      </w:r>
    </w:p>
    <w:p>
      <w:pPr>
        <w:pStyle w:val="27"/>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（3）利用vTPM构建的vm信任链验证及远程证明；</w:t>
      </w:r>
    </w:p>
    <w:p>
      <w:pPr>
        <w:pStyle w:val="4"/>
        <w:rPr>
          <w:rFonts w:hint="eastAsia"/>
        </w:rPr>
      </w:pPr>
      <w:r>
        <w:rPr>
          <w:rFonts w:hint="eastAsia"/>
        </w:rPr>
        <w:t>主机m信任链的本地验证及远程证明</w:t>
      </w:r>
    </w:p>
    <w:p>
      <w:pPr>
        <w:pStyle w:val="27"/>
        <w:numPr>
          <w:ilvl w:val="0"/>
          <w:numId w:val="0"/>
        </w:numPr>
        <w:spacing w:line="360" w:lineRule="auto"/>
        <w:rPr>
          <w:rFonts w:hint="eastAsia" w:ascii="Times New Roman" w:hAnsi="Times New Roman"/>
          <w:b/>
          <w:bCs/>
          <w:i w:val="0"/>
          <w:iCs w:val="0"/>
          <w:sz w:val="24"/>
          <w:szCs w:val="24"/>
          <w:lang w:eastAsia="zh-CN"/>
        </w:rPr>
      </w:pPr>
      <w:r>
        <w:rPr>
          <w:rFonts w:hint="eastAsia" w:ascii="Times New Roman" w:hAnsi="Times New Roman"/>
          <w:b/>
          <w:bCs/>
          <w:i w:val="0"/>
          <w:iCs w:val="0"/>
          <w:sz w:val="24"/>
          <w:szCs w:val="24"/>
          <w:lang w:val="en-US" w:eastAsia="zh-CN"/>
        </w:rPr>
        <w:t xml:space="preserve">5.1.2.1 </w:t>
      </w:r>
      <w:r>
        <w:rPr>
          <w:rFonts w:hint="eastAsia" w:ascii="Times New Roman" w:hAnsi="Times New Roman"/>
          <w:b/>
          <w:bCs/>
          <w:i w:val="0"/>
          <w:iCs w:val="0"/>
          <w:sz w:val="24"/>
          <w:szCs w:val="24"/>
          <w:lang w:eastAsia="zh-CN"/>
        </w:rPr>
        <w:t>本地程序执行</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20" w:firstLineChars="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w:t>
      </w:r>
      <w:r>
        <w:rPr>
          <w:rFonts w:hint="eastAsia"/>
          <w:color w:val="auto"/>
          <w:sz w:val="24"/>
          <w:szCs w:val="24"/>
          <w:lang w:val="en-US" w:eastAsia="zh-CN"/>
        </w:rPr>
        <w:t>2</w:t>
      </w:r>
      <w:r>
        <w:rPr>
          <w:rFonts w:hint="eastAsia" w:ascii="Times New Roman" w:hAnsi="Times New Roman"/>
          <w:color w:val="auto"/>
          <w:sz w:val="24"/>
          <w:szCs w:val="24"/>
        </w:rPr>
        <w:t>.2节对TVP中m信任属性TP</w:t>
      </w:r>
      <w:r>
        <w:rPr>
          <w:rFonts w:hint="eastAsia" w:ascii="Times New Roman" w:hAnsi="Times New Roman"/>
          <w:color w:val="auto"/>
          <w:sz w:val="24"/>
          <w:szCs w:val="24"/>
          <w:vertAlign w:val="subscript"/>
        </w:rPr>
        <w:t>m</w:t>
      </w:r>
      <w:r>
        <w:rPr>
          <w:rFonts w:hint="eastAsia" w:ascii="Times New Roman" w:hAnsi="Times New Roman"/>
          <w:color w:val="auto"/>
          <w:sz w:val="24"/>
          <w:szCs w:val="24"/>
        </w:rPr>
        <w:t>定义以及TP</w:t>
      </w:r>
      <w:r>
        <w:rPr>
          <w:rFonts w:hint="eastAsia" w:ascii="Times New Roman" w:hAnsi="Times New Roman"/>
          <w:color w:val="auto"/>
          <w:sz w:val="24"/>
          <w:szCs w:val="24"/>
          <w:vertAlign w:val="subscript"/>
        </w:rPr>
        <w:t>vRT</w:t>
      </w:r>
      <w:r>
        <w:rPr>
          <w:rFonts w:hint="eastAsia" w:ascii="Times New Roman" w:hAnsi="Times New Roman"/>
          <w:color w:val="auto"/>
          <w:sz w:val="24"/>
          <w:szCs w:val="24"/>
        </w:rPr>
        <w:t>中对TC</w:t>
      </w:r>
      <w:r>
        <w:rPr>
          <w:rFonts w:hint="eastAsia" w:ascii="Times New Roman" w:hAnsi="Times New Roman"/>
          <w:color w:val="auto"/>
          <w:sz w:val="24"/>
          <w:szCs w:val="24"/>
          <w:vertAlign w:val="subscript"/>
        </w:rPr>
        <w:t>TJP</w:t>
      </w:r>
      <w:r>
        <w:rPr>
          <w:rFonts w:hint="eastAsia" w:ascii="Times New Roman" w:hAnsi="Times New Roman"/>
          <w:color w:val="auto"/>
          <w:sz w:val="24"/>
          <w:szCs w:val="24"/>
        </w:rPr>
        <w:t>的定义，其信任链本地执行过程中涉及到的程序如</w:t>
      </w:r>
      <w:r>
        <w:rPr>
          <w:rFonts w:hint="eastAsia"/>
          <w:color w:val="auto"/>
          <w:sz w:val="24"/>
          <w:szCs w:val="24"/>
          <w:lang w:val="en-US" w:eastAsia="zh-CN"/>
        </w:rPr>
        <w:t>下</w:t>
      </w:r>
      <w:r>
        <w:rPr>
          <w:rFonts w:hint="eastAsia" w:ascii="Times New Roman" w:hAnsi="Times New Roman"/>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outlineLvl w:val="9"/>
        <w:rPr>
          <w:rFonts w:hint="eastAsia"/>
        </w:rPr>
      </w:pPr>
      <w:r>
        <w:rPr>
          <w:rFonts w:hint="eastAsia"/>
        </w:rPr>
        <w:t>TVP-QT中 m 信任链传递</w:t>
      </w:r>
      <w:r>
        <w:rPr>
          <w:rFonts w:hint="eastAsia"/>
          <w:lang w:eastAsia="zh-CN"/>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SRTM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m.bios_loc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BIOS</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o</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m.os_loader_loc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o</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o</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OSLoader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m.vmm_loc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VMM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d</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m.dom0_Kernel_loc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d</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d</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Dom0 Kernel</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vb</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m.tjp_loc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t.pcr.s</w:t>
      </w:r>
      <w:r>
        <w:rPr>
          <w:rFonts w:hint="eastAsia" w:ascii="Times New Roman" w:hAnsi="Times New Roman"/>
          <w:iCs/>
          <w:color w:val="auto"/>
          <w:sz w:val="22"/>
          <w:szCs w:val="22"/>
        </w:rPr>
        <w:t>,</w:t>
      </w:r>
      <w:r>
        <w:rPr>
          <w:rFonts w:hint="eastAsia" w:ascii="Times New Roman" w:hAnsi="Times New Roman"/>
          <w:i/>
          <w:iCs/>
          <w:color w:val="auto"/>
          <w:sz w:val="22"/>
          <w:szCs w:val="22"/>
        </w:rPr>
        <w:t>t</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m.vtpm-vm-binding_loc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vv</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vTPM-VM Binding</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vmb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m.vm-builder_loc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vm</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vmb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VM-Builder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 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ascii="Times New Roman" w:hAnsi="Times New Roman"/>
          <w:color w:val="auto"/>
          <w:sz w:val="22"/>
          <w:szCs w:val="22"/>
        </w:rPr>
      </w:pPr>
      <w:r>
        <w:rPr>
          <w:rFonts w:hint="eastAsia" w:ascii="Times New Roman" w:hAnsi="Times New Roman"/>
          <w:color w:val="auto"/>
          <w:sz w:val="22"/>
          <w:szCs w:val="22"/>
        </w:rPr>
        <w:t xml:space="preserve">                    Jump o_</w:t>
      </w:r>
      <w:r>
        <w:rPr>
          <w:rFonts w:hint="eastAsia" w:ascii="Times New Roman" w:hAnsi="Times New Roman"/>
          <w:i/>
          <w:iCs/>
          <w:color w:val="auto"/>
          <w:sz w:val="22"/>
          <w:szCs w:val="22"/>
        </w:rPr>
        <w:t>app</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ascii="Times New Roman" w:hAnsi="Times New Roman"/>
          <w:i/>
          <w:iCs/>
          <w:color w:val="auto"/>
          <w:sz w:val="22"/>
          <w:szCs w:val="22"/>
        </w:rPr>
        <w:t>O</w:t>
      </w:r>
      <w:r>
        <w:rPr>
          <w:rFonts w:hint="eastAsia" w:ascii="Times New Roman" w:hAnsi="Times New Roman"/>
          <w:i/>
          <w:iCs/>
          <w:color w:val="auto"/>
          <w:sz w:val="22"/>
          <w:szCs w:val="22"/>
        </w:rPr>
        <w:t>ther_APP</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20" w:firstLineChars="0"/>
        <w:textAlignment w:val="auto"/>
        <w:outlineLvl w:val="9"/>
        <w:rPr>
          <w:rFonts w:hint="eastAsia" w:ascii="Times New Roman" w:hAnsi="Times New Roman"/>
          <w:sz w:val="24"/>
          <w:szCs w:val="24"/>
        </w:rPr>
      </w:pPr>
      <w:r>
        <w:rPr>
          <w:rFonts w:hint="eastAsia" w:ascii="Times New Roman" w:hAnsi="Times New Roman"/>
          <w:color w:val="auto"/>
          <w:sz w:val="24"/>
          <w:szCs w:val="24"/>
        </w:rPr>
        <w:t>程序执行流程：m首先从CRTM启动执行，它从主机内存地址</w:t>
      </w:r>
      <w:r>
        <w:rPr>
          <w:rFonts w:hint="eastAsia" w:ascii="Times New Roman" w:hAnsi="Times New Roman"/>
          <w:i/>
          <w:iCs/>
          <w:color w:val="auto"/>
          <w:sz w:val="24"/>
          <w:szCs w:val="24"/>
        </w:rPr>
        <w:t>m.bios_loc</w:t>
      </w:r>
      <w:r>
        <w:rPr>
          <w:rFonts w:hint="eastAsia" w:ascii="Times New Roman" w:hAnsi="Times New Roman"/>
          <w:color w:val="auto"/>
          <w:sz w:val="24"/>
          <w:szCs w:val="24"/>
        </w:rPr>
        <w:t>中读取BIOS的代码</w:t>
      </w:r>
      <w:r>
        <w:rPr>
          <w:rFonts w:hint="eastAsia" w:ascii="Times New Roman" w:hAnsi="Times New Roman"/>
          <w:i/>
          <w:color w:val="auto"/>
          <w:sz w:val="24"/>
          <w:szCs w:val="24"/>
        </w:rPr>
        <w:t>b</w:t>
      </w:r>
      <w:r>
        <w:rPr>
          <w:rFonts w:hint="eastAsia" w:ascii="Times New Roman" w:hAnsi="Times New Roman"/>
          <w:color w:val="auto"/>
          <w:sz w:val="24"/>
          <w:szCs w:val="24"/>
        </w:rPr>
        <w:t>，将其扩展到一个PCR中（其中，</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表示该主机在这里存储所有相关度量值，且该主机的度量值存储于静态度量的PCR中）,之后执行指令Jump </w:t>
      </w:r>
      <w:r>
        <w:rPr>
          <w:rFonts w:hint="eastAsia" w:ascii="Times New Roman" w:hAnsi="Times New Roman"/>
          <w:i/>
          <w:iCs/>
          <w:color w:val="auto"/>
          <w:sz w:val="24"/>
          <w:szCs w:val="24"/>
        </w:rPr>
        <w:t>b</w:t>
      </w:r>
      <w:r>
        <w:rPr>
          <w:rFonts w:hint="eastAsia" w:ascii="Times New Roman" w:hAnsi="Times New Roman"/>
          <w:color w:val="auto"/>
          <w:sz w:val="24"/>
          <w:szCs w:val="24"/>
        </w:rPr>
        <w:t>；然后CRTM将控制权传递给m的BIOS，它从主机内存地址</w:t>
      </w:r>
      <w:r>
        <w:rPr>
          <w:rFonts w:hint="eastAsia" w:ascii="Times New Roman" w:hAnsi="Times New Roman"/>
          <w:i/>
          <w:iCs/>
          <w:color w:val="auto"/>
          <w:sz w:val="24"/>
          <w:szCs w:val="24"/>
        </w:rPr>
        <w:t xml:space="preserve">m.os_loader_loc </w:t>
      </w:r>
      <w:r>
        <w:rPr>
          <w:rFonts w:hint="eastAsia" w:ascii="Times New Roman" w:hAnsi="Times New Roman"/>
          <w:color w:val="auto"/>
          <w:sz w:val="24"/>
          <w:szCs w:val="24"/>
        </w:rPr>
        <w:t>中读取的OS_Loader代码</w:t>
      </w:r>
      <w:r>
        <w:rPr>
          <w:rFonts w:hint="eastAsia" w:ascii="Times New Roman" w:hAnsi="Times New Roman"/>
          <w:i/>
          <w:color w:val="auto"/>
          <w:sz w:val="24"/>
          <w:szCs w:val="24"/>
        </w:rPr>
        <w:t>o</w:t>
      </w:r>
      <w:r>
        <w:rPr>
          <w:rFonts w:hint="eastAsia" w:ascii="Times New Roman" w:hAnsi="Times New Roman"/>
          <w:color w:val="auto"/>
          <w:sz w:val="24"/>
          <w:szCs w:val="24"/>
        </w:rPr>
        <w:t xml:space="preserve">，将其扩展到一个PCR中,之后执行指令Jump </w:t>
      </w:r>
      <w:r>
        <w:rPr>
          <w:rFonts w:hint="eastAsia" w:ascii="Times New Roman" w:hAnsi="Times New Roman"/>
          <w:i/>
          <w:iCs/>
          <w:color w:val="auto"/>
          <w:sz w:val="24"/>
          <w:szCs w:val="24"/>
        </w:rPr>
        <w:t>o，</w:t>
      </w:r>
      <w:r>
        <w:rPr>
          <w:rFonts w:hint="eastAsia" w:ascii="Times New Roman" w:hAnsi="Times New Roman"/>
          <w:color w:val="auto"/>
          <w:sz w:val="24"/>
          <w:szCs w:val="24"/>
        </w:rPr>
        <w:t>将控制权交给OSLoader；OSLoader继续按序从内存</w:t>
      </w:r>
      <w:r>
        <w:rPr>
          <w:rFonts w:hint="eastAsia" w:ascii="Times New Roman" w:hAnsi="Times New Roman"/>
          <w:i/>
          <w:iCs/>
          <w:color w:val="auto"/>
          <w:sz w:val="24"/>
          <w:szCs w:val="24"/>
        </w:rPr>
        <w:t>m.vmm_loc</w:t>
      </w:r>
      <w:r>
        <w:rPr>
          <w:rFonts w:hint="eastAsia" w:ascii="Times New Roman" w:hAnsi="Times New Roman"/>
          <w:color w:val="auto"/>
          <w:sz w:val="24"/>
          <w:szCs w:val="24"/>
        </w:rPr>
        <w:t>读取VMM的代码</w:t>
      </w:r>
      <w:r>
        <w:rPr>
          <w:rFonts w:hint="eastAsia" w:ascii="Times New Roman" w:hAnsi="Times New Roman"/>
          <w:i/>
          <w:iCs/>
          <w:color w:val="auto"/>
          <w:sz w:val="24"/>
          <w:szCs w:val="24"/>
        </w:rPr>
        <w:t>v</w:t>
      </w:r>
      <w:r>
        <w:rPr>
          <w:rFonts w:hint="eastAsia" w:ascii="Times New Roman" w:hAnsi="Times New Roman"/>
          <w:color w:val="auto"/>
          <w:sz w:val="24"/>
          <w:szCs w:val="24"/>
        </w:rPr>
        <w:t>，将其扩展到</w:t>
      </w:r>
      <w:r>
        <w:rPr>
          <w:rFonts w:hint="eastAsia" w:ascii="Times New Roman" w:hAnsi="Times New Roman"/>
          <w:i/>
          <w:iCs/>
          <w:color w:val="auto"/>
          <w:sz w:val="24"/>
          <w:szCs w:val="24"/>
        </w:rPr>
        <w:t>m.pcr.s</w:t>
      </w:r>
      <w:r>
        <w:rPr>
          <w:rFonts w:hint="eastAsia" w:ascii="Times New Roman" w:hAnsi="Times New Roman"/>
          <w:color w:val="auto"/>
          <w:sz w:val="24"/>
          <w:szCs w:val="24"/>
        </w:rPr>
        <w:t>，然后转换控制权给VMM，VMM、Dom0 Kernel执行相似流程，直到可信衔接点TJP的加载。</w:t>
      </w:r>
    </w:p>
    <w:p>
      <w:pPr>
        <w:pStyle w:val="27"/>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5.1.2.2 </w:t>
      </w:r>
      <w:r>
        <w:rPr>
          <w:rFonts w:hint="eastAsia" w:ascii="Times New Roman" w:hAnsi="Times New Roman"/>
          <w:sz w:val="24"/>
          <w:szCs w:val="24"/>
          <w:lang w:eastAsia="zh-CN"/>
        </w:rPr>
        <w:t>本地可信属性描述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color w:val="auto"/>
          <w:lang w:val="en-US" w:eastAsia="zh-CN"/>
        </w:rPr>
        <w:t>由上文</w:t>
      </w:r>
      <w:r>
        <w:rPr>
          <w:rFonts w:hint="eastAsia"/>
          <w:color w:val="auto"/>
          <w:sz w:val="24"/>
          <w:szCs w:val="24"/>
          <w:lang w:val="en-US" w:eastAsia="zh-CN"/>
        </w:rPr>
        <w:t>描述的信任链传递所涉及的程序执行过程可知，体现主机m信任链的是主机进行可信度量后的PCR值，它与执行程序之间存在着唯一确定的映射关系。因此，基于定义2及上述映射关系，</w:t>
      </w:r>
      <w:r>
        <w:rPr>
          <w:rFonts w:hint="eastAsia" w:ascii="Times New Roman" w:hAnsi="Times New Roman"/>
          <w:color w:val="auto"/>
          <w:sz w:val="24"/>
          <w:szCs w:val="24"/>
        </w:rPr>
        <w:t>可将m的本地信任传递属性归纳为：如果</w:t>
      </w:r>
      <w:r>
        <w:rPr>
          <w:rFonts w:hint="eastAsia"/>
          <w:color w:val="auto"/>
          <w:sz w:val="24"/>
          <w:szCs w:val="24"/>
          <w:lang w:val="en-US" w:eastAsia="zh-CN"/>
        </w:rPr>
        <w:t>可信度量后的</w:t>
      </w:r>
      <w:r>
        <w:rPr>
          <w:rFonts w:hint="eastAsia" w:ascii="Times New Roman" w:hAnsi="Times New Roman"/>
          <w:iCs/>
          <w:color w:val="auto"/>
          <w:sz w:val="24"/>
          <w:szCs w:val="24"/>
        </w:rPr>
        <w:t>PCR</w:t>
      </w:r>
      <w:r>
        <w:rPr>
          <w:rFonts w:hint="eastAsia" w:ascii="Times New Roman" w:hAnsi="Times New Roman"/>
          <w:color w:val="auto"/>
          <w:sz w:val="24"/>
          <w:szCs w:val="24"/>
        </w:rPr>
        <w:t xml:space="preserve">中度量值序列是正确的值，那么在该虚拟机上信任链所加载的程序顺序就是正确的。即m的本地信任传递属性就是要求所有相应启动程序如BIOS、OSLoader、VMM、Dom0 Kernel、vTPM Builder </w:t>
      </w:r>
      <w:r>
        <w:rPr>
          <w:rFonts w:ascii="Times New Roman" w:hAnsi="Times New Roman"/>
          <w:color w:val="auto"/>
          <w:sz w:val="24"/>
          <w:szCs w:val="24"/>
        </w:rPr>
        <w:t>、</w:t>
      </w:r>
      <w:r>
        <w:rPr>
          <w:rFonts w:hint="eastAsia" w:ascii="Times New Roman" w:hAnsi="Times New Roman"/>
          <w:color w:val="auto"/>
          <w:sz w:val="24"/>
          <w:szCs w:val="24"/>
        </w:rPr>
        <w:t xml:space="preserve"> vTPM-VM Binding</w:t>
      </w:r>
      <w:r>
        <w:rPr>
          <w:rFonts w:ascii="Times New Roman" w:hAnsi="Times New Roman"/>
          <w:color w:val="auto"/>
          <w:sz w:val="24"/>
          <w:szCs w:val="24"/>
        </w:rPr>
        <w:t>、</w:t>
      </w:r>
      <w:r>
        <w:rPr>
          <w:rFonts w:hint="eastAsia" w:ascii="Times New Roman" w:hAnsi="Times New Roman"/>
          <w:color w:val="auto"/>
          <w:sz w:val="24"/>
          <w:szCs w:val="24"/>
        </w:rPr>
        <w:t>VM Builder等都能按确定的先后顺序加载。以LS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将这种顺序形式化表示为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(m,</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720" w:firstLineChars="3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10"/>
          <w:sz w:val="24"/>
          <w:szCs w:val="24"/>
        </w:rPr>
        <w:object>
          <v:shape id="_x0000_i1032" o:spt="75" type="#_x0000_t75" style="height:15.6pt;width:182pt;" o:ole="t" filled="f" o:preferrelative="t" stroked="f" coordsize="21600,21600">
            <v:path/>
            <v:fill on="f" focussize="0,0"/>
            <v:stroke on="f"/>
            <v:imagedata r:id="rId32" o:title=""/>
            <o:lock v:ext="edit" aspectratio="t"/>
            <w10:wrap type="none"/>
            <w10:anchorlock/>
          </v:shape>
          <o:OLEObject Type="Embed" ProgID="Equation.KSEE3" ShapeID="_x0000_i1032" DrawAspect="Content" ObjectID="_1468075732" r:id="rId31">
            <o:LockedField>false</o:LockedField>
          </o:OLEObject>
        </w:object>
      </w:r>
      <w:r>
        <w:rPr>
          <w:rFonts w:hint="eastAsia" w:ascii="Times New Roman" w:hAnsi="Times New Roman"/>
          <w:color w:val="auto"/>
          <w:position w:val="-4"/>
          <w:sz w:val="24"/>
          <w:szCs w:val="24"/>
        </w:rPr>
        <w:object>
          <v:shape id="_x0000_i1033"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33" DrawAspect="Content" ObjectID="_1468075733" r:id="rId33">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720" w:firstLineChars="300"/>
        <w:jc w:val="both"/>
        <w:textAlignment w:val="auto"/>
        <w:outlineLvl w:val="9"/>
        <w:rPr>
          <w:rFonts w:hint="eastAsia" w:ascii="Times New Roman" w:hAnsi="Times New Roman"/>
          <w:color w:val="auto"/>
          <w:sz w:val="24"/>
          <w:szCs w:val="24"/>
        </w:rPr>
      </w:pPr>
      <w:r>
        <w:rPr>
          <w:color w:val="auto"/>
          <w:position w:val="-14"/>
          <w:sz w:val="24"/>
          <w:szCs w:val="24"/>
        </w:rPr>
        <w:object>
          <v:shape id="_x0000_i1034" o:spt="75" type="#_x0000_t75" style="height:16.75pt;width:219.85pt;" o:ole="t" filled="f" o:preferrelative="t" stroked="f" coordsize="21600,21600">
            <v:path/>
            <v:fill on="f" focussize="0,0"/>
            <v:stroke on="f"/>
            <v:imagedata r:id="rId36" o:title=""/>
            <o:lock v:ext="edit" aspectratio="t"/>
            <w10:wrap type="none"/>
            <w10:anchorlock/>
          </v:shape>
          <o:OLEObject Type="Embed" ProgID="Equation.3" ShapeID="_x0000_i1034" DrawAspect="Content" ObjectID="_1468075734" r:id="rId35">
            <o:LockedField>false</o:LockedField>
          </o:OLEObject>
        </w:object>
      </w:r>
      <w:r>
        <w:rPr>
          <w:rFonts w:hint="eastAsia"/>
          <w:color w:val="auto"/>
          <w:sz w:val="24"/>
          <w:szCs w:val="24"/>
          <w:lang w:val="en-US" w:eastAsia="zh-CN"/>
        </w:rPr>
        <w:t xml:space="preserve">    </w:t>
      </w:r>
      <w:r>
        <w:rPr>
          <w:rFonts w:hint="eastAsia" w:ascii="Times New Roman" w:hAnsi="Times New Roman"/>
          <w:color w:val="auto"/>
          <w:position w:val="-4"/>
          <w:sz w:val="24"/>
          <w:szCs w:val="24"/>
        </w:rPr>
        <w:object>
          <v:shape id="_x0000_i1035"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35" DrawAspect="Content" ObjectID="_1468075735" r:id="rId37">
            <o:LockedField>false</o:LockedField>
          </o:OLEObject>
        </w:objec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36"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36" DrawAspect="Content" ObjectID="_1468075736" r:id="rId38">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37"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37" DrawAspect="Content" ObjectID="_1468075737" r:id="rId39">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38"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38" DrawAspect="Content" ObjectID="_1468075738" r:id="rId40">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39"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39" DrawAspect="Content" ObjectID="_1468075739" r:id="rId41">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0"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40" DrawAspect="Content" ObjectID="_1468075740" r:id="rId42">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1"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41" DrawAspect="Content" ObjectID="_1468075741" r:id="rId43">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2"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42" DrawAspect="Content" ObjectID="_1468075742" r:id="rId44">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3"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43" DrawAspect="Content" ObjectID="_1468075743" r:id="rId45">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4" o:spt="75" type="#_x0000_t75" style="height:9.4pt;width:15.55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44" DrawAspect="Content" ObjectID="_1468075744" r:id="rId46">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045" o:spt="75" type="#_x0000_t75" style="height:9.4pt;width:15.55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45" DrawAspect="Content" ObjectID="_1468075745" r:id="rId47">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6"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46" DrawAspect="Content" ObjectID="_1468075746" r:id="rId48">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047"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47" DrawAspect="Content" ObjectID="_1468075747" r:id="rId49">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8"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48" DrawAspect="Content" ObjectID="_1468075748" r:id="rId50">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49"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49" DrawAspect="Content" ObjectID="_1468075749" r:id="rId51">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50"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50" DrawAspect="Content" ObjectID="_1468075750" r:id="rId52">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vb</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51"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51" DrawAspect="Content" ObjectID="_1468075751" r:id="rId53">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上述公式表示：如果TVP的m基于信任链构建了本地信任环境，则其启动过程一定是从BIOS跳转到OSLoader，从OSLoader到VMM，从VMM到</w:t>
      </w:r>
      <w:r>
        <w:rPr>
          <w:rFonts w:hint="eastAsia" w:ascii="Times New Roman" w:hAnsi="Times New Roman"/>
          <w:iCs/>
          <w:color w:val="auto"/>
          <w:sz w:val="24"/>
          <w:szCs w:val="24"/>
        </w:rPr>
        <w:t>Dom0_Kernel，</w:t>
      </w:r>
      <w:r>
        <w:rPr>
          <w:rFonts w:hint="eastAsia" w:ascii="Times New Roman" w:hAnsi="Times New Roman"/>
          <w:color w:val="auto"/>
          <w:sz w:val="24"/>
          <w:szCs w:val="24"/>
        </w:rPr>
        <w:t>然后</w:t>
      </w:r>
      <w:r>
        <w:rPr>
          <w:rFonts w:hint="eastAsia" w:ascii="Times New Roman" w:hAnsi="Times New Roman"/>
          <w:iCs/>
          <w:color w:val="auto"/>
          <w:sz w:val="24"/>
          <w:szCs w:val="24"/>
        </w:rPr>
        <w:t>Dom0_ Kernel到TJP，</w:t>
      </w:r>
      <w:r>
        <w:rPr>
          <w:rFonts w:hint="eastAsia" w:ascii="Times New Roman" w:hAnsi="Times New Roman"/>
          <w:color w:val="auto"/>
          <w:sz w:val="24"/>
          <w:szCs w:val="24"/>
        </w:rPr>
        <w:t>而在此期间不会有其他程序执行。这就需要证明上述程序启动序列与PCR值之间的一一映射关系。基于前文的假定前提，要证明的信任链本地信任属性如下。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b/>
          <w:bCs/>
          <w:color w:val="auto"/>
          <w:sz w:val="24"/>
          <w:szCs w:val="24"/>
        </w:rPr>
        <w:t xml:space="preserve">定理1 </w:t>
      </w:r>
      <w:r>
        <w:rPr>
          <w:rFonts w:hint="eastAsia" w:ascii="Times New Roman" w:hAnsi="Times New Roman"/>
          <w:color w:val="auto"/>
          <w:sz w:val="24"/>
          <w:szCs w:val="24"/>
        </w:rPr>
        <w:t>如果m从CRTM启动运行，且与该m启动过程对应的</w:t>
      </w:r>
      <w:r>
        <w:rPr>
          <w:rFonts w:hint="eastAsia" w:ascii="Times New Roman" w:hAnsi="Times New Roman"/>
          <w:iCs/>
          <w:color w:val="auto"/>
          <w:sz w:val="24"/>
          <w:szCs w:val="24"/>
        </w:rPr>
        <w:t>PCR</w:t>
      </w:r>
      <w:r>
        <w:rPr>
          <w:rFonts w:hint="eastAsia" w:ascii="Times New Roman" w:hAnsi="Times New Roman"/>
          <w:color w:val="auto"/>
          <w:sz w:val="24"/>
          <w:szCs w:val="24"/>
        </w:rPr>
        <w:t>值为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那么该m的本地信任链传递过程就是唯一的、正确的，即确定地从</w:t>
      </w:r>
      <w:r>
        <w:rPr>
          <w:rFonts w:hint="eastAsia" w:ascii="Times New Roman" w:hAnsi="Times New Roman"/>
          <w:i/>
          <w:color w:val="auto"/>
          <w:sz w:val="24"/>
          <w:szCs w:val="24"/>
        </w:rPr>
        <w:t>BIOS</w:t>
      </w:r>
      <w:r>
        <w:rPr>
          <w:rFonts w:hint="eastAsia" w:ascii="Times New Roman" w:hAnsi="Times New Roman"/>
          <w:color w:val="auto"/>
          <w:sz w:val="24"/>
          <w:szCs w:val="24"/>
        </w:rPr>
        <w:t>(m)到</w:t>
      </w:r>
      <w:r>
        <w:rPr>
          <w:rFonts w:hint="eastAsia" w:ascii="Times New Roman" w:hAnsi="Times New Roman"/>
          <w:i/>
          <w:color w:val="auto"/>
          <w:sz w:val="24"/>
          <w:szCs w:val="24"/>
        </w:rPr>
        <w:t>OSLoader(</w:t>
      </w:r>
      <w:r>
        <w:rPr>
          <w:rFonts w:hint="eastAsia" w:ascii="Times New Roman" w:hAnsi="Times New Roman"/>
          <w:color w:val="auto"/>
          <w:sz w:val="24"/>
          <w:szCs w:val="24"/>
        </w:rPr>
        <w:t>m)再</w:t>
      </w:r>
      <w:r>
        <w:rPr>
          <w:rFonts w:hint="eastAsia" w:ascii="Times New Roman" w:hAnsi="Times New Roman"/>
          <w:i/>
          <w:color w:val="auto"/>
          <w:sz w:val="24"/>
          <w:szCs w:val="24"/>
        </w:rPr>
        <w:t>VMM</w:t>
      </w:r>
      <w:r>
        <w:rPr>
          <w:rFonts w:hint="eastAsia" w:ascii="Times New Roman" w:hAnsi="Times New Roman"/>
          <w:color w:val="auto"/>
          <w:sz w:val="24"/>
          <w:szCs w:val="24"/>
        </w:rPr>
        <w:t>(m)、</w:t>
      </w:r>
      <w:r>
        <w:rPr>
          <w:rFonts w:hint="eastAsia" w:ascii="Times New Roman" w:hAnsi="Times New Roman"/>
          <w:i/>
          <w:color w:val="auto"/>
          <w:sz w:val="24"/>
          <w:szCs w:val="24"/>
        </w:rPr>
        <w:t>Dom0 Kernel</w:t>
      </w:r>
      <w:r>
        <w:rPr>
          <w:rFonts w:hint="eastAsia" w:ascii="Times New Roman" w:hAnsi="Times New Roman"/>
          <w:color w:val="auto"/>
          <w:sz w:val="24"/>
          <w:szCs w:val="24"/>
        </w:rPr>
        <w:t>(m)、</w:t>
      </w:r>
      <w:r>
        <w:rPr>
          <w:rFonts w:hint="eastAsia" w:ascii="Times New Roman" w:hAnsi="Times New Roman"/>
          <w:i/>
          <w:color w:val="auto"/>
          <w:sz w:val="24"/>
          <w:szCs w:val="24"/>
        </w:rPr>
        <w:t>vTPM Builder</w:t>
      </w:r>
      <w:r>
        <w:rPr>
          <w:rFonts w:hint="eastAsia" w:ascii="Times New Roman" w:hAnsi="Times New Roman"/>
          <w:color w:val="auto"/>
          <w:sz w:val="24"/>
          <w:szCs w:val="24"/>
        </w:rPr>
        <w:t xml:space="preserve">(m) </w:t>
      </w:r>
      <w:r>
        <w:rPr>
          <w:rFonts w:ascii="Times New Roman" w:hAnsi="Times New Roman"/>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color w:val="auto"/>
          <w:sz w:val="24"/>
          <w:szCs w:val="24"/>
        </w:rPr>
        <w:t>(m)</w:t>
      </w:r>
      <w:r>
        <w:rPr>
          <w:rFonts w:ascii="Times New Roman" w:hAnsi="Times New Roman"/>
          <w:color w:val="auto"/>
          <w:sz w:val="24"/>
          <w:szCs w:val="24"/>
        </w:rPr>
        <w:t>、</w:t>
      </w:r>
      <w:r>
        <w:rPr>
          <w:rFonts w:hint="eastAsia" w:ascii="Times New Roman" w:hAnsi="Times New Roman"/>
          <w:i/>
          <w:color w:val="auto"/>
          <w:sz w:val="24"/>
          <w:szCs w:val="24"/>
        </w:rPr>
        <w:t>VM Builde</w:t>
      </w:r>
      <w:r>
        <w:rPr>
          <w:rFonts w:hint="eastAsia" w:ascii="Times New Roman" w:hAnsi="Times New Roman"/>
          <w:color w:val="auto"/>
          <w:sz w:val="24"/>
          <w:szCs w:val="24"/>
        </w:rPr>
        <w:t>(m)</w:t>
      </w:r>
      <w:r>
        <w:rPr>
          <w:rFonts w:hint="eastAsia" w:ascii="Times New Roman" w:hAnsi="Times New Roman"/>
          <w:i/>
          <w:color w:val="auto"/>
          <w:sz w:val="24"/>
          <w:szCs w:val="24"/>
        </w:rPr>
        <w:t>r</w:t>
      </w:r>
      <w:r>
        <w:rPr>
          <w:rFonts w:hint="eastAsia" w:ascii="Times New Roman" w:hAnsi="Times New Roman"/>
          <w:color w:val="auto"/>
          <w:sz w:val="24"/>
          <w:szCs w:val="24"/>
        </w:rPr>
        <w:t>。该信任属性形式化表示为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ProtectedSRTM(m)+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2" o:spt="75" type="#_x0000_t75" style="height:10pt;width:13pt;" o:ole="t" filled="f" o:preferrelative="t" stroked="f" coordsize="21600,21600">
            <v:path/>
            <v:fill on="f" focussize="0,0"/>
            <v:stroke on="f"/>
            <v:imagedata r:id="rId55" embosscolor="#FFFFFF" o:title=""/>
            <o:lock v:ext="edit" grouping="f" rotation="f" text="f" aspectratio="t"/>
            <w10:wrap type="none"/>
            <w10:anchorlock/>
          </v:shape>
          <o:OLEObject Type="Embed" ProgID="Equation.KSEE3" ShapeID="_x0000_i1052" DrawAspect="Content" ObjectID="_1468075752" r:id="rId54">
            <o:LockedField>false</o:LockedField>
          </o:OLEObject>
        </w:object>
      </w: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(m,</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b/>
          <w:bCs/>
          <w:color w:val="auto"/>
          <w:sz w:val="24"/>
          <w:szCs w:val="24"/>
        </w:rPr>
      </w:pPr>
      <w:r>
        <w:rPr>
          <w:rFonts w:hint="eastAsia" w:ascii="Times New Roman" w:hAnsi="Times New Roman"/>
          <w:b/>
          <w:bCs/>
          <w:color w:val="auto"/>
          <w:sz w:val="24"/>
          <w:szCs w:val="24"/>
        </w:rPr>
        <w:t xml:space="preserve">证明： </w:t>
      </w:r>
      <w:r>
        <w:rPr>
          <w:rFonts w:hint="eastAsia" w:ascii="Times New Roman" w:hAnsi="Times New Roman"/>
          <w:color w:val="auto"/>
          <w:sz w:val="24"/>
          <w:szCs w:val="24"/>
        </w:rPr>
        <w:t>本文按照以下步骤进行证明：</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首先，由前提条件可知在时间点</w:t>
      </w:r>
      <w:r>
        <w:rPr>
          <w:rFonts w:hint="eastAsia" w:ascii="Times New Roman" w:hAnsi="Times New Roman"/>
          <w:i/>
          <w:iCs/>
          <w:color w:val="auto"/>
          <w:sz w:val="24"/>
          <w:szCs w:val="24"/>
        </w:rPr>
        <w:t>t</w:t>
      </w:r>
      <w:r>
        <w:rPr>
          <w:rFonts w:hint="eastAsia" w:ascii="Times New Roman" w:hAnsi="Times New Roman"/>
          <w:color w:val="auto"/>
          <w:sz w:val="24"/>
          <w:szCs w:val="24"/>
        </w:rPr>
        <w:t>，有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成立，反复利用PCR公理即可直接得到在该序列中的所有子序列一定在时间</w:t>
      </w:r>
      <w:r>
        <w:rPr>
          <w:rFonts w:hint="eastAsia" w:ascii="Times New Roman" w:hAnsi="Times New Roman"/>
          <w:i/>
          <w:iCs/>
          <w:color w:val="auto"/>
          <w:sz w:val="24"/>
          <w:szCs w:val="24"/>
        </w:rPr>
        <w:t>t</w:t>
      </w:r>
      <w:r>
        <w:rPr>
          <w:rFonts w:hint="eastAsia" w:ascii="Times New Roman" w:hAnsi="Times New Roman"/>
          <w:color w:val="auto"/>
          <w:sz w:val="24"/>
          <w:szCs w:val="24"/>
        </w:rPr>
        <w:t>之前就出现在</w:t>
      </w:r>
      <w:r>
        <w:rPr>
          <w:rFonts w:hint="eastAsia" w:ascii="Times New Roman" w:hAnsi="Times New Roman"/>
          <w:i/>
          <w:iCs/>
          <w:color w:val="auto"/>
          <w:sz w:val="24"/>
          <w:szCs w:val="24"/>
        </w:rPr>
        <w:t>m.pcr.s</w:t>
      </w:r>
      <w:r>
        <w:rPr>
          <w:rFonts w:hint="eastAsia" w:ascii="Times New Roman" w:hAnsi="Times New Roman"/>
          <w:color w:val="auto"/>
          <w:sz w:val="24"/>
          <w:szCs w:val="24"/>
        </w:rPr>
        <w:t>中，即：</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53" o:spt="75" type="#_x0000_t75" style="height:12pt;width:10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053" DrawAspect="Content" ObjectID="_1468075753" r:id="rId56">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1</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2</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3</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4</w:t>
      </w:r>
      <w:r>
        <w:rPr>
          <w:rFonts w:hint="eastAsia" w:ascii="Times New Roman" w:hAnsi="Times New Roman"/>
          <w:iCs/>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5</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6</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
          <w:iCs/>
          <w:color w:val="auto"/>
          <w:position w:val="-4"/>
          <w:sz w:val="24"/>
          <w:szCs w:val="24"/>
          <w:vertAlign w:val="subscript"/>
        </w:rPr>
        <w:object>
          <v:shape id="_x0000_i1054" o:spt="75" type="#_x0000_t75" style="height:12pt;width:10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054" DrawAspect="Content" ObjectID="_1468075754" r:id="rId58">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1</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2</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3</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4</w:t>
      </w:r>
      <w:r>
        <w:rPr>
          <w:rFonts w:hint="eastAsia" w:ascii="Times New Roman" w:hAnsi="Times New Roman"/>
          <w:i/>
          <w:iCs/>
          <w:color w:val="auto"/>
          <w:sz w:val="24"/>
          <w:szCs w:val="24"/>
        </w:rPr>
        <w:t xml:space="preserve"> &lt;t</w:t>
      </w:r>
      <w:r>
        <w:rPr>
          <w:rFonts w:hint="eastAsia" w:ascii="Times New Roman" w:hAnsi="Times New Roman"/>
          <w:i/>
          <w:iCs/>
          <w:color w:val="auto"/>
          <w:sz w:val="24"/>
          <w:szCs w:val="24"/>
          <w:vertAlign w:val="subscript"/>
        </w:rPr>
        <w:t>5</w:t>
      </w:r>
      <w:r>
        <w:rPr>
          <w:rFonts w:hint="eastAsia" w:ascii="Times New Roman" w:hAnsi="Times New Roman"/>
          <w:iCs/>
          <w:color w:val="auto"/>
          <w:sz w:val="24"/>
          <w:szCs w:val="24"/>
        </w:rPr>
        <w:t xml:space="preserve"> &lt;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6</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5"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055" DrawAspect="Content" ObjectID="_1468075755" r:id="rId60">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6"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056" DrawAspect="Content" ObjectID="_1468075756" r:id="rId62">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 xml:space="preserve"> 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6</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7"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057" DrawAspect="Content" ObjectID="_1468075757" r:id="rId63">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 xml:space="preserve"> 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5</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8"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058" DrawAspect="Content" ObjectID="_1468075758" r:id="rId64">
            <o:LockedField>false</o:LockedField>
          </o:OLEObject>
        </w:object>
      </w:r>
      <w:r>
        <w:rPr>
          <w:rFonts w:hint="eastAsia" w:ascii="Times New Roman" w:hAnsi="Times New Roman"/>
          <w:color w:val="auto"/>
          <w:sz w:val="24"/>
          <w:szCs w:val="24"/>
        </w:rPr>
        <w:t xml:space="preserve"> (Mem(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4</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9"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059" DrawAspect="Content" ObjectID="_1468075759" r:id="rId6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b/>
          <w:bCs/>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3</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60"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060" DrawAspect="Content" ObjectID="_1468075760" r:id="rId66">
            <o:LockedField>false</o:LockedField>
          </o:OLEObject>
        </w:object>
      </w: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b/>
          <w:bCs/>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2</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61"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061" DrawAspect="Content" ObjectID="_1468075761" r:id="rId6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b/>
          <w:bCs/>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1</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62"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062" DrawAspect="Content" ObjectID="_1468075762" r:id="rId68">
            <o:LockedField>false</o:LockedField>
          </o:OLEObject>
        </w:object>
      </w:r>
      <w:r>
        <w:rPr>
          <w:rFonts w:hint="eastAsia" w:ascii="Times New Roman" w:hAnsi="Times New Roman"/>
          <w:color w:val="auto"/>
          <w:sz w:val="24"/>
          <w:szCs w:val="24"/>
        </w:rPr>
        <w:t>Reset(m,</w:t>
      </w:r>
      <w:r>
        <w:rPr>
          <w:rFonts w:hint="eastAsia" w:ascii="Times New Roman" w:hAnsi="Times New Roman"/>
          <w:i/>
          <w:iCs/>
          <w:color w:val="auto"/>
          <w:sz w:val="24"/>
          <w:szCs w:val="24"/>
        </w:rPr>
        <w:t>J</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position w:val="-4"/>
          <w:sz w:val="24"/>
          <w:szCs w:val="24"/>
        </w:rPr>
        <w:object>
          <v:shape id="_x0000_i1063"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063" DrawAspect="Content" ObjectID="_1468075763" r:id="rId6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color w:val="auto"/>
          <w:sz w:val="24"/>
          <w:szCs w:val="24"/>
        </w:rPr>
        <w:t>)on(</w:t>
      </w:r>
      <w:r>
        <w:rPr>
          <w:rFonts w:hint="eastAsia" w:ascii="Times New Roman" w:hAnsi="Times New Roman"/>
          <w:i/>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b/>
          <w:bCs/>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接下对图4中信任链的执行过程进行说明，最先执行的操作是以CRTM为起点启动m，即Reset(m,</w:t>
      </w:r>
      <w:r>
        <w:rPr>
          <w:rFonts w:hint="eastAsia" w:ascii="Times New Roman" w:hAnsi="Times New Roman"/>
          <w:i/>
          <w:iCs/>
          <w:color w:val="auto"/>
          <w:sz w:val="24"/>
          <w:szCs w:val="24"/>
        </w:rPr>
        <w:t>J</w:t>
      </w:r>
      <w:r>
        <w:rPr>
          <w:rFonts w:hint="eastAsia" w:ascii="Times New Roman" w:hAnsi="Times New Roman"/>
          <w:color w:val="auto"/>
          <w:sz w:val="24"/>
          <w:szCs w:val="24"/>
        </w:rPr>
        <w:t>)，然后m执行第一个信任程序</w:t>
      </w:r>
      <w:r>
        <w:rPr>
          <w:rFonts w:hint="eastAsia" w:ascii="Times New Roman" w:hAnsi="Times New Roman"/>
          <w:i/>
          <w:color w:val="auto"/>
          <w:sz w:val="24"/>
          <w:szCs w:val="24"/>
        </w:rPr>
        <w:t>BIOS</w:t>
      </w:r>
      <w:r>
        <w:rPr>
          <w:rFonts w:hint="eastAsia" w:ascii="Times New Roman" w:hAnsi="Times New Roman"/>
          <w:color w:val="auto"/>
          <w:sz w:val="24"/>
          <w:szCs w:val="24"/>
        </w:rPr>
        <w:t>(m)。利用LS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规则，在某个时间</w:t>
      </w:r>
      <w:r>
        <w:rPr>
          <w:rFonts w:hint="eastAsia" w:ascii="Times New Roman" w:hAnsi="Times New Roman"/>
          <w:i/>
          <w:color w:val="auto"/>
          <w:sz w:val="24"/>
          <w:szCs w:val="24"/>
        </w:rPr>
        <w:t>t</w:t>
      </w:r>
      <w:r>
        <w:rPr>
          <w:rFonts w:hint="eastAsia" w:ascii="Times New Roman" w:hAnsi="Times New Roman"/>
          <w:color w:val="auto"/>
          <w:sz w:val="24"/>
          <w:szCs w:val="24"/>
          <w:vertAlign w:val="subscript"/>
        </w:rPr>
        <w:t>B</w:t>
      </w:r>
      <w:r>
        <w:rPr>
          <w:rFonts w:hint="eastAsia" w:ascii="Times New Roman" w:hAnsi="Times New Roman"/>
          <w:color w:val="auto"/>
          <w:sz w:val="24"/>
          <w:szCs w:val="24"/>
        </w:rPr>
        <w:t>，程序会跳转到</w:t>
      </w:r>
      <w:r>
        <w:rPr>
          <w:rFonts w:hint="eastAsia" w:ascii="Times New Roman" w:hAnsi="Times New Roman"/>
          <w:i/>
          <w:color w:val="auto"/>
          <w:sz w:val="24"/>
          <w:szCs w:val="24"/>
        </w:rPr>
        <w:t>b</w:t>
      </w:r>
      <w:r>
        <w:rPr>
          <w:rFonts w:hint="eastAsia" w:ascii="Times New Roman" w:hAnsi="Times New Roman"/>
          <w:color w:val="auto"/>
          <w:sz w:val="24"/>
          <w:szCs w:val="24"/>
        </w:rPr>
        <w:t>,且其他时间不会有程序跳转，内存位置（即PCR值）被该线程锁定，即有以下属性(2)成立。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ascii="Times New Roman" w:hAnsi="Times New Roman"/>
          <w:color w:val="auto"/>
          <w:position w:val="-10"/>
          <w:sz w:val="24"/>
          <w:szCs w:val="24"/>
        </w:rPr>
        <w:object>
          <v:shape id="_x0000_i1064" o:spt="75" type="#_x0000_t75" style="height:16pt;width:39pt;" o:ole="t" filled="f" o:preferrelative="t" stroked="f" coordsize="21600,21600">
            <v:path/>
            <v:fill on="f" alignshape="1" focussize="0,0"/>
            <v:stroke on="f"/>
            <v:imagedata r:id="rId71" o:title=""/>
            <o:lock v:ext="edit" aspectratio="t"/>
            <w10:wrap type="none"/>
            <w10:anchorlock/>
          </v:shape>
          <o:OLEObject Type="Embed" ProgID="Equation.3" ShapeID="_x0000_i1064" DrawAspect="Content" ObjectID="_1468075764" r:id="rId70">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color w:val="auto"/>
          <w:sz w:val="24"/>
          <w:szCs w:val="24"/>
        </w:rPr>
        <w:t>m.pcr.s</w:t>
      </w:r>
      <w:r>
        <w:rPr>
          <w:rFonts w:hint="eastAsia" w:ascii="Times New Roman" w:hAnsi="Times New Roman"/>
          <w:color w:val="auto"/>
          <w:sz w:val="24"/>
          <w:szCs w:val="24"/>
        </w:rPr>
        <w:t>,</w:t>
      </w:r>
      <w:r>
        <w:rPr>
          <w:rFonts w:hint="eastAsia" w:ascii="Times New Roman" w:hAnsi="Times New Roman"/>
          <w:i/>
          <w:color w:val="auto"/>
          <w:sz w:val="24"/>
          <w:szCs w:val="24"/>
        </w:rPr>
        <w:t>seq</w:t>
      </w:r>
      <w:r>
        <w:rPr>
          <w:rFonts w:hint="eastAsia" w:ascii="Times New Roman" w:hAnsi="Times New Roman"/>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b</w:t>
      </w:r>
      <w:r>
        <w:rPr>
          <w:rFonts w:hint="eastAsia" w:ascii="Times New Roman" w:hAnsi="Times New Roman"/>
          <w:iCs/>
          <w:color w:val="auto"/>
          <w:sz w:val="24"/>
          <w:szCs w:val="24"/>
        </w:rPr>
        <w:t>,</w:t>
      </w:r>
      <w:r>
        <w:rPr>
          <w:rFonts w:hint="eastAsia" w:ascii="Times New Roman" w:hAnsi="Times New Roman"/>
          <w:i/>
          <w:iCs/>
          <w:color w:val="auto"/>
          <w:sz w:val="24"/>
          <w:szCs w:val="24"/>
        </w:rPr>
        <w:t>o</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iCs/>
          <w:color w:val="auto"/>
          <w:sz w:val="24"/>
          <w:szCs w:val="24"/>
        </w:rPr>
        <w:t>)</w:t>
      </w:r>
      <w:r>
        <w:rPr>
          <w:rFonts w:ascii="Times New Roman" w:hAnsi="Times New Roman"/>
          <w:color w:val="auto"/>
          <w:sz w:val="24"/>
          <w:szCs w:val="24"/>
        </w:rPr>
        <w:t xml:space="preserve"> </w:t>
      </w:r>
      <w:r>
        <w:rPr>
          <w:rFonts w:ascii="Times New Roman" w:hAnsi="Times New Roman"/>
          <w:color w:val="auto"/>
          <w:position w:val="-4"/>
          <w:sz w:val="24"/>
          <w:szCs w:val="24"/>
        </w:rPr>
        <w:object>
          <v:shape id="_x0000_i1065" o:spt="75" type="#_x0000_t75" style="height:10pt;width:11pt;" o:ole="t" filled="f" o:preferrelative="t" stroked="f" coordsize="21600,21600">
            <v:path/>
            <v:fill on="f" alignshape="1" focussize="0,0"/>
            <v:stroke on="f"/>
            <v:imagedata r:id="rId73" o:title=""/>
            <o:lock v:ext="edit" aspectratio="t"/>
            <w10:wrap type="none"/>
            <w10:anchorlock/>
          </v:shape>
          <o:OLEObject Type="Embed" ProgID="Equation.3" ShapeID="_x0000_i1065" DrawAspect="Content" ObjectID="_1468075765" r:id="rId72">
            <o:LockedField>false</o:LockedField>
          </o:OLEObject>
        </w:object>
      </w:r>
      <w:r>
        <w:rPr>
          <w:rFonts w:hint="eastAsia" w:ascii="Times New Roman" w:hAnsi="Times New Roman"/>
          <w:color w:val="auto"/>
          <w:sz w:val="24"/>
          <w:szCs w:val="24"/>
        </w:rPr>
        <w:t>(</w:t>
      </w:r>
      <w:r>
        <w:rPr>
          <w:rFonts w:ascii="Times New Roman" w:hAnsi="Times New Roman"/>
          <w:color w:val="auto"/>
          <w:position w:val="-12"/>
          <w:sz w:val="24"/>
          <w:szCs w:val="24"/>
        </w:rPr>
        <w:object>
          <v:shape id="_x0000_i1066" o:spt="75" type="#_x0000_t75" style="height:18pt;width:10pt;" o:ole="t" filled="f" o:preferrelative="t" stroked="f" coordsize="21600,21600">
            <v:path/>
            <v:fill on="f" alignshape="1" focussize="0,0"/>
            <v:stroke on="f"/>
            <v:imagedata r:id="rId75" o:title=""/>
            <o:lock v:ext="edit" aspectratio="t"/>
            <w10:wrap type="none"/>
            <w10:anchorlock/>
          </v:shape>
          <o:OLEObject Type="Embed" ProgID="Equation.3" ShapeID="_x0000_i1066" DrawAspect="Content" ObjectID="_1468075766" r:id="rId74">
            <o:LockedField>false</o:LockedField>
          </o:OLEObject>
        </w:object>
      </w:r>
      <w:r>
        <w:rPr>
          <w:rFonts w:hint="eastAsia" w:ascii="Times New Roman" w:hAnsi="Times New Roman"/>
          <w:color w:val="auto"/>
          <w:sz w:val="24"/>
          <w:szCs w:val="24"/>
        </w:rPr>
        <w:t>&lt;</w:t>
      </w:r>
      <w:r>
        <w:rPr>
          <w:rFonts w:hint="eastAsia" w:ascii="Times New Roman" w:hAnsi="Times New Roman"/>
          <w:i/>
          <w:iCs/>
          <w:color w:val="auto"/>
          <w:sz w:val="24"/>
          <w:szCs w:val="24"/>
        </w:rPr>
        <w:t xml:space="preserve"> t</w:t>
      </w:r>
      <w:r>
        <w:rPr>
          <w:rFonts w:ascii="Times New Roman" w:hAnsi="Times New Roman"/>
          <w:i/>
          <w:iCs/>
          <w:color w:val="auto"/>
          <w:sz w:val="24"/>
          <w:szCs w:val="24"/>
        </w:rPr>
        <w:t>’</w:t>
      </w:r>
      <w:r>
        <w:rPr>
          <w:rFonts w:hint="eastAsia" w:ascii="Times New Roman" w:hAnsi="Times New Roman"/>
          <w:i/>
          <w:iCs/>
          <w:color w:val="auto"/>
          <w:sz w:val="24"/>
          <w:szCs w:val="24"/>
        </w:rPr>
        <w:t>&lt; 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ascii="Times New Roman" w:hAnsi="Times New Roman"/>
          <w:color w:val="auto"/>
          <w:sz w:val="24"/>
          <w:szCs w:val="24"/>
        </w:rPr>
      </w:pPr>
      <w:r>
        <w:rPr>
          <w:rFonts w:ascii="Times New Roman" w:hAnsi="Times New Roman"/>
          <w:color w:val="auto"/>
          <w:position w:val="-12"/>
          <w:sz w:val="24"/>
          <w:szCs w:val="24"/>
        </w:rPr>
        <w:object>
          <v:shape id="_x0000_i1067" o:spt="75" type="#_x0000_t75" style="height:18pt;width:29pt;" o:ole="t" filled="f" o:preferrelative="t" stroked="f" coordsize="21600,21600">
            <v:path/>
            <v:fill on="f" alignshape="1" focussize="0,0"/>
            <v:stroke on="f"/>
            <v:imagedata r:id="rId77" o:title=""/>
            <o:lock v:ext="edit" aspectratio="t"/>
            <w10:wrap type="none"/>
            <w10:anchorlock/>
          </v:shape>
          <o:OLEObject Type="Embed" ProgID="Equation.3" ShapeID="_x0000_i1067" DrawAspect="Content" ObjectID="_1468075767" r:id="rId76">
            <o:LockedField>false</o:LockedField>
          </o:OLEObject>
        </w:object>
      </w:r>
      <w:r>
        <w:rPr>
          <w:rFonts w:ascii="Times New Roman" w:hAnsi="Times New Roman"/>
          <w:color w:val="auto"/>
          <w:sz w:val="24"/>
          <w:szCs w:val="24"/>
        </w:rPr>
        <w:object>
          <v:shape id="_x0000_i1068" o:spt="75" type="#_x0000_t75" style="height:6pt;width:6pt;" o:ole="t" filled="f" o:preferrelative="t" stroked="f" coordsize="21600,21600">
            <v:path/>
            <v:fill on="f" alignshape="1" focussize="0,0"/>
            <v:stroke on="f"/>
            <v:imagedata r:id="rId79" o:title=""/>
            <o:lock v:ext="edit" aspectratio="t"/>
            <w10:wrap type="none"/>
            <w10:anchorlock/>
          </v:shape>
          <o:OLEObject Type="Embed" ProgID="Equation.3" ShapeID="_x0000_i1068" DrawAspect="Content" ObjectID="_1468075768" r:id="rId78">
            <o:LockedField>false</o:LockedField>
          </o:OLEObject>
        </w:object>
      </w:r>
      <w:r>
        <w:rPr>
          <w:rFonts w:hint="eastAsia" w:ascii="Times New Roman" w:hAnsi="Times New Roman"/>
          <w:color w:val="auto"/>
          <w:sz w:val="24"/>
          <w:szCs w:val="24"/>
        </w:rPr>
        <w:t>((</w:t>
      </w:r>
      <w:r>
        <w:rPr>
          <w:rFonts w:ascii="Times New Roman" w:hAnsi="Times New Roman"/>
          <w:color w:val="auto"/>
          <w:position w:val="-12"/>
          <w:sz w:val="24"/>
          <w:szCs w:val="24"/>
        </w:rPr>
        <w:object>
          <v:shape id="_x0000_i1069" o:spt="75" type="#_x0000_t75" style="height:18pt;width:10pt;" o:ole="t" filled="f" o:preferrelative="t" stroked="f" coordsize="21600,21600">
            <v:path/>
            <v:fill on="f" alignshape="1" focussize="0,0"/>
            <v:stroke on="f"/>
            <v:imagedata r:id="rId75" o:title=""/>
            <o:lock v:ext="edit" aspectratio="t"/>
            <w10:wrap type="none"/>
            <w10:anchorlock/>
          </v:shape>
          <o:OLEObject Type="Embed" ProgID="Equation.3" ShapeID="_x0000_i1069" DrawAspect="Content" ObjectID="_1468075769" r:id="rId80">
            <o:LockedField>false</o:LockedField>
          </o:OLEObject>
        </w:object>
      </w:r>
      <w:r>
        <w:rPr>
          <w:rFonts w:hint="eastAsia" w:ascii="Times New Roman" w:hAnsi="Times New Roman"/>
          <w:color w:val="auto"/>
          <w:sz w:val="24"/>
          <w:szCs w:val="24"/>
        </w:rPr>
        <w:t>&lt;</w:t>
      </w:r>
      <w:r>
        <w:rPr>
          <w:rFonts w:hint="eastAsia" w:ascii="Times New Roman" w:hAnsi="Times New Roman"/>
          <w:i/>
          <w:iCs/>
          <w:color w:val="auto"/>
          <w:sz w:val="24"/>
          <w:szCs w:val="24"/>
        </w:rPr>
        <w:t xml:space="preserve"> </w:t>
      </w:r>
      <w:r>
        <w:rPr>
          <w:color w:val="auto"/>
          <w:position w:val="-12"/>
          <w:sz w:val="24"/>
          <w:szCs w:val="24"/>
        </w:rPr>
        <w:object>
          <v:shape id="_x0000_i1070" o:spt="75" type="#_x0000_t75" style="height:18pt;width:11pt;" o:ole="t" filled="f" o:preferrelative="t" stroked="f" coordsize="21600,21600">
            <v:path/>
            <v:fill on="f" alignshape="1" focussize="0,0"/>
            <v:stroke on="f"/>
            <v:imagedata r:id="rId82" o:title=""/>
            <o:lock v:ext="edit" aspectratio="t"/>
            <w10:wrap type="none"/>
            <w10:anchorlock/>
          </v:shape>
          <o:OLEObject Type="Embed" ProgID="Equation.3" ShapeID="_x0000_i1070" DrawAspect="Content" ObjectID="_1468075770" r:id="rId81">
            <o:LockedField>false</o:LockedField>
          </o:OLEObject>
        </w:object>
      </w:r>
      <w:r>
        <w:rPr>
          <w:rFonts w:hint="eastAsia" w:ascii="Times New Roman" w:hAnsi="Times New Roman"/>
          <w:i/>
          <w:iCs/>
          <w:color w:val="auto"/>
          <w:sz w:val="24"/>
          <w:szCs w:val="24"/>
        </w:rPr>
        <w:t xml:space="preserve"> &lt; t</w:t>
      </w:r>
      <w:r>
        <w:rPr>
          <w:rFonts w:hint="eastAsia" w:ascii="Times New Roman" w:hAnsi="Times New Roman"/>
          <w:color w:val="auto"/>
          <w:sz w:val="24"/>
          <w:szCs w:val="24"/>
        </w:rPr>
        <w:t>)</w:t>
      </w:r>
      <w:r>
        <w:rPr>
          <w:rFonts w:ascii="Times New Roman" w:hAnsi="Times New Roman"/>
          <w:color w:val="auto"/>
          <w:sz w:val="24"/>
          <w:szCs w:val="24"/>
        </w:rPr>
        <w:t xml:space="preserve"> </w:t>
      </w:r>
      <w:r>
        <w:rPr>
          <w:rFonts w:ascii="Times New Roman" w:hAnsi="Times New Roman"/>
          <w:color w:val="auto"/>
          <w:position w:val="-4"/>
          <w:sz w:val="24"/>
          <w:szCs w:val="24"/>
        </w:rPr>
        <w:object>
          <v:shape id="_x0000_i1071" o:spt="75" type="#_x0000_t75" style="height:10pt;width:11pt;" o:ole="t" filled="f" o:preferrelative="t" stroked="f" coordsize="21600,21600">
            <v:path/>
            <v:fill on="f" alignshape="1" focussize="0,0"/>
            <v:stroke on="f"/>
            <v:imagedata r:id="rId73" o:title=""/>
            <o:lock v:ext="edit" aspectratio="t"/>
            <w10:wrap type="none"/>
            <w10:anchorlock/>
          </v:shape>
          <o:OLEObject Type="Embed" ProgID="Equation.3" ShapeID="_x0000_i1071" DrawAspect="Content" ObjectID="_1468075771" r:id="rId83">
            <o:LockedField>false</o:LockedField>
          </o:OLEObject>
        </w:object>
      </w:r>
      <w:r>
        <w:rPr>
          <w:rFonts w:hint="eastAsia" w:ascii="Times New Roman" w:hAnsi="Times New Roman"/>
          <w:color w:val="auto"/>
          <w:sz w:val="24"/>
          <w:szCs w:val="24"/>
        </w:rPr>
        <w:t>(Jump(</w:t>
      </w:r>
      <w:r>
        <w:rPr>
          <w:rFonts w:hint="eastAsia" w:ascii="Times New Roman" w:hAnsi="Times New Roman"/>
          <w:i/>
          <w:color w:val="auto"/>
          <w:sz w:val="24"/>
          <w:szCs w:val="24"/>
        </w:rPr>
        <w:t>J</w:t>
      </w:r>
      <w:r>
        <w:rPr>
          <w:rFonts w:hint="eastAsia" w:ascii="Times New Roman" w:hAnsi="Times New Roman"/>
          <w:color w:val="auto"/>
          <w:sz w:val="24"/>
          <w:szCs w:val="24"/>
        </w:rPr>
        <w:t>,</w:t>
      </w:r>
      <w:r>
        <w:rPr>
          <w:rFonts w:hint="eastAsia" w:ascii="Times New Roman" w:hAnsi="Times New Roman"/>
          <w:i/>
          <w:color w:val="auto"/>
          <w:sz w:val="24"/>
          <w:szCs w:val="24"/>
        </w:rPr>
        <w:t>b</w:t>
      </w:r>
      <w:r>
        <w:rPr>
          <w:rFonts w:hint="eastAsia" w:ascii="Times New Roman" w:hAnsi="Times New Roman"/>
          <w:color w:val="auto"/>
          <w:sz w:val="24"/>
          <w:szCs w:val="24"/>
        </w:rPr>
        <w:t>)@</w:t>
      </w:r>
      <w:r>
        <w:rPr>
          <w:color w:val="auto"/>
          <w:sz w:val="24"/>
          <w:szCs w:val="24"/>
        </w:rPr>
        <w:t xml:space="preserve"> </w:t>
      </w:r>
      <w:r>
        <w:rPr>
          <w:color w:val="auto"/>
          <w:position w:val="-12"/>
          <w:sz w:val="24"/>
          <w:szCs w:val="24"/>
        </w:rPr>
        <w:object>
          <v:shape id="_x0000_i1072" o:spt="75" type="#_x0000_t75" style="height:18pt;width:11pt;" o:ole="t" filled="f" o:preferrelative="t" stroked="f" coordsize="21600,21600">
            <v:path/>
            <v:fill on="f" alignshape="1" focussize="0,0"/>
            <v:stroke on="f"/>
            <v:imagedata r:id="rId85" o:title=""/>
            <o:lock v:ext="edit" aspectratio="t"/>
            <w10:wrap type="none"/>
            <w10:anchorlock/>
          </v:shape>
          <o:OLEObject Type="Embed" ProgID="Equation.3" ShapeID="_x0000_i1072" DrawAspect="Content" ObjectID="_1468075772" r:id="rId84">
            <o:LockedField>false</o:LockedField>
          </o:OLEObject>
        </w:object>
      </w:r>
      <w:r>
        <w:rPr>
          <w:rFonts w:hint="eastAsia" w:ascii="Times New Roman" w:hAnsi="Times New Roman"/>
          <w:color w:val="auto"/>
          <w:sz w:val="24"/>
          <w:szCs w:val="24"/>
        </w:rPr>
        <w:t>)))</w:t>
      </w:r>
      <w:r>
        <w:rPr>
          <w:rFonts w:ascii="Times New Roman" w:hAnsi="Times New Roman"/>
          <w:color w:val="auto"/>
          <w:position w:val="-4"/>
          <w:sz w:val="24"/>
          <w:szCs w:val="24"/>
        </w:rPr>
        <w:object>
          <v:shape id="_x0000_i1073" o:spt="75" type="#_x0000_t75" style="height:10pt;width:11pt;" o:ole="t" filled="f" o:preferrelative="t" stroked="f" coordsize="21600,21600">
            <v:path/>
            <v:fill on="f" alignshape="1" focussize="0,0"/>
            <v:stroke on="f"/>
            <v:imagedata r:id="rId73" o:title=""/>
            <o:lock v:ext="edit" aspectratio="t"/>
            <w10:wrap type="none"/>
            <w10:anchorlock/>
          </v:shape>
          <o:OLEObject Type="Embed" ProgID="Equation.3" ShapeID="_x0000_i1073" DrawAspect="Content" ObjectID="_1468075773" r:id="rId86">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(IsLocked(</w:t>
      </w:r>
      <w:r>
        <w:rPr>
          <w:rFonts w:hint="eastAsia" w:ascii="Times New Roman" w:hAnsi="Times New Roman"/>
          <w:i/>
          <w:iCs/>
          <w:color w:val="auto"/>
          <w:sz w:val="24"/>
          <w:szCs w:val="24"/>
        </w:rPr>
        <w:t>m.pcr.s</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 @</w:t>
      </w:r>
      <w:r>
        <w:rPr>
          <w:color w:val="auto"/>
          <w:sz w:val="24"/>
          <w:szCs w:val="24"/>
        </w:rPr>
        <w:t xml:space="preserve"> </w:t>
      </w:r>
      <w:r>
        <w:rPr>
          <w:color w:val="auto"/>
          <w:position w:val="-12"/>
          <w:sz w:val="24"/>
          <w:szCs w:val="24"/>
        </w:rPr>
        <w:object>
          <v:shape id="_x0000_i1074" o:spt="75" type="#_x0000_t75" style="height:18pt;width:11pt;" o:ole="t" filled="f" o:preferrelative="t" stroked="f" coordsize="21600,21600">
            <v:path/>
            <v:fill on="f" alignshape="1" focussize="0,0"/>
            <v:stroke on="f"/>
            <v:imagedata r:id="rId88" o:title=""/>
            <o:lock v:ext="edit" aspectratio="t"/>
            <w10:wrap type="none"/>
            <w10:anchorlock/>
          </v:shape>
          <o:OLEObject Type="Embed" ProgID="Equation.3" ShapeID="_x0000_i1074" DrawAspect="Content" ObjectID="_1468075774" r:id="rId87">
            <o:LockedField>false</o:LockedField>
          </o:OLEObject>
        </w:objec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
          <w:bCs/>
          <w:color w:val="auto"/>
          <w:sz w:val="24"/>
          <w:szCs w:val="24"/>
        </w:rPr>
        <w:t>(2)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color w:val="auto"/>
          <w:sz w:val="24"/>
          <w:szCs w:val="24"/>
          <w:lang w:eastAsia="zh-CN"/>
        </w:rPr>
      </w:pPr>
      <w:r>
        <w:rPr>
          <w:rFonts w:hint="eastAsia" w:ascii="Times New Roman" w:hAnsi="Times New Roman"/>
          <w:color w:val="auto"/>
          <w:sz w:val="24"/>
          <w:szCs w:val="24"/>
        </w:rPr>
        <w:t>类似地，接下来的信任程序</w:t>
      </w:r>
      <w:r>
        <w:rPr>
          <w:rFonts w:hint="eastAsia"/>
          <w:color w:val="auto"/>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也利用LS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规则，在某个时间</w:t>
      </w:r>
      <w:r>
        <w:rPr>
          <w:rFonts w:hint="eastAsia"/>
          <w:i/>
          <w:iCs/>
          <w:color w:val="auto"/>
          <w:sz w:val="24"/>
          <w:szCs w:val="24"/>
          <w:lang w:val="en-US" w:eastAsia="zh-CN"/>
        </w:rPr>
        <w:t>t</w:t>
      </w:r>
      <w:r>
        <w:rPr>
          <w:rFonts w:hint="eastAsia"/>
          <w:i/>
          <w:iCs/>
          <w:color w:val="auto"/>
          <w:sz w:val="24"/>
          <w:szCs w:val="24"/>
          <w:vertAlign w:val="subscript"/>
          <w:lang w:val="en-US" w:eastAsia="zh-CN"/>
        </w:rPr>
        <w:t>o</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d</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vb</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vv</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vmb</w:t>
      </w:r>
      <w:r>
        <w:rPr>
          <w:rFonts w:hint="eastAsia"/>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o_app</w:t>
      </w:r>
      <w:r>
        <w:rPr>
          <w:color w:val="auto"/>
          <w:sz w:val="24"/>
          <w:szCs w:val="24"/>
        </w:rPr>
        <w:t>，</w:t>
      </w:r>
      <w:r>
        <w:rPr>
          <w:rFonts w:hint="eastAsia" w:ascii="Times New Roman" w:hAnsi="Times New Roman"/>
          <w:color w:val="auto"/>
          <w:sz w:val="24"/>
          <w:szCs w:val="24"/>
        </w:rPr>
        <w:t>程序会跳转到</w:t>
      </w:r>
      <w:r>
        <w:rPr>
          <w:rFonts w:hint="eastAsia" w:ascii="Times New Roman" w:hAnsi="Times New Roman"/>
          <w:i/>
          <w:color w:val="auto"/>
          <w:sz w:val="24"/>
          <w:szCs w:val="24"/>
        </w:rPr>
        <w:t>o、v、d、vb、vv、vmb、o_app、</w:t>
      </w:r>
      <w:r>
        <w:rPr>
          <w:rFonts w:hint="eastAsia" w:ascii="Times New Roman" w:hAnsi="Times New Roman"/>
          <w:color w:val="auto"/>
          <w:sz w:val="24"/>
          <w:szCs w:val="24"/>
        </w:rPr>
        <w:t xml:space="preserve">,且其他时间不会有程序跳转，相应的内存位置（即PCR值）被该线程锁定，即有属性(3)、（4）、（5）、（6）、（7）、（8）、（9）成立，鉴于篇幅，这些属性略。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根据式（2）—（9）可知，如果前提条件满足，那么</w:t>
      </w:r>
      <w:r>
        <w:rPr>
          <w:rFonts w:hint="eastAsia" w:ascii="Times New Roman" w:hAnsi="Times New Roman"/>
          <w:i/>
          <w:color w:val="auto"/>
          <w:sz w:val="24"/>
          <w:szCs w:val="24"/>
        </w:rPr>
        <w:t>m</w:t>
      </w:r>
      <w:r>
        <w:rPr>
          <w:rFonts w:hint="eastAsia" w:ascii="Times New Roman" w:hAnsi="Times New Roman"/>
          <w:color w:val="auto"/>
          <w:sz w:val="24"/>
          <w:szCs w:val="24"/>
        </w:rPr>
        <w:t>上执行程序的顺序一定是从BIOS(m)到OSLoader(m)再到VMM(m)、Dom0 Kernel(m)、TJP(m)。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240" w:firstLineChars="1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10"/>
          <w:sz w:val="24"/>
          <w:szCs w:val="24"/>
        </w:rPr>
        <w:object>
          <v:shape id="_x0000_i1075" o:spt="75" type="#_x0000_t75" style="height:15.6pt;width:148.1pt;" o:ole="t" filled="f" o:preferrelative="t" stroked="f" coordsize="21600,21600">
            <v:path/>
            <v:fill on="f" focussize="0,0"/>
            <v:stroke on="f"/>
            <v:imagedata r:id="rId90" o:title=""/>
            <o:lock v:ext="edit" aspectratio="t"/>
            <w10:wrap type="none"/>
            <w10:anchorlock/>
          </v:shape>
          <o:OLEObject Type="Embed" ProgID="Equation.KSEE3" ShapeID="_x0000_i1075" DrawAspect="Content" ObjectID="_1468075775" r:id="rId89">
            <o:LockedField>false</o:LockedField>
          </o:OLEObject>
        </w:object>
      </w:r>
      <w:r>
        <w:rPr>
          <w:rFonts w:hint="eastAsia" w:ascii="Times New Roman" w:hAnsi="Times New Roman"/>
          <w:color w:val="auto"/>
          <w:position w:val="-4"/>
          <w:sz w:val="24"/>
          <w:szCs w:val="24"/>
        </w:rPr>
        <w:object>
          <v:shape id="_x0000_i1076"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76" DrawAspect="Content" ObjectID="_1468075776" r:id="rId91">
            <o:LockedField>false</o:LockedField>
          </o:OLEObject>
        </w:objec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240" w:firstLineChars="100"/>
        <w:jc w:val="both"/>
        <w:textAlignment w:val="auto"/>
        <w:outlineLvl w:val="9"/>
        <w:rPr>
          <w:rFonts w:hint="eastAsia" w:ascii="Times New Roman" w:hAnsi="Times New Roman"/>
          <w:color w:val="auto"/>
          <w:sz w:val="24"/>
          <w:szCs w:val="24"/>
        </w:rPr>
      </w:pPr>
      <w:r>
        <w:rPr>
          <w:color w:val="auto"/>
          <w:position w:val="-14"/>
          <w:sz w:val="24"/>
          <w:szCs w:val="24"/>
        </w:rPr>
        <w:object>
          <v:shape id="_x0000_i1077" o:spt="75" type="#_x0000_t75" style="height:15.5pt;width:183.65pt;" o:ole="t" filled="f" o:preferrelative="t" stroked="f" coordsize="21600,21600">
            <v:path/>
            <v:fill on="f" focussize="0,0"/>
            <v:stroke on="f"/>
            <v:imagedata r:id="rId93" o:title=""/>
            <o:lock v:ext="edit" aspectratio="t"/>
            <w10:wrap type="none"/>
            <w10:anchorlock/>
          </v:shape>
          <o:OLEObject Type="Embed" ProgID="Equation.3" ShapeID="_x0000_i1077" DrawAspect="Content" ObjectID="_1468075777" r:id="rId92">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78"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78" DrawAspect="Content" ObjectID="_1468075778" r:id="rId94">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color w:val="auto"/>
          <w:sz w:val="24"/>
          <w:szCs w:val="24"/>
        </w:rPr>
        <w:t>)on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r>
        <w:rPr>
          <w:rFonts w:hint="eastAsia" w:ascii="Times New Roman" w:hAnsi="Times New Roman"/>
          <w:i/>
          <w:color w:val="auto"/>
          <w:sz w:val="24"/>
          <w:szCs w:val="24"/>
        </w:rPr>
        <w:t>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079"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79" DrawAspect="Content" ObjectID="_1468075779" r:id="rId95">
            <o:LockedField>false</o:LockedField>
          </o:OLEObject>
        </w:object>
      </w:r>
      <w:r>
        <w:rPr>
          <w:rFonts w:hint="eastAsia" w:ascii="Times New Roman" w:hAnsi="Times New Roman"/>
          <w:color w:val="auto"/>
          <w:sz w:val="24"/>
          <w:szCs w:val="24"/>
        </w:rPr>
        <w:t xml:space="preserve"> Reset(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0"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80" DrawAspect="Content" ObjectID="_1468075780" r:id="rId96">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1"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81" DrawAspect="Content" ObjectID="_1468075781" r:id="rId97">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2"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82" DrawAspect="Content" ObjectID="_1468075782" r:id="rId98">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3"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83" DrawAspect="Content" ObjectID="_1468075783" r:id="rId99">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4"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84" DrawAspect="Content" ObjectID="_1468075784" r:id="rId100">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5"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85" DrawAspect="Content" ObjectID="_1468075785" r:id="rId101">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0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6"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86" DrawAspect="Content" ObjectID="_1468075786" r:id="rId102">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7"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87" DrawAspect="Content" ObjectID="_1468075787" r:id="rId103">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 xml:space="preserve"> )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8"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88" DrawAspect="Content" ObjectID="_1468075788" r:id="rId104">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9"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89" DrawAspect="Content" ObjectID="_1468075789" r:id="rId105">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90"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90" DrawAspect="Content" ObjectID="_1468075790" r:id="rId106">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91"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91" DrawAspect="Content" ObjectID="_1468075791" r:id="rId107">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vmb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92"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92" DrawAspect="Content" ObjectID="_1468075792" r:id="rId108">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vmb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93"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93" DrawAspect="Content" ObjectID="_1468075793" r:id="rId109">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b/>
          <w:bCs/>
          <w:color w:val="auto"/>
          <w:sz w:val="24"/>
          <w:szCs w:val="24"/>
        </w:rPr>
      </w:pPr>
      <w:r>
        <w:rPr>
          <w:rFonts w:hint="eastAsia" w:ascii="Times New Roman" w:hAnsi="Times New Roman"/>
          <w:color w:val="auto"/>
          <w:position w:val="-4"/>
          <w:sz w:val="24"/>
          <w:szCs w:val="24"/>
        </w:rPr>
        <w:object>
          <v:shape id="_x0000_i1094"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94" DrawAspect="Content" ObjectID="_1468075794" r:id="rId110">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vmb</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 xml:space="preserve">))    </w:t>
      </w:r>
      <w:r>
        <w:rPr>
          <w:rFonts w:hint="eastAsia" w:ascii="Times New Roman" w:hAnsi="Times New Roman"/>
          <w:b/>
          <w:bCs/>
          <w:color w:val="auto"/>
          <w:sz w:val="24"/>
          <w:szCs w:val="24"/>
        </w:rPr>
        <w:t>(10)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定理1即得证。</w:t>
      </w:r>
    </w:p>
    <w:p>
      <w:pPr>
        <w:pStyle w:val="27"/>
        <w:keepNext w:val="0"/>
        <w:keepLines w:val="0"/>
        <w:pageBreakBefore w:val="0"/>
        <w:kinsoku/>
        <w:wordWrap/>
        <w:overflowPunct/>
        <w:topLinePunct w:val="0"/>
        <w:bidi w:val="0"/>
        <w:adjustRightInd/>
        <w:snapToGrid/>
        <w:spacing w:line="360" w:lineRule="auto"/>
        <w:ind w:left="0" w:leftChars="0" w:right="0" w:rightChars="0" w:firstLine="420" w:firstLineChars="0"/>
        <w:jc w:val="both"/>
        <w:textAlignment w:val="auto"/>
        <w:rPr>
          <w:rFonts w:hint="eastAsia" w:ascii="Times New Roman" w:hAnsi="Times New Roman"/>
          <w:sz w:val="24"/>
          <w:szCs w:val="24"/>
        </w:rPr>
      </w:pPr>
      <w:r>
        <w:rPr>
          <w:rFonts w:ascii="Times New Roman" w:hAnsi="Times New Roman"/>
          <w:color w:val="auto"/>
          <w:sz w:val="24"/>
          <w:szCs w:val="24"/>
        </w:rPr>
        <w:t>虽然上述证明过程未显式地描述攻击者的存在，但已经蕴含着攻击场景。比如，在</w:t>
      </w:r>
      <w:r>
        <w:rPr>
          <w:rFonts w:hint="eastAsia" w:ascii="Times New Roman" w:hAnsi="Times New Roman"/>
          <w:i/>
          <w:color w:val="auto"/>
          <w:sz w:val="24"/>
          <w:szCs w:val="24"/>
        </w:rPr>
        <w:t>BIOS</w:t>
      </w:r>
      <w:r>
        <w:rPr>
          <w:rFonts w:hint="eastAsia" w:ascii="Times New Roman" w:hAnsi="Times New Roman"/>
          <w:color w:val="auto"/>
          <w:sz w:val="24"/>
          <w:szCs w:val="24"/>
        </w:rPr>
        <w:t>(</w:t>
      </w:r>
      <w:r>
        <w:rPr>
          <w:rFonts w:ascii="Times New Roman" w:hAnsi="Times New Roman"/>
          <w:i/>
          <w:color w:val="auto"/>
          <w:sz w:val="24"/>
          <w:szCs w:val="24"/>
        </w:rPr>
        <w:t>m</w:t>
      </w:r>
      <w:r>
        <w:rPr>
          <w:rFonts w:hint="eastAsia" w:ascii="Times New Roman" w:hAnsi="Times New Roman"/>
          <w:color w:val="auto"/>
          <w:sz w:val="24"/>
          <w:szCs w:val="24"/>
        </w:rPr>
        <w:t>)</w:t>
      </w:r>
      <w:r>
        <w:rPr>
          <w:rFonts w:ascii="Times New Roman" w:hAnsi="Times New Roman"/>
          <w:color w:val="auto"/>
          <w:sz w:val="24"/>
          <w:szCs w:val="24"/>
        </w:rPr>
        <w:t>之后跳转到</w:t>
      </w:r>
      <w:r>
        <w:rPr>
          <w:rFonts w:hint="eastAsia" w:ascii="Times New Roman" w:hAnsi="Times New Roman"/>
          <w:i/>
          <w:iCs/>
          <w:color w:val="auto"/>
          <w:sz w:val="24"/>
          <w:szCs w:val="24"/>
        </w:rPr>
        <w:t>o</w:t>
      </w:r>
      <w:r>
        <w:rPr>
          <w:rFonts w:ascii="Times New Roman" w:hAnsi="Times New Roman"/>
          <w:color w:val="auto"/>
          <w:sz w:val="24"/>
          <w:szCs w:val="24"/>
        </w:rPr>
        <w:t>的过程中，由于</w:t>
      </w:r>
      <w:r>
        <w:rPr>
          <w:rFonts w:hint="eastAsia" w:ascii="Times New Roman" w:hAnsi="Times New Roman"/>
          <w:i/>
          <w:iCs/>
          <w:color w:val="auto"/>
          <w:sz w:val="24"/>
          <w:szCs w:val="24"/>
        </w:rPr>
        <w:t>o</w:t>
      </w:r>
      <w:r>
        <w:rPr>
          <w:rFonts w:ascii="Times New Roman" w:hAnsi="Times New Roman"/>
          <w:color w:val="auto"/>
          <w:sz w:val="24"/>
          <w:szCs w:val="24"/>
        </w:rPr>
        <w:t>是从内存</w:t>
      </w:r>
      <w:r>
        <w:rPr>
          <w:rFonts w:ascii="Times New Roman" w:hAnsi="Times New Roman"/>
          <w:i/>
          <w:iCs/>
          <w:color w:val="auto"/>
          <w:sz w:val="24"/>
          <w:szCs w:val="24"/>
        </w:rPr>
        <w:t>m.</w:t>
      </w:r>
      <w:r>
        <w:rPr>
          <w:rFonts w:hint="eastAsia" w:ascii="Times New Roman" w:hAnsi="Times New Roman"/>
          <w:i/>
          <w:iCs/>
          <w:color w:val="auto"/>
          <w:sz w:val="24"/>
          <w:szCs w:val="24"/>
        </w:rPr>
        <w:t>osloader</w:t>
      </w:r>
      <w:r>
        <w:rPr>
          <w:rFonts w:ascii="Times New Roman" w:hAnsi="Times New Roman"/>
          <w:i/>
          <w:iCs/>
          <w:color w:val="auto"/>
          <w:sz w:val="24"/>
          <w:szCs w:val="24"/>
        </w:rPr>
        <w:t>_loc</w:t>
      </w:r>
      <w:r>
        <w:rPr>
          <w:rFonts w:ascii="Times New Roman" w:hAnsi="Times New Roman"/>
          <w:color w:val="auto"/>
          <w:sz w:val="24"/>
          <w:szCs w:val="24"/>
        </w:rPr>
        <w:t>读取的，而该位置可能在之前已被攻击者线程写入其他程序，但可信计算技术提供的度量扩展机制使得能够推理只有得到正确的内存值时才能继续运行下一个程序。</w:t>
      </w:r>
      <w:r>
        <w:rPr>
          <w:rFonts w:hint="eastAsia" w:ascii="Times New Roman" w:hAnsi="Times New Roman"/>
          <w:color w:val="auto"/>
          <w:sz w:val="24"/>
          <w:szCs w:val="24"/>
        </w:rPr>
        <w:t>后面的以此类推。</w:t>
      </w:r>
    </w:p>
    <w:p>
      <w:pPr>
        <w:pStyle w:val="27"/>
        <w:numPr>
          <w:ilvl w:val="0"/>
          <w:numId w:val="0"/>
        </w:numPr>
        <w:spacing w:line="360" w:lineRule="auto"/>
        <w:rPr>
          <w:rFonts w:hint="eastAsia" w:ascii="Times New Roman" w:hAnsi="Times New Roman"/>
          <w:b/>
          <w:bCs/>
          <w:sz w:val="24"/>
          <w:szCs w:val="24"/>
          <w:lang w:eastAsia="zh-CN"/>
        </w:rPr>
      </w:pPr>
      <w:r>
        <w:rPr>
          <w:rFonts w:hint="eastAsia" w:ascii="Times New Roman" w:hAnsi="Times New Roman"/>
          <w:b/>
          <w:bCs/>
          <w:sz w:val="24"/>
          <w:szCs w:val="24"/>
          <w:lang w:val="en-US" w:eastAsia="zh-CN"/>
        </w:rPr>
        <w:t xml:space="preserve">5.1.2.3 </w:t>
      </w:r>
      <w:r>
        <w:rPr>
          <w:rFonts w:hint="eastAsia" w:ascii="Times New Roman" w:hAnsi="Times New Roman"/>
          <w:b/>
          <w:bCs/>
          <w:sz w:val="24"/>
          <w:szCs w:val="24"/>
          <w:lang w:eastAsia="zh-CN"/>
        </w:rPr>
        <w:t>信任链远程验证</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ascii="Times New Roman" w:hAnsi="Times New Roman"/>
          <w:color w:val="auto"/>
          <w:sz w:val="24"/>
          <w:szCs w:val="24"/>
        </w:rPr>
      </w:pPr>
      <w:r>
        <w:rPr>
          <w:rFonts w:hint="eastAsia" w:ascii="Times New Roman" w:hAnsi="Times New Roman"/>
          <w:color w:val="auto"/>
          <w:sz w:val="24"/>
          <w:szCs w:val="24"/>
        </w:rPr>
        <w:t>TVP-QT的m需要向外部挑战者证明自己所声称信任属性，即其信任链传递过程中所执行程序的确定序列，使外部挑战者相信它的确按上述信任链构建了可信执行环境，需要证明MeasuredBoot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(m,</w:t>
      </w:r>
      <w:r>
        <w:rPr>
          <w:rFonts w:hint="eastAsia" w:ascii="Times New Roman" w:hAnsi="Times New Roman"/>
          <w:iCs/>
          <w:color w:val="auto"/>
          <w:sz w:val="24"/>
          <w:szCs w:val="24"/>
        </w:rPr>
        <w:t>t</w:t>
      </w:r>
      <w:r>
        <w:rPr>
          <w:rFonts w:hint="eastAsia" w:ascii="Times New Roman" w:hAnsi="Times New Roman"/>
          <w:color w:val="auto"/>
          <w:sz w:val="24"/>
          <w:szCs w:val="24"/>
        </w:rPr>
        <w:t>)成立。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textAlignment w:val="auto"/>
        <w:outlineLvl w:val="9"/>
        <w:rPr>
          <w:rFonts w:hint="eastAsia" w:ascii="Times New Roman" w:hAnsi="Times New Roman"/>
          <w:b/>
          <w:bCs/>
          <w:color w:val="auto"/>
          <w:sz w:val="24"/>
          <w:szCs w:val="24"/>
        </w:rPr>
      </w:pPr>
      <w:r>
        <w:rPr>
          <w:rFonts w:hint="eastAsia"/>
          <w:b/>
          <w:bCs/>
          <w:color w:val="auto"/>
          <w:sz w:val="24"/>
          <w:szCs w:val="24"/>
          <w:lang w:val="en-US" w:eastAsia="zh-CN"/>
        </w:rPr>
        <w:t>a.</w:t>
      </w:r>
      <w:r>
        <w:rPr>
          <w:rFonts w:hint="eastAsia" w:ascii="Times New Roman" w:hAnsi="Times New Roman"/>
          <w:b/>
          <w:bCs/>
          <w:color w:val="auto"/>
          <w:sz w:val="24"/>
          <w:szCs w:val="24"/>
        </w:rPr>
        <w:t>远程验证程序执行</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首先，根据 TCG 远程证明协议规范及在虚拟化平台中的实现，给出m 信任传递的远程验证过程中涉及到的程序，如</w:t>
      </w:r>
      <w:r>
        <w:rPr>
          <w:rFonts w:hint="eastAsia"/>
          <w:color w:val="auto"/>
          <w:sz w:val="24"/>
          <w:szCs w:val="24"/>
          <w:lang w:val="en-US" w:eastAsia="zh-CN"/>
        </w:rPr>
        <w:t>下</w:t>
      </w:r>
      <w:r>
        <w:rPr>
          <w:rFonts w:hint="eastAsia" w:ascii="Times New Roman" w:hAnsi="Times New Roman"/>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TVP-QT中m信任传递的远程验证程序</w:t>
      </w:r>
      <w:r>
        <w:rPr>
          <w:rFonts w:hint="eastAsia"/>
          <w:color w:val="auto"/>
          <w:sz w:val="24"/>
          <w:szCs w:val="24"/>
          <w:lang w:eastAsia="zh-CN"/>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TPM</w:t>
      </w:r>
      <w:r>
        <w:rPr>
          <w:rFonts w:hint="eastAsia" w:ascii="Times New Roman" w:hAnsi="Times New Roman"/>
          <w:i/>
          <w:iCs/>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xml:space="preserve">)   </w:t>
      </w:r>
      <w:r>
        <w:rPr>
          <w:rFonts w:ascii="Times New Roman" w:hAnsi="Times New Roman"/>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w = </w:t>
      </w:r>
      <w:r>
        <w:rPr>
          <w:rFonts w:hint="eastAsia" w:ascii="Times New Roman" w:hAnsi="Times New Roman"/>
          <w:color w:val="auto"/>
          <w:sz w:val="24"/>
          <w:szCs w:val="24"/>
        </w:rPr>
        <w:t xml:space="preserve">read </w:t>
      </w:r>
      <w:r>
        <w:rPr>
          <w:rFonts w:hint="eastAsia" w:ascii="Times New Roman" w:hAnsi="Times New Roman"/>
          <w:i/>
          <w:iCs/>
          <w:color w:val="auto"/>
          <w:sz w:val="24"/>
          <w:szCs w:val="24"/>
        </w:rPr>
        <w:t>m.pcr.s</w:t>
      </w:r>
      <w:r>
        <w:rPr>
          <w:rFonts w:hint="eastAsia" w:ascii="Times New Roman" w:hAnsi="Times New Roman"/>
          <w:color w:val="auto"/>
          <w:sz w:val="24"/>
          <w:szCs w:val="24"/>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r = </w:t>
      </w:r>
      <w:r>
        <w:rPr>
          <w:rFonts w:hint="eastAsia" w:ascii="Times New Roman" w:hAnsi="Times New Roman"/>
          <w:color w:val="auto"/>
          <w:sz w:val="24"/>
          <w:szCs w:val="24"/>
        </w:rPr>
        <w:t>sign(</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w</w:t>
      </w:r>
      <w:r>
        <w:rPr>
          <w:rFonts w:hint="eastAsia" w:ascii="Times New Roman" w:hAnsi="Times New Roman"/>
          <w:color w:val="auto"/>
          <w:sz w:val="24"/>
          <w:szCs w:val="24"/>
        </w:rPr>
        <w:t>),</w:t>
      </w:r>
      <w:r>
        <w:rPr>
          <w:rFonts w:hint="eastAsia" w:ascii="Times New Roman" w:hAnsi="Times New Roman"/>
          <w:i/>
          <w:iCs/>
          <w:color w:val="auto"/>
          <w:sz w:val="24"/>
          <w:szCs w:val="24"/>
        </w:rPr>
        <w:t>AIK</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(m);</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send  </w:t>
      </w:r>
      <w:r>
        <w:rPr>
          <w:rFonts w:hint="eastAsia" w:ascii="Times New Roman" w:hAnsi="Times New Roman"/>
          <w:i/>
          <w:iCs/>
          <w:color w:val="auto"/>
          <w:sz w:val="24"/>
          <w:szCs w:val="24"/>
        </w:rPr>
        <w:t>r</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16"/>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Verifier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w:t>
      </w:r>
      <w:r>
        <w:rPr>
          <w:rFonts w:ascii="Times New Roman" w:hAnsi="Times New Roman"/>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sig = </w:t>
      </w:r>
      <w:r>
        <w:rPr>
          <w:rFonts w:hint="eastAsia" w:ascii="Times New Roman" w:hAnsi="Times New Roman"/>
          <w:color w:val="auto"/>
          <w:sz w:val="24"/>
          <w:szCs w:val="24"/>
        </w:rPr>
        <w:t>recieve;</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16"/>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v = </w:t>
      </w:r>
      <w:r>
        <w:rPr>
          <w:rFonts w:hint="eastAsia" w:ascii="Times New Roman" w:hAnsi="Times New Roman"/>
          <w:color w:val="auto"/>
          <w:sz w:val="24"/>
          <w:szCs w:val="24"/>
        </w:rPr>
        <w:t>verify</w:t>
      </w:r>
      <w:r>
        <w:rPr>
          <w:rFonts w:hint="eastAsia" w:ascii="Times New Roman" w:hAnsi="Times New Roman"/>
          <w:i/>
          <w:iCs/>
          <w:color w:val="auto"/>
          <w:sz w:val="24"/>
          <w:szCs w:val="24"/>
        </w:rPr>
        <w:t xml:space="preserve"> sig</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16"/>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match </w:t>
      </w:r>
      <w:r>
        <w:rPr>
          <w:rFonts w:hint="eastAsia" w:ascii="Times New Roman" w:hAnsi="Times New Roman"/>
          <w:i/>
          <w:iCs/>
          <w:color w:val="auto"/>
          <w:sz w:val="24"/>
          <w:szCs w:val="24"/>
        </w:rPr>
        <w:t>v</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p>
    <w:p>
      <w:pPr>
        <w:keepNext w:val="0"/>
        <w:keepLines w:val="0"/>
        <w:pageBreakBefore w:val="0"/>
        <w:numPr>
          <w:ilvl w:val="-1"/>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left="0" w:leftChars="0" w:right="0" w:rightChars="0" w:firstLine="2064" w:firstLineChars="860"/>
        <w:jc w:val="left"/>
        <w:textAlignment w:val="auto"/>
        <w:outlineLvl w:val="9"/>
        <w:rPr>
          <w:rFonts w:hint="default" w:ascii="Times New Roman" w:hAnsi="Times New Roman" w:eastAsia="黑体" w:cs="Times New Roman"/>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首先，m读取本地</w:t>
      </w:r>
      <w:r>
        <w:rPr>
          <w:rFonts w:hint="eastAsia"/>
          <w:color w:val="auto"/>
          <w:sz w:val="24"/>
          <w:szCs w:val="24"/>
          <w:lang w:val="en-US" w:eastAsia="zh-CN"/>
        </w:rPr>
        <w:t>存储的</w:t>
      </w:r>
      <w:r>
        <w:rPr>
          <w:rFonts w:hint="eastAsia" w:ascii="Times New Roman" w:hAnsi="Times New Roman"/>
          <w:iCs/>
          <w:color w:val="auto"/>
          <w:sz w:val="24"/>
          <w:szCs w:val="24"/>
        </w:rPr>
        <w:t>PCR</w:t>
      </w:r>
      <w:r>
        <w:rPr>
          <w:rFonts w:hint="eastAsia" w:ascii="Times New Roman" w:hAnsi="Times New Roman"/>
          <w:color w:val="auto"/>
          <w:sz w:val="24"/>
          <w:szCs w:val="24"/>
        </w:rPr>
        <w:t>值，用自己的AIK签名（</w:t>
      </w:r>
      <w:r>
        <w:rPr>
          <w:rFonts w:hint="eastAsia" w:ascii="Times New Roman" w:hAnsi="Times New Roman"/>
          <w:i/>
          <w:iCs/>
          <w:color w:val="auto"/>
          <w:sz w:val="24"/>
          <w:szCs w:val="24"/>
        </w:rPr>
        <w:t>AIK</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)）并将其发送给挑战者。然后，挑战者验证该签名，并用预期的度量值序列与收到的值进行对比，</w:t>
      </w:r>
      <w:r>
        <w:rPr>
          <w:rFonts w:hint="eastAsia"/>
          <w:color w:val="auto"/>
          <w:sz w:val="24"/>
          <w:szCs w:val="24"/>
          <w:lang w:val="en-US" w:eastAsia="zh-CN"/>
        </w:rPr>
        <w:t>如果PCR值是</w:t>
      </w:r>
      <w:r>
        <w:rPr>
          <w:rFonts w:hint="eastAsia" w:ascii="Times New Roman" w:hAnsi="Times New Roman"/>
          <w:color w:val="auto"/>
          <w:sz w:val="24"/>
          <w:szCs w:val="24"/>
        </w:rPr>
        <w:t>匹配</w:t>
      </w:r>
      <w:r>
        <w:rPr>
          <w:rFonts w:hint="eastAsia"/>
          <w:color w:val="auto"/>
          <w:sz w:val="24"/>
          <w:szCs w:val="24"/>
          <w:lang w:val="en-US" w:eastAsia="zh-CN"/>
        </w:rPr>
        <w:t>的</w:t>
      </w:r>
      <w:r>
        <w:rPr>
          <w:rFonts w:hint="eastAsia" w:ascii="Times New Roman" w:hAnsi="Times New Roman"/>
          <w:color w:val="auto"/>
          <w:sz w:val="24"/>
          <w:szCs w:val="24"/>
        </w:rPr>
        <w:t>，则表明该m拥有所声称的可信属性，否则验证失败。在此过程中远程验证者与m应是不同实体，以保证该验证过程的有效性。</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这些前提条件形式化表示为</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position w:val="-4"/>
          <w:sz w:val="24"/>
          <w:szCs w:val="24"/>
        </w:rPr>
        <w:object>
          <v:shape id="_x0000_i1095" o:spt="75" type="#_x0000_t75" style="height:12pt;width:11pt;" o:ole="t" filled="f" o:preferrelative="t" stroked="f" coordsize="21600,21600">
            <v:path/>
            <v:fill on="f" focussize="0,0"/>
            <v:stroke on="f"/>
            <v:imagedata r:id="rId112" embosscolor="#FFFFFF" o:title=""/>
            <o:lock v:ext="edit" grouping="f" rotation="f" text="f" aspectratio="t"/>
            <w10:wrap type="none"/>
            <w10:anchorlock/>
          </v:shape>
          <o:OLEObject Type="Embed" ProgID="Equation.KSEE3" ShapeID="_x0000_i1095" DrawAspect="Content" ObjectID="_1468075795" r:id="rId111">
            <o:LockedField>false</o:LockedField>
          </o:OLEObject>
        </w:object>
      </w:r>
      <w:r>
        <w:rPr>
          <w:rFonts w:hint="eastAsia" w:ascii="Times New Roman" w:hAnsi="Times New Roman"/>
          <w:color w:val="auto"/>
          <w:sz w:val="24"/>
          <w:szCs w:val="24"/>
          <w:vertAlign w:val="subscript"/>
        </w:rPr>
        <w:t xml:space="preserve">SRTM </w:t>
      </w:r>
      <w:r>
        <w:rPr>
          <w:rFonts w:hint="eastAsia" w:ascii="Times New Roman" w:hAnsi="Times New Roman"/>
          <w:color w:val="auto"/>
          <w:sz w:val="24"/>
          <w:szCs w:val="24"/>
        </w:rPr>
        <w:t>= {</w:t>
      </w:r>
      <w:r>
        <w:rPr>
          <w:rFonts w:ascii="Times New Roman" w:hAnsi="Times New Roman"/>
          <w:color w:val="auto"/>
          <w:position w:val="-6"/>
          <w:sz w:val="24"/>
          <w:szCs w:val="24"/>
        </w:rPr>
        <w:object>
          <v:shape id="_x0000_i1096" o:spt="75" type="#_x0000_t75" style="height:17pt;width:12pt;" o:ole="t" filled="f" o:preferrelative="t" stroked="f" coordsize="21600,21600">
            <v:path/>
            <v:fill on="f" alignshape="1" focussize="0,0"/>
            <v:stroke on="f"/>
            <v:imagedata r:id="rId114" o:title=""/>
            <o:lock v:ext="edit" aspectratio="t"/>
            <w10:wrap type="none"/>
            <w10:anchorlock/>
          </v:shape>
          <o:OLEObject Type="Embed" ProgID="Equation.3" ShapeID="_x0000_i1096" DrawAspect="Content" ObjectID="_1468075796" r:id="rId113">
            <o:LockedField>false</o:LockedField>
          </o:OLEObject>
        </w:object>
      </w:r>
      <w:r>
        <w:rPr>
          <w:rFonts w:hint="eastAsia" w:ascii="Times New Roman" w:hAnsi="Times New Roman"/>
          <w:i/>
          <w:iCs/>
          <w:color w:val="auto"/>
          <w:position w:val="-4"/>
          <w:sz w:val="24"/>
          <w:szCs w:val="24"/>
        </w:rPr>
        <w:object>
          <v:shape id="_x0000_i1097" o:spt="75" type="#_x0000_t75" style="height:11pt;width:11pt;" o:ole="t" filled="f" o:preferrelative="t" stroked="f" coordsize="21600,21600">
            <v:path/>
            <v:fill on="f" focussize="0,0"/>
            <v:stroke on="f"/>
            <v:imagedata r:id="rId116" embosscolor="#FFFFFF" o:title=""/>
            <o:lock v:ext="edit" grouping="f" rotation="f" text="f" aspectratio="t"/>
            <w10:wrap type="none"/>
            <w10:anchorlock/>
          </v:shape>
          <o:OLEObject Type="Embed" ProgID="Equation.KSEE3" ShapeID="_x0000_i1097" DrawAspect="Content" ObjectID="_1468075797" r:id="rId115">
            <o:LockedField>false</o:LockedField>
          </o:OLEObject>
        </w:objec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),Honest(</w: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TPM</w:t>
      </w:r>
      <w:r>
        <w:rPr>
          <w:rFonts w:hint="eastAsia" w:ascii="Times New Roman" w:hAnsi="Times New Roman"/>
          <w:color w:val="auto"/>
          <w:sz w:val="24"/>
          <w:szCs w:val="24"/>
          <w:vertAlign w:val="subscript"/>
        </w:rPr>
        <w:t xml:space="preserve"> 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),TPM</w:t>
      </w:r>
      <w:r>
        <w:rPr>
          <w:rFonts w:hint="eastAsia" w:ascii="Times New Roman" w:hAnsi="Times New Roman"/>
          <w:color w:val="auto"/>
          <w:sz w:val="24"/>
          <w:szCs w:val="24"/>
          <w:vertAlign w:val="subscript"/>
        </w:rPr>
        <w:t xml:space="preserve"> 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 }           (11)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textAlignment w:val="auto"/>
        <w:outlineLvl w:val="9"/>
        <w:rPr>
          <w:rFonts w:ascii="Times New Roman" w:hAnsi="Times New Roman"/>
          <w:b/>
          <w:bCs/>
          <w:color w:val="auto"/>
          <w:sz w:val="24"/>
          <w:szCs w:val="24"/>
        </w:rPr>
      </w:pPr>
      <w:r>
        <w:rPr>
          <w:rFonts w:hint="eastAsia"/>
          <w:b/>
          <w:bCs/>
          <w:color w:val="auto"/>
          <w:sz w:val="24"/>
          <w:szCs w:val="24"/>
          <w:lang w:val="en-US" w:eastAsia="zh-CN"/>
        </w:rPr>
        <w:t>b.</w:t>
      </w:r>
      <w:r>
        <w:rPr>
          <w:rFonts w:ascii="Times New Roman" w:hAnsi="Times New Roman"/>
          <w:b/>
          <w:bCs/>
          <w:color w:val="auto"/>
          <w:sz w:val="24"/>
          <w:szCs w:val="24"/>
        </w:rPr>
        <w:t>信任链属性的远程验证</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根据远程证明协议执行流程，给出以下信任传递属性的远程证明目标。</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ascii="Times New Roman" w:hAnsi="Times New Roman"/>
          <w:color w:val="auto"/>
          <w:sz w:val="24"/>
          <w:szCs w:val="24"/>
        </w:rPr>
      </w:pPr>
      <w:r>
        <w:rPr>
          <w:rFonts w:ascii="Times New Roman" w:hAnsi="Times New Roman"/>
          <w:b/>
          <w:bCs/>
          <w:color w:val="auto"/>
          <w:sz w:val="24"/>
          <w:szCs w:val="24"/>
        </w:rPr>
        <w:t>定理 2</w:t>
      </w:r>
      <w:r>
        <w:rPr>
          <w:rFonts w:ascii="Times New Roman" w:hAnsi="Times New Roman"/>
          <w:color w:val="auto"/>
          <w:sz w:val="24"/>
          <w:szCs w:val="24"/>
        </w:rPr>
        <w:t>如果远程验证者确认m提供的度量值是唯一的、正确的，那么该m对应的PCR值一定是如下的确定序列</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ascii="Times New Roman" w:hAnsi="Times New Roman"/>
          <w:color w:val="auto"/>
          <w:sz w:val="24"/>
          <w:szCs w:val="24"/>
        </w:rPr>
        <w:t>，因为根据定理1可知，该序列表明</w:t>
      </w:r>
      <w:r>
        <w:rPr>
          <w:rFonts w:hint="eastAsia" w:ascii="Times New Roman" w:hAnsi="Times New Roman"/>
          <w:color w:val="auto"/>
          <w:sz w:val="24"/>
          <w:szCs w:val="24"/>
        </w:rPr>
        <w:t>m</w:t>
      </w:r>
      <w:r>
        <w:rPr>
          <w:rFonts w:ascii="Times New Roman" w:hAnsi="Times New Roman"/>
          <w:color w:val="auto"/>
          <w:sz w:val="24"/>
          <w:szCs w:val="24"/>
        </w:rPr>
        <w:t>的确执行了相应的信任链传递过程。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形式化表示为</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position w:val="-4"/>
          <w:sz w:val="24"/>
          <w:szCs w:val="24"/>
        </w:rPr>
        <w:object>
          <v:shape id="_x0000_i1098" o:spt="75" type="#_x0000_t75" style="height:12pt;width:11pt;" o:ole="t" filled="f" o:preferrelative="t" stroked="f" coordsize="21600,21600">
            <v:path/>
            <v:fill on="f" focussize="0,0"/>
            <v:stroke on="f"/>
            <v:imagedata r:id="rId112" embosscolor="#FFFFFF" o:title=""/>
            <o:lock v:ext="edit" grouping="f" rotation="f" text="f" aspectratio="t"/>
            <w10:wrap type="none"/>
            <w10:anchorlock/>
          </v:shape>
          <o:OLEObject Type="Embed" ProgID="Equation.KSEE3" ShapeID="_x0000_i1098" DrawAspect="Content" ObjectID="_1468075798" r:id="rId117">
            <o:LockedField>false</o:LockedField>
          </o:OLEObject>
        </w:object>
      </w:r>
      <w:r>
        <w:rPr>
          <w:rFonts w:hint="eastAsia" w:ascii="Times New Roman" w:hAnsi="Times New Roman"/>
          <w:color w:val="auto"/>
          <w:sz w:val="24"/>
          <w:szCs w:val="24"/>
          <w:vertAlign w:val="subscript"/>
        </w:rPr>
        <w:t>SRTM</w:t>
      </w:r>
      <w:r>
        <w:rPr>
          <w:rFonts w:ascii="Times New Roman" w:hAnsi="Times New Roman"/>
          <w:color w:val="auto"/>
          <w:sz w:val="24"/>
          <w:szCs w:val="24"/>
        </w:rPr>
        <w:t>├</w:t>
      </w:r>
      <w:r>
        <w:rPr>
          <w:rFonts w:hint="eastAsia" w:ascii="Times New Roman" w:hAnsi="Times New Roman"/>
          <w:color w:val="auto"/>
          <w:sz w:val="24"/>
          <w:szCs w:val="24"/>
        </w:rPr>
        <w:t xml:space="preserve"> [Verifier(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099" o:spt="75" type="#_x0000_t75" style="height:18pt;width:16pt;" o:ole="t" filled="f" o:preferrelative="t" stroked="f" coordsize="21600,21600">
            <v:path/>
            <v:fill on="f" focussize="0,0"/>
            <v:stroke on="f"/>
            <v:imagedata r:id="rId119" embosscolor="#FFFFFF" o:title=""/>
            <o:lock v:ext="edit" grouping="f" rotation="f" text="f" aspectratio="t"/>
            <w10:wrap type="none"/>
            <w10:anchorlock/>
          </v:shape>
          <o:OLEObject Type="Embed" ProgID="Equation.KSEE3" ShapeID="_x0000_i1099" DrawAspect="Content" ObjectID="_1468075799" r:id="rId118">
            <o:LockedField>false</o:LockedField>
          </o:OLEObject>
        </w:object>
      </w:r>
      <w:r>
        <w:rPr>
          <w:rFonts w:hint="eastAsia" w:ascii="Times New Roman" w:hAnsi="Times New Roman"/>
          <w:i/>
          <w:iCs/>
          <w:color w:val="auto"/>
          <w:position w:val="-4"/>
          <w:sz w:val="24"/>
          <w:szCs w:val="24"/>
        </w:rPr>
        <w:object>
          <v:shape id="_x0000_i1100" o:spt="75" type="#_x0000_t75" style="height:12pt;width:10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100" DrawAspect="Content" ObjectID="_1468075800" r:id="rId120">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01"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01" DrawAspect="Content" ObjectID="_1468075801" r:id="rId12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12</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position w:val="-4"/>
          <w:sz w:val="24"/>
          <w:szCs w:val="24"/>
        </w:rPr>
        <w:object>
          <v:shape id="_x0000_i1102" o:spt="75" type="#_x0000_t75" style="height:12pt;width:11pt;" o:ole="t" filled="f" o:preferrelative="t" stroked="f" coordsize="21600,21600">
            <v:path/>
            <v:fill on="f" focussize="0,0"/>
            <v:stroke on="f"/>
            <v:imagedata r:id="rId112" embosscolor="#FFFFFF" o:title=""/>
            <o:lock v:ext="edit" grouping="f" rotation="f" text="f" aspectratio="t"/>
            <w10:wrap type="none"/>
            <w10:anchorlock/>
          </v:shape>
          <o:OLEObject Type="Embed" ProgID="Equation.KSEE3" ShapeID="_x0000_i1102" DrawAspect="Content" ObjectID="_1468075802" r:id="rId122">
            <o:LockedField>false</o:LockedField>
          </o:OLEObject>
        </w:objec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，Protected</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w:t>
      </w:r>
      <w:r>
        <w:rPr>
          <w:rFonts w:hint="eastAsia" w:ascii="Times New Roman" w:hAnsi="Times New Roman"/>
          <w:color w:val="auto"/>
          <w:sz w:val="24"/>
          <w:szCs w:val="24"/>
        </w:rPr>
        <w:t xml:space="preserve"> [Verifier(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03" o:spt="75" type="#_x0000_t75" style="height:18pt;width:16pt;" o:ole="t" filled="f" o:preferrelative="t" stroked="f" coordsize="21600,21600">
            <v:path/>
            <v:fill on="f" focussize="0,0"/>
            <v:stroke on="f"/>
            <v:imagedata r:id="rId119" embosscolor="#FFFFFF" o:title=""/>
            <o:lock v:ext="edit" grouping="f" rotation="f" text="f" aspectratio="t"/>
            <w10:wrap type="none"/>
            <w10:anchorlock/>
          </v:shape>
          <o:OLEObject Type="Embed" ProgID="Equation.KSEE3" ShapeID="_x0000_i1103" DrawAspect="Content" ObjectID="_1468075803" r:id="rId123">
            <o:LockedField>false</o:LockedField>
          </o:OLEObject>
        </w:object>
      </w:r>
      <w:r>
        <w:rPr>
          <w:rFonts w:hint="eastAsia" w:ascii="Times New Roman" w:hAnsi="Times New Roman"/>
          <w:i/>
          <w:iCs/>
          <w:color w:val="auto"/>
          <w:position w:val="-4"/>
          <w:sz w:val="24"/>
          <w:szCs w:val="24"/>
        </w:rPr>
        <w:object>
          <v:shape id="_x0000_i1104" o:spt="75" type="#_x0000_t75" style="height:12pt;width:10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104" DrawAspect="Content" ObjectID="_1468075804" r:id="rId124">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05"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05" DrawAspect="Content" ObjectID="_1468075805" r:id="rId12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MeasureBoot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13</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这两个属性有递进关系，即如果属性(12)成立，则属性(13)可以利用定理1的结论直接证明。因此，下面对属性(12)进行证明。</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b/>
          <w:bCs/>
          <w:color w:val="auto"/>
          <w:sz w:val="24"/>
          <w:szCs w:val="24"/>
        </w:rPr>
        <w:t>证明：</w:t>
      </w:r>
      <w:r>
        <w:rPr>
          <w:rFonts w:hint="eastAsia" w:ascii="Times New Roman" w:hAnsi="Times New Roman"/>
          <w:color w:val="auto"/>
          <w:sz w:val="24"/>
          <w:szCs w:val="24"/>
        </w:rPr>
        <w:t>首先根据前提假设及[Verifier(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06" o:spt="75" type="#_x0000_t75" style="height:18pt;width:16pt;" o:ole="t" filled="f" o:preferrelative="t" stroked="f" coordsize="21600,21600">
            <v:path/>
            <v:fill on="f" focussize="0,0"/>
            <v:stroke on="f"/>
            <v:imagedata r:id="rId119" embosscolor="#FFFFFF" o:title=""/>
            <o:lock v:ext="edit" grouping="f" rotation="f" text="f" aspectratio="t"/>
            <w10:wrap type="none"/>
            <w10:anchorlock/>
          </v:shape>
          <o:OLEObject Type="Embed" ProgID="Equation.KSEE3" ShapeID="_x0000_i1106" DrawAspect="Content" ObjectID="_1468075806" r:id="rId126">
            <o:LockedField>false</o:LockedField>
          </o:OLEObject>
        </w:object>
      </w:r>
      <w:r>
        <w:rPr>
          <w:rFonts w:hint="eastAsia" w:ascii="Times New Roman" w:hAnsi="Times New Roman"/>
          <w:color w:val="auto"/>
          <w:sz w:val="24"/>
          <w:szCs w:val="24"/>
        </w:rPr>
        <w:t>，利用公理</w:t>
      </w:r>
      <w:r>
        <w:rPr>
          <w:rFonts w:hint="eastAsia" w:ascii="Times New Roman" w:hAnsi="Times New Roman"/>
          <w:i/>
          <w:iCs/>
          <w:color w:val="auto"/>
          <w:sz w:val="24"/>
          <w:szCs w:val="24"/>
        </w:rPr>
        <w:t>VER</w:t>
      </w:r>
      <w:r>
        <w:rPr>
          <w:rFonts w:hint="eastAsia" w:ascii="Times New Roman" w:hAnsi="Times New Roman"/>
          <w:color w:val="auto"/>
          <w:sz w:val="24"/>
          <w:szCs w:val="24"/>
        </w:rPr>
        <w:t>可得到：</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07" o:spt="75" type="#_x0000_t75" style="height:18pt;width:16pt;" o:ole="t" filled="f" o:preferrelative="t" stroked="f" coordsize="21600,21600">
            <v:path/>
            <v:fill on="f" focussize="0,0"/>
            <v:stroke on="f"/>
            <v:imagedata r:id="rId119" embosscolor="#FFFFFF" o:title=""/>
            <o:lock v:ext="edit" grouping="f" rotation="f" text="f" aspectratio="t"/>
            <w10:wrap type="none"/>
            <w10:anchorlock/>
          </v:shape>
          <o:OLEObject Type="Embed" ProgID="Equation.KSEE3" ShapeID="_x0000_i1107" DrawAspect="Content" ObjectID="_1468075807" r:id="rId127">
            <o:LockedField>false</o:LockedField>
          </o:OLEObject>
        </w:object>
      </w:r>
      <w:r>
        <w:rPr>
          <w:rFonts w:hint="eastAsia" w:ascii="Times New Roman" w:hAnsi="Times New Roman"/>
          <w:i/>
          <w:iCs/>
          <w:color w:val="auto"/>
          <w:position w:val="-4"/>
          <w:sz w:val="24"/>
          <w:szCs w:val="24"/>
        </w:rPr>
        <w:object>
          <v:shape id="_x0000_i1108" o:spt="75" type="#_x0000_t75" style="height:12pt;width:10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108" DrawAspect="Content" ObjectID="_1468075808" r:id="rId128">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f</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f</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09"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09" DrawAspect="Content" ObjectID="_1468075809" r:id="rId129">
            <o:LockedField>false</o:LockedField>
          </o:OLEObject>
        </w:object>
      </w:r>
      <w:r>
        <w:rPr>
          <w:rFonts w:hint="eastAsia" w:ascii="Times New Roman" w:hAnsi="Times New Roman"/>
          <w:color w:val="auto"/>
          <w:position w:val="-6"/>
          <w:sz w:val="24"/>
          <w:szCs w:val="24"/>
        </w:rPr>
        <w:object>
          <v:shape id="_x0000_i1110" o:spt="75" type="#_x0000_t75" style="height:16pt;width:10.05pt;" o:ole="t" filled="f" o:preferrelative="t" stroked="f" coordsize="21600,21600">
            <v:path/>
            <v:fill on="f" alignshape="1" focussize="0,0"/>
            <v:stroke on="f"/>
            <v:imagedata r:id="rId131" embosscolor="#FFFFFF" o:title=""/>
            <o:lock v:ext="edit" aspectratio="t"/>
            <w10:wrap type="none"/>
            <w10:anchorlock/>
          </v:shape>
          <o:OLEObject Type="Embed" ProgID="Equation.KSEE3" ShapeID="_x0000_i1110" DrawAspect="Content" ObjectID="_1468075810" r:id="rId130">
            <o:LockedField>false</o:LockedField>
          </o:OLEObject>
        </w:objec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11" o:spt="75" type="#_x0000_t75" style="height:16pt;width:24.95pt;" o:ole="t" filled="f" o:preferrelative="t" stroked="f" coordsize="21600,21600">
            <v:path/>
            <v:fill on="f" focussize="0,0"/>
            <v:stroke on="f"/>
            <v:imagedata r:id="rId133" embosscolor="#FFFFFF" o:title=""/>
            <o:lock v:ext="edit" grouping="f" rotation="f" text="f" aspectratio="t"/>
            <w10:wrap type="none"/>
            <w10:anchorlock/>
          </v:shape>
          <o:OLEObject Type="Embed" ProgID="Equation.KSEE3" ShapeID="_x0000_i1111" DrawAspect="Content" ObjectID="_1468075811" r:id="rId132">
            <o:LockedField>false</o:LockedField>
          </o:OLEObject>
        </w:objec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12"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12" DrawAspect="Content" ObjectID="_1468075812" r:id="rId134">
            <o:LockedField>false</o:LockedField>
          </o:OLEObject>
        </w:object>
      </w:r>
      <w:r>
        <w:rPr>
          <w:rFonts w:hint="eastAsia" w:ascii="Times New Roman" w:hAnsi="Times New Roman"/>
          <w:color w:val="auto"/>
          <w:sz w:val="24"/>
          <w:szCs w:val="24"/>
        </w:rPr>
        <w:t>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color w:val="auto"/>
          <w:sz w:val="24"/>
          <w:szCs w:val="24"/>
          <w:lang w:val="en-US" w:eastAsia="zh-CN"/>
        </w:rPr>
        <w:tab/>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13"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13" DrawAspect="Content" ObjectID="_1468075813" r:id="rId135">
            <o:LockedField>false</o:LockedField>
          </o:OLEObject>
        </w:object>
      </w:r>
      <w:r>
        <w:rPr>
          <w:rFonts w:hint="eastAsia" w:ascii="Times New Roman" w:hAnsi="Times New Roman"/>
          <w:color w:val="auto"/>
          <w:sz w:val="24"/>
          <w:szCs w:val="24"/>
        </w:rPr>
        <w:t>(Sent(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f</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14" o:spt="75" type="#_x0000_t75" style="height:10pt;width:11pt;" o:ole="t" filled="f" o:preferrelative="t" stroked="f" coordsize="21600,21600">
            <v:path/>
            <v:fill on="f" focussize="0,0"/>
            <v:stroke on="f"/>
            <v:imagedata r:id="rId137" embosscolor="#FFFFFF" o:title=""/>
            <o:lock v:ext="edit" grouping="f" rotation="f" text="f" aspectratio="t"/>
            <w10:wrap type="none"/>
            <w10:anchorlock/>
          </v:shape>
          <o:OLEObject Type="Embed" ProgID="Equation.KSEE3" ShapeID="_x0000_i1114" DrawAspect="Content" ObjectID="_1468075814" r:id="rId136">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position w:val="-4"/>
          <w:sz w:val="24"/>
          <w:szCs w:val="24"/>
        </w:rPr>
        <w:object>
          <v:shape id="_x0000_i1115" o:spt="75" type="#_x0000_t75" style="height:12pt;width:10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115" DrawAspect="Content" ObjectID="_1468075815" r:id="rId138">
            <o:LockedField>false</o:LockedField>
          </o:OLEObject>
        </w:object>
      </w:r>
      <w:r>
        <w:rPr>
          <w:rFonts w:hint="eastAsia" w:ascii="Times New Roman" w:hAnsi="Times New Roman"/>
          <w:i/>
          <w:iCs/>
          <w:color w:val="auto"/>
          <w:sz w:val="24"/>
          <w:szCs w:val="24"/>
        </w:rPr>
        <w:t>l.</w:t>
      </w:r>
      <w:r>
        <w:rPr>
          <w:rFonts w:hint="eastAsia" w:ascii="Times New Roman" w:hAnsi="Times New Roman"/>
          <w:color w:val="auto"/>
          <w:sz w:val="24"/>
          <w:szCs w:val="24"/>
        </w:rPr>
        <w:t>(Write(</w:t>
      </w:r>
      <w:r>
        <w:rPr>
          <w:rFonts w:hint="eastAsia" w:ascii="Times New Roman" w:hAnsi="Times New Roman"/>
          <w:i/>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l</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f</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根据图5中的远程验证程序，建立并证明以下程序不变量：对于程序前缀</w:t>
      </w:r>
      <w:r>
        <w:rPr>
          <w:rFonts w:hint="eastAsia" w:ascii="Times New Roman" w:hAnsi="Times New Roman"/>
          <w:i/>
          <w:iCs/>
          <w:color w:val="auto"/>
          <w:sz w:val="24"/>
          <w:szCs w:val="24"/>
        </w:rPr>
        <w:t>Q</w:t>
      </w:r>
      <w:r>
        <w:rPr>
          <w:rFonts w:hint="eastAsia" w:ascii="Times New Roman" w:hAnsi="Times New Roman"/>
          <w:i/>
          <w:iCs/>
          <w:color w:val="auto"/>
          <w:position w:val="-4"/>
          <w:sz w:val="24"/>
          <w:szCs w:val="24"/>
        </w:rPr>
        <w:object>
          <v:shape id="_x0000_i1116" o:spt="75" type="#_x0000_t75" style="height:10pt;width:10pt;" o:ole="t" filled="f" o:preferrelative="t" stroked="f" coordsize="21600,21600">
            <v:path/>
            <v:fill on="f" focussize="0,0"/>
            <v:stroke on="f"/>
            <v:imagedata r:id="rId140" embosscolor="#FFFFFF" o:title=""/>
            <o:lock v:ext="edit" grouping="f" rotation="f" text="f" aspectratio="t"/>
            <w10:wrap type="none"/>
            <w10:anchorlock/>
          </v:shape>
          <o:OLEObject Type="Embed" ProgID="Equation.KSEE3" ShapeID="_x0000_i1116" DrawAspect="Content" ObjectID="_1468075816" r:id="rId139">
            <o:LockedField>false</o:LockedField>
          </o:OLEObject>
        </w:object>
      </w:r>
      <w:r>
        <w:rPr>
          <w:rFonts w:hint="eastAsia" w:ascii="Times New Roman" w:hAnsi="Times New Roman"/>
          <w:i/>
          <w:iCs/>
          <w:color w:val="auto"/>
          <w:sz w:val="24"/>
          <w:szCs w:val="24"/>
        </w:rPr>
        <w:t>IS</w:t>
      </w:r>
      <w:r>
        <w:rPr>
          <w:rFonts w:hint="eastAsia" w:ascii="Times New Roman" w:hAnsi="Times New Roman"/>
          <w:color w:val="auto"/>
          <w:sz w:val="24"/>
          <w:szCs w:val="24"/>
        </w:rPr>
        <w:t>(CRTM</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))，有以下属性成立：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w:t>
      </w:r>
      <w:r>
        <w:rPr>
          <w:rFonts w:hint="eastAsia" w:ascii="Times New Roman" w:hAnsi="Times New Roman"/>
          <w:i/>
          <w:iCs/>
          <w:color w:val="auto"/>
          <w:sz w:val="24"/>
          <w:szCs w:val="24"/>
        </w:rPr>
        <w:t>Q</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17" o:spt="75" type="#_x0000_t75" style="height:18pt;width:17pt;" o:ole="t" filled="f" o:preferrelative="t" stroked="f" coordsize="21600,21600">
            <v:path/>
            <v:fill on="f" focussize="0,0"/>
            <v:stroke on="f"/>
            <v:imagedata r:id="rId142" embosscolor="#FFFFFF" o:title=""/>
            <o:lock v:ext="edit" grouping="f" rotation="f" text="f" aspectratio="t"/>
            <w10:wrap type="none"/>
            <w10:anchorlock/>
          </v:shape>
          <o:OLEObject Type="Embed" ProgID="Equation.KSEE3" ShapeID="_x0000_i1117" DrawAspect="Content" ObjectID="_1468075817" r:id="rId141">
            <o:LockedField>false</o:LockedField>
          </o:OLEObject>
        </w:objec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18" o:spt="75" type="#_x0000_t75" style="height:13pt;width:12pt;" o:ole="t" filled="f" o:preferrelative="t" stroked="f" coordsize="21600,21600">
            <v:path/>
            <v:fill on="f" focussize="0,0"/>
            <v:stroke on="f"/>
            <v:imagedata r:id="rId144" embosscolor="#FFFFFF" o:title=""/>
            <o:lock v:ext="edit" grouping="f" rotation="f" text="f" aspectratio="t"/>
            <w10:wrap type="none"/>
            <w10:anchorlock/>
          </v:shape>
          <o:OLEObject Type="Embed" ProgID="Equation.KSEE3" ShapeID="_x0000_i1118" DrawAspect="Content" ObjectID="_1468075818" r:id="rId143">
            <o:LockedField>false</o:LockedField>
          </o:OLEObject>
        </w:object>
      </w:r>
      <w:r>
        <w:rPr>
          <w:rFonts w:hint="eastAsia" w:ascii="Times New Roman" w:hAnsi="Times New Roman"/>
          <w:i/>
          <w:iCs/>
          <w:color w:val="auto"/>
          <w:sz w:val="24"/>
          <w:szCs w:val="24"/>
        </w:rPr>
        <w:t>l</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position w:val="-4"/>
          <w:sz w:val="24"/>
          <w:szCs w:val="24"/>
        </w:rPr>
        <w:object>
          <v:shape id="_x0000_i1119" o:spt="75" type="#_x0000_t75" style="height:10pt;width:10pt;" o:ole="t" filled="f" o:preferrelative="t" stroked="f" coordsize="21600,21600">
            <v:path/>
            <v:fill on="f" focussize="0,0"/>
            <v:stroke on="f"/>
            <v:imagedata r:id="rId146" embosscolor="#FFFFFF" o:title=""/>
            <o:lock v:ext="edit" grouping="f" rotation="f" text="f" aspectratio="t"/>
            <w10:wrap type="none"/>
            <w10:anchorlock/>
          </v:shape>
          <o:OLEObject Type="Embed" ProgID="Equation.KSEE3" ShapeID="_x0000_i1119" DrawAspect="Content" ObjectID="_1468075819" r:id="rId145">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0" o:spt="75" type="#_x0000_t75" style="height:10pt;width:13pt;" o:ole="t" filled="f" o:preferrelative="t" stroked="f" coordsize="21600,21600">
            <v:path/>
            <v:fill on="f" focussize="0,0"/>
            <v:stroke on="f"/>
            <v:imagedata r:id="rId148" embosscolor="#FFFFFF" o:title=""/>
            <o:lock v:ext="edit" grouping="f" rotation="f" text="f" aspectratio="t"/>
            <w10:wrap type="none"/>
            <w10:anchorlock/>
          </v:shape>
          <o:OLEObject Type="Embed" ProgID="Equation.KSEE3" ShapeID="_x0000_i1120" DrawAspect="Content" ObjectID="_1468075820" r:id="rId147">
            <o:LockedField>false</o:LockedField>
          </o:OLEObject>
        </w:objec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21" o:spt="75" type="#_x0000_t75" style="height:8pt;width:12pt;" o:ole="t" filled="f" o:preferrelative="t" stroked="f" coordsize="21600,21600">
            <v:path/>
            <v:fill on="f" focussize="0,0"/>
            <v:stroke on="f"/>
            <v:imagedata r:id="rId150" embosscolor="#FFFFFF" o:title=""/>
            <o:lock v:ext="edit" grouping="f" rotation="f" text="f" aspectratio="t"/>
            <w10:wrap type="none"/>
            <w10:anchorlock/>
          </v:shape>
          <o:OLEObject Type="Embed" ProgID="Equation.KSEE3" ShapeID="_x0000_i1121" DrawAspect="Content" ObjectID="_1468075821" r:id="rId149">
            <o:LockedField>false</o:LockedField>
          </o:OLEObject>
        </w:object>
      </w:r>
      <w:r>
        <w:rPr>
          <w:rFonts w:hint="eastAsia" w:ascii="Times New Roman" w:hAnsi="Times New Roman"/>
          <w:color w:val="auto"/>
          <w:sz w:val="24"/>
          <w:szCs w:val="24"/>
        </w:rPr>
        <w:t>Write(</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l</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22"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22" DrawAspect="Content" ObjectID="_1468075822" r:id="rId151">
            <o:LockedField>false</o:LockedField>
          </o:OLEObject>
        </w:objec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3" o:spt="75" type="#_x0000_t75" style="height:13pt;width:12pt;" o:ole="t" filled="f" o:preferrelative="t" stroked="f" coordsize="21600,21600">
            <v:path/>
            <v:fill on="f" focussize="0,0"/>
            <v:stroke on="f"/>
            <v:imagedata r:id="rId144" embosscolor="#FFFFFF" o:title=""/>
            <o:lock v:ext="edit" grouping="f" rotation="f" text="f" aspectratio="t"/>
            <w10:wrap type="none"/>
            <w10:anchorlock/>
          </v:shape>
          <o:OLEObject Type="Embed" ProgID="Equation.KSEE3" ShapeID="_x0000_i1123" DrawAspect="Content" ObjectID="_1468075823" r:id="rId152">
            <o:LockedField>false</o:LockedField>
          </o:OLEObject>
        </w:objec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i/>
          <w:iCs/>
          <w:color w:val="auto"/>
          <w:position w:val="-4"/>
          <w:sz w:val="24"/>
          <w:szCs w:val="24"/>
        </w:rPr>
        <w:object>
          <v:shape id="_x0000_i1124" o:spt="75" type="#_x0000_t75" style="height:10pt;width:10pt;" o:ole="t" filled="f" o:preferrelative="t" stroked="f" coordsize="21600,21600">
            <v:path/>
            <v:fill on="f" focussize="0,0"/>
            <v:stroke on="f"/>
            <v:imagedata r:id="rId146" embosscolor="#FFFFFF" o:title=""/>
            <o:lock v:ext="edit" grouping="f" rotation="f" text="f" aspectratio="t"/>
            <w10:wrap type="none"/>
            <w10:anchorlock/>
          </v:shape>
          <o:OLEObject Type="Embed" ProgID="Equation.KSEE3" ShapeID="_x0000_i1124" DrawAspect="Content" ObjectID="_1468075824" r:id="rId153">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5"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25" DrawAspect="Content" ObjectID="_1468075825" r:id="rId154">
            <o:LockedField>false</o:LockedField>
          </o:OLEObject>
        </w:object>
      </w:r>
      <w:r>
        <w:rPr>
          <w:rFonts w:hint="eastAsia" w:ascii="Times New Roman" w:hAnsi="Times New Roman"/>
          <w:color w:val="auto"/>
          <w:sz w:val="24"/>
          <w:szCs w:val="24"/>
        </w:rPr>
        <w:t>Send(</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6" o:spt="75" type="#_x0000_t75" style="height:10pt;width:13pt;" o:ole="t" filled="f" o:preferrelative="t" stroked="f" coordsize="21600,21600">
            <v:path/>
            <v:fill on="f" focussize="0,0"/>
            <v:stroke on="f"/>
            <v:imagedata r:id="rId148" embosscolor="#FFFFFF" o:title=""/>
            <o:lock v:ext="edit" grouping="f" rotation="f" text="f" aspectratio="t"/>
            <w10:wrap type="none"/>
            <w10:anchorlock/>
          </v:shape>
          <o:OLEObject Type="Embed" ProgID="Equation.KSEE3" ShapeID="_x0000_i1126" DrawAspect="Content" ObjectID="_1468075826" r:id="rId155">
            <o:LockedField>false</o:LockedField>
          </o:OLEObject>
        </w:object>
      </w:r>
      <w:r>
        <w:rPr>
          <w:rFonts w:hint="eastAsia" w:ascii="Times New Roman" w:hAnsi="Times New Roman"/>
          <w:color w:val="auto"/>
          <w:sz w:val="24"/>
          <w:szCs w:val="24"/>
        </w:rPr>
        <w:t>(</w:t>
      </w:r>
      <w:r>
        <w:rPr>
          <w:rFonts w:hint="eastAsia" w:ascii="Times New Roman" w:hAnsi="Times New Roman"/>
          <w:i/>
          <w:iCs/>
          <w:color w:val="auto"/>
          <w:position w:val="-4"/>
          <w:sz w:val="24"/>
          <w:szCs w:val="24"/>
        </w:rPr>
        <w:object>
          <v:shape id="_x0000_i1127" o:spt="75" type="#_x0000_t75" style="height:12pt;width:10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127" DrawAspect="Content" ObjectID="_1468075827" r:id="rId156">
            <o:LockedField>false</o:LockedField>
          </o:OLEObject>
        </w:objec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ascii="Times New Roman" w:hAnsi="Times New Roman"/>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8"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28" DrawAspect="Content" ObjectID="_1468075828" r:id="rId15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(Read(</w:t>
      </w:r>
      <w:r>
        <w:rPr>
          <w:rFonts w:hint="eastAsia" w:ascii="Times New Roman" w:hAnsi="Times New Roman"/>
          <w:i/>
          <w:iCs/>
          <w:color w:val="auto"/>
          <w:sz w:val="24"/>
          <w:szCs w:val="24"/>
        </w:rPr>
        <w:t>I</w:t>
      </w:r>
      <w:r>
        <w:rPr>
          <w:rFonts w:hint="eastAsia" w:ascii="Times New Roman" w:hAnsi="Times New Roman"/>
          <w:color w:val="auto"/>
          <w:sz w:val="24"/>
          <w:szCs w:val="24"/>
        </w:rPr>
        <w:t>,</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9"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29" DrawAspect="Content" ObjectID="_1468075829" r:id="rId158">
            <o:LockedField>false</o:LockedField>
          </o:OLEObject>
        </w:objec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iCs/>
          <w:color w:val="auto"/>
          <w:sz w:val="24"/>
          <w:szCs w:val="24"/>
        </w:rPr>
        <w:t>(</w:t>
      </w:r>
      <w:r>
        <w:rPr>
          <w:rFonts w:hint="eastAsia" w:ascii="Times New Roman" w:hAnsi="Times New Roman"/>
          <w:i/>
          <w:iCs/>
          <w:color w:val="auto"/>
          <w:sz w:val="24"/>
          <w:szCs w:val="24"/>
        </w:rPr>
        <w:t>s</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该属性表明在验证过程中如果本地没有写入内存的操作且发送了数据</w:t>
      </w:r>
      <w:r>
        <w:rPr>
          <w:rFonts w:ascii="Times New Roman" w:hAnsi="Times New Roman"/>
          <w:i/>
          <w:color w:val="auto"/>
          <w:sz w:val="24"/>
          <w:szCs w:val="24"/>
        </w:rPr>
        <w:t>e</w:t>
      </w:r>
      <w:r>
        <w:rPr>
          <w:rFonts w:ascii="Times New Roman" w:hAnsi="Times New Roman"/>
          <w:color w:val="auto"/>
          <w:sz w:val="24"/>
          <w:szCs w:val="24"/>
        </w:rPr>
        <w:t>'，则在之前的某时刻本地一定读取了值</w:t>
      </w:r>
      <w:r>
        <w:rPr>
          <w:rFonts w:ascii="Times New Roman" w:hAnsi="Times New Roman"/>
          <w:i/>
          <w:color w:val="auto"/>
          <w:sz w:val="24"/>
          <w:szCs w:val="24"/>
        </w:rPr>
        <w:t>e</w:t>
      </w:r>
      <w:r>
        <w:rPr>
          <w:rFonts w:ascii="Times New Roman" w:hAnsi="Times New Roman"/>
          <w:color w:val="auto"/>
          <w:sz w:val="24"/>
          <w:szCs w:val="24"/>
        </w:rPr>
        <w:t>"，且</w:t>
      </w:r>
      <w:r>
        <w:rPr>
          <w:rFonts w:ascii="Times New Roman" w:hAnsi="Times New Roman"/>
          <w:i/>
          <w:color w:val="auto"/>
          <w:sz w:val="24"/>
          <w:szCs w:val="24"/>
        </w:rPr>
        <w:t>e</w:t>
      </w:r>
      <w:r>
        <w:rPr>
          <w:rFonts w:ascii="Times New Roman" w:hAnsi="Times New Roman"/>
          <w:color w:val="auto"/>
          <w:sz w:val="24"/>
          <w:szCs w:val="24"/>
        </w:rPr>
        <w:t>'是一个签名值。利用推理规则SEQ和公理Act1证明上述不变量成立。利用诚实规则并进行简化后可得</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30" o:spt="75" type="#_x0000_t75" style="height:19pt;width:16pt;" o:ole="t" filled="f" o:preferrelative="t" stroked="f" coordsize="21600,21600">
            <v:path/>
            <v:fill on="f" focussize="0,0"/>
            <v:stroke on="f"/>
            <v:imagedata r:id="rId160" embosscolor="#FFFFFF" o:title=""/>
            <o:lock v:ext="edit" grouping="f" rotation="f" text="f" aspectratio="t"/>
            <w10:wrap type="none"/>
            <w10:anchorlock/>
          </v:shape>
          <o:OLEObject Type="Embed" ProgID="Equation.KSEE3" ShapeID="_x0000_i1130" DrawAspect="Content" ObjectID="_1468075830" r:id="rId159">
            <o:LockedField>false</o:LockedField>
          </o:OLEObject>
        </w:object>
      </w:r>
      <w:r>
        <w:rPr>
          <w:rFonts w:hint="eastAsia" w:ascii="Times New Roman" w:hAnsi="Times New Roman"/>
          <w:i/>
          <w:iCs/>
          <w:color w:val="auto"/>
          <w:position w:val="-4"/>
          <w:sz w:val="24"/>
          <w:szCs w:val="24"/>
        </w:rPr>
        <w:object>
          <v:shape id="_x0000_i1131" o:spt="75" type="#_x0000_t75" style="height:12pt;width:10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131" DrawAspect="Content" ObjectID="_1468075831" r:id="rId161">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r>
        <w:rPr>
          <w:rFonts w:hint="eastAsia" w:ascii="Times New Roman" w:hAnsi="Times New Roman"/>
          <w:color w:val="auto"/>
          <w:position w:val="-4"/>
          <w:sz w:val="24"/>
          <w:szCs w:val="24"/>
        </w:rPr>
        <w:object>
          <v:shape id="_x0000_i1132"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32" DrawAspect="Content" ObjectID="_1468075832" r:id="rId162">
            <o:LockedField>false</o:LockedField>
          </o:OLEObject>
        </w:object>
      </w:r>
      <w:r>
        <w:rPr>
          <w:rFonts w:hint="eastAsia" w:ascii="Times New Roman" w:hAnsi="Times New Roman"/>
          <w:color w:val="auto"/>
          <w:position w:val="-6"/>
          <w:sz w:val="24"/>
          <w:szCs w:val="24"/>
        </w:rPr>
        <w:object>
          <v:shape id="_x0000_i1133" o:spt="75" type="#_x0000_t75" style="height:16pt;width:10.05pt;" o:ole="t" filled="f" o:preferrelative="t" stroked="f" coordsize="21600,21600">
            <v:path/>
            <v:fill on="f" alignshape="1" focussize="0,0"/>
            <v:stroke on="f"/>
            <v:imagedata r:id="rId164" embosscolor="#FFFFFF" o:title=""/>
            <o:lock v:ext="edit" aspectratio="t"/>
            <w10:wrap type="none"/>
            <w10:anchorlock/>
          </v:shape>
          <o:OLEObject Type="Embed" ProgID="Equation.KSEE3" ShapeID="_x0000_i1133" DrawAspect="Content" ObjectID="_1468075833" r:id="rId163">
            <o:LockedField>false</o:LockedField>
          </o:OLEObject>
        </w:objec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34" o:spt="75" type="#_x0000_t75" style="height:16pt;width:24.95pt;" o:ole="t" filled="f" o:preferrelative="t" stroked="f" coordsize="21600,21600">
            <v:path/>
            <v:fill on="f" focussize="0,0"/>
            <v:stroke on="f"/>
            <v:imagedata r:id="rId133" embosscolor="#FFFFFF" o:title=""/>
            <o:lock v:ext="edit" grouping="f" rotation="f" text="f" aspectratio="t"/>
            <w10:wrap type="none"/>
            <w10:anchorlock/>
          </v:shape>
          <o:OLEObject Type="Embed" ProgID="Equation.KSEE3" ShapeID="_x0000_i1134" DrawAspect="Content" ObjectID="_1468075834" r:id="rId165">
            <o:LockedField>false</o:LockedField>
          </o:OLEObject>
        </w:objec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35"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35" DrawAspect="Content" ObjectID="_1468075835" r:id="rId166">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36"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36" DrawAspect="Content" ObjectID="_1468075836" r:id="rId16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(Read(</w:t>
      </w:r>
      <w:r>
        <w:rPr>
          <w:rFonts w:hint="eastAsia" w:ascii="Times New Roman" w:hAnsi="Times New Roman"/>
          <w:i/>
          <w:iCs/>
          <w:color w:val="auto"/>
          <w:sz w:val="24"/>
          <w:szCs w:val="24"/>
        </w:rPr>
        <w:t>I</w:t>
      </w:r>
      <w:r>
        <w:rPr>
          <w:rFonts w:hint="eastAsia" w:ascii="Times New Roman" w:hAnsi="Times New Roman"/>
          <w:color w:val="auto"/>
          <w:sz w:val="24"/>
          <w:szCs w:val="24"/>
        </w:rPr>
        <w:t>,</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37"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37" DrawAspect="Content" ObjectID="_1468075837" r:id="rId168">
            <o:LockedField>false</o:LockedField>
          </o:OLEObject>
        </w:objec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vm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iCs/>
          <w:color w:val="auto"/>
          <w:sz w:val="24"/>
          <w:szCs w:val="24"/>
        </w:rPr>
        <w:t>(</w:t>
      </w:r>
      <w:r>
        <w:rPr>
          <w:rFonts w:hint="eastAsia" w:ascii="Times New Roman" w:hAnsi="Times New Roman"/>
          <w:i/>
          <w:iCs/>
          <w:color w:val="auto"/>
          <w:sz w:val="24"/>
          <w:szCs w:val="24"/>
        </w:rPr>
        <w:t>s</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分别利用等值公里Eq和Read公理，有</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38" o:spt="75" type="#_x0000_t75" style="height:19pt;width:16pt;" o:ole="t" filled="f" o:preferrelative="t" stroked="f" coordsize="21600,21600">
            <v:path/>
            <v:fill on="f" focussize="0,0"/>
            <v:stroke on="f"/>
            <v:imagedata r:id="rId160" embosscolor="#FFFFFF" o:title=""/>
            <o:lock v:ext="edit" grouping="f" rotation="f" text="f" aspectratio="t"/>
            <w10:wrap type="none"/>
            <w10:anchorlock/>
          </v:shape>
          <o:OLEObject Type="Embed" ProgID="Equation.KSEE3" ShapeID="_x0000_i1138" DrawAspect="Content" ObjectID="_1468075838" r:id="rId169">
            <o:LockedField>false</o:LockedField>
          </o:OLEObject>
        </w:object>
      </w:r>
      <w:r>
        <w:rPr>
          <w:rFonts w:hint="eastAsia" w:ascii="Times New Roman" w:hAnsi="Times New Roman"/>
          <w:i/>
          <w:iCs/>
          <w:color w:val="auto"/>
          <w:position w:val="-4"/>
          <w:sz w:val="24"/>
          <w:szCs w:val="24"/>
        </w:rPr>
        <w:object>
          <v:shape id="_x0000_i1139" o:spt="75" type="#_x0000_t75" style="height:12pt;width:10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139" DrawAspect="Content" ObjectID="_1468075839" r:id="rId170">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r>
        <w:rPr>
          <w:rFonts w:hint="eastAsia" w:ascii="Times New Roman" w:hAnsi="Times New Roman"/>
          <w:color w:val="auto"/>
          <w:position w:val="-4"/>
          <w:sz w:val="24"/>
          <w:szCs w:val="24"/>
        </w:rPr>
        <w:object>
          <v:shape id="_x0000_i1140"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40" DrawAspect="Content" ObjectID="_1468075840" r:id="rId17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b/>
          <w:bCs/>
          <w:color w:val="auto"/>
          <w:sz w:val="24"/>
          <w:szCs w:val="24"/>
        </w:rPr>
      </w:pP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41"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41" DrawAspect="Content" ObjectID="_1468075841" r:id="rId172">
            <o:LockedField>false</o:LockedField>
          </o:OLEObject>
        </w:object>
      </w: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color w:val="auto"/>
          <w:sz w:val="24"/>
          <w:szCs w:val="24"/>
        </w:rPr>
        <w:tab/>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14</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此时需要判定</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的值，根据上述推理过程可知有两种可能：</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
          <w:iCs/>
          <w:color w:val="auto"/>
          <w:sz w:val="24"/>
          <w:szCs w:val="24"/>
        </w:rPr>
        <w:t>=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i/>
          <w:iCs/>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color w:val="auto"/>
          <w:sz w:val="24"/>
          <w:szCs w:val="24"/>
          <w:lang w:val="en-US" w:eastAsia="zh-CN"/>
        </w:rPr>
        <w:tab/>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42" o:spt="75" type="#_x0000_t75" style="height:10pt;width:11pt;" o:ole="t" filled="f" o:preferrelative="t" stroked="f" coordsize="21600,21600">
            <v:path/>
            <v:fill on="f" focussize="0,0"/>
            <v:stroke on="f"/>
            <v:imagedata r:id="rId174" embosscolor="#FFFFFF" o:title=""/>
            <o:lock v:ext="edit" grouping="f" rotation="f" text="f" aspectratio="t"/>
            <w10:wrap type="none"/>
            <w10:anchorlock/>
          </v:shape>
          <o:OLEObject Type="Embed" ProgID="Equation.KSEE3" ShapeID="_x0000_i1142" DrawAspect="Content" ObjectID="_1468075842" r:id="rId173">
            <o:LockedField>false</o:LockedField>
          </o:OLEObject>
        </w:object>
      </w:r>
      <w:r>
        <w:rPr>
          <w:rFonts w:hint="eastAsia" w:ascii="Times New Roman" w:hAnsi="Times New Roman"/>
          <w:color w:val="auto"/>
          <w:sz w:val="24"/>
          <w:szCs w:val="24"/>
        </w:rPr>
        <w:t xml:space="preserve"> 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iCs/>
          <w:color w:val="auto"/>
          <w:sz w:val="24"/>
          <w:szCs w:val="24"/>
          <w:lang w:val="en-US" w:eastAsia="zh-CN"/>
        </w:rPr>
        <w:tab/>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b/>
          <w:bCs/>
          <w:color w:val="auto"/>
          <w:sz w:val="24"/>
          <w:szCs w:val="24"/>
        </w:rPr>
        <w:t xml:space="preserve"> (15)</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根据公理PCRC：</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w:t>
      </w: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color w:val="auto"/>
          <w:sz w:val="24"/>
          <w:szCs w:val="24"/>
        </w:rPr>
        <w:t>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43" o:spt="75" type="#_x0000_t75" style="height:10pt;width:13pt;" o:ole="t" filled="f" o:preferrelative="t" stroked="f" coordsize="21600,21600">
            <v:path/>
            <v:fill on="f" focussize="0,0"/>
            <v:stroke on="f"/>
            <v:imagedata r:id="rId148" embosscolor="#FFFFFF" o:title=""/>
            <o:lock v:ext="edit" grouping="f" rotation="f" text="f" aspectratio="t"/>
            <w10:wrap type="none"/>
            <w10:anchorlock/>
          </v:shape>
          <o:OLEObject Type="Embed" ProgID="Equation.KSEE3" ShapeID="_x0000_i1143" DrawAspect="Content" ObjectID="_1468075843" r:id="rId175">
            <o:LockedField>false</o:LockedField>
          </o:OLEObject>
        </w:object>
      </w:r>
      <w:r>
        <w:rPr>
          <w:rFonts w:ascii="Times New Roman" w:hAnsi="Times New Roman"/>
          <w:color w:val="auto"/>
          <w:position w:val="-4"/>
          <w:sz w:val="24"/>
          <w:szCs w:val="24"/>
        </w:rPr>
        <w:object>
          <v:shape id="_x0000_i1144" o:spt="75" type="#_x0000_t75" style="height:8pt;width:12pt;" o:ole="t" filled="f" o:preferrelative="t" stroked="f" coordsize="21600,21600">
            <v:path/>
            <v:fill on="f" alignshape="1" focussize="0,0"/>
            <v:stroke on="f"/>
            <v:imagedata r:id="rId177" o:title=""/>
            <o:lock v:ext="edit" aspectratio="t"/>
            <w10:wrap type="none"/>
            <w10:anchorlock/>
          </v:shape>
          <o:OLEObject Type="Embed" ProgID="Equation.3" ShapeID="_x0000_i1144" DrawAspect="Content" ObjectID="_1468075844" r:id="rId176">
            <o:LockedField>false</o:LockedField>
          </o:OLEObject>
        </w:object>
      </w:r>
      <w:r>
        <w:rPr>
          <w:rFonts w:hint="eastAsia" w:ascii="Times New Roman" w:hAnsi="Times New Roman"/>
          <w:color w:val="auto"/>
          <w:sz w:val="24"/>
          <w:szCs w:val="24"/>
        </w:rPr>
        <w:t>Contains(</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K</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以及Mem(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)存在的事实，可知式(14)中第2种可能不成立，故只有</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
          <w:iCs/>
          <w:color w:val="auto"/>
          <w:sz w:val="24"/>
          <w:szCs w:val="24"/>
        </w:rPr>
        <w:t>=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))成立。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利用等值公理Eq对式(14)进行变换可得</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45" o:spt="75" type="#_x0000_t75" style="height:19pt;width:16pt;" o:ole="t" filled="f" o:preferrelative="t" stroked="f" coordsize="21600,21600">
            <v:path/>
            <v:fill on="f" focussize="0,0"/>
            <v:stroke on="f"/>
            <v:imagedata r:id="rId160" embosscolor="#FFFFFF" o:title=""/>
            <o:lock v:ext="edit" grouping="f" rotation="f" text="f" aspectratio="t"/>
            <w10:wrap type="none"/>
            <w10:anchorlock/>
          </v:shape>
          <o:OLEObject Type="Embed" ProgID="Equation.KSEE3" ShapeID="_x0000_i1145" DrawAspect="Content" ObjectID="_1468075845" r:id="rId178">
            <o:LockedField>false</o:LockedField>
          </o:OLEObject>
        </w:object>
      </w:r>
      <w:r>
        <w:rPr>
          <w:rFonts w:hint="eastAsia" w:ascii="Times New Roman" w:hAnsi="Times New Roman"/>
          <w:i/>
          <w:iCs/>
          <w:color w:val="auto"/>
          <w:position w:val="-4"/>
          <w:sz w:val="24"/>
          <w:szCs w:val="24"/>
        </w:rPr>
        <w:object>
          <v:shape id="_x0000_i1146" o:spt="75" type="#_x0000_t75" style="height:12pt;width:10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146" DrawAspect="Content" ObjectID="_1468075846" r:id="rId179">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i/>
          <w:iCs/>
          <w:color w:val="auto"/>
          <w:sz w:val="24"/>
          <w:szCs w:val="24"/>
        </w:rPr>
        <w:t>.</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r>
        <w:rPr>
          <w:rFonts w:hint="eastAsia" w:ascii="Times New Roman" w:hAnsi="Times New Roman"/>
          <w:color w:val="auto"/>
          <w:position w:val="-4"/>
          <w:sz w:val="24"/>
          <w:szCs w:val="24"/>
        </w:rPr>
        <w:object>
          <v:shape id="_x0000_i1147"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47" DrawAspect="Content" ObjectID="_1468075847" r:id="rId180">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 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@t</w:t>
      </w:r>
      <w:r>
        <w:rPr>
          <w:rFonts w:hint="eastAsia" w:ascii="Times New Roman" w:hAnsi="Times New Roman"/>
          <w:color w:val="auto"/>
          <w:sz w:val="24"/>
          <w:szCs w:val="24"/>
          <w:vertAlign w:val="subscript"/>
        </w:rPr>
        <w:t>R</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即定理2属性式(12)得证。利用属性式(12)结论及定义1，可直接证明属性式(13)成立。</w:t>
      </w:r>
    </w:p>
    <w:p>
      <w:pPr>
        <w:widowControl w:val="0"/>
        <w:autoSpaceDE/>
        <w:autoSpaceDN/>
        <w:spacing w:line="360" w:lineRule="auto"/>
        <w:ind w:firstLine="420" w:firstLineChars="0"/>
        <w:outlineLvl w:val="9"/>
        <w:rPr>
          <w:rFonts w:hint="eastAsia" w:ascii="Times New Roman" w:hAnsi="Times New Roman"/>
          <w:sz w:val="24"/>
          <w:szCs w:val="24"/>
        </w:rPr>
      </w:pPr>
      <w:r>
        <w:rPr>
          <w:rFonts w:hint="eastAsia" w:ascii="Times New Roman" w:hAnsi="Times New Roman"/>
          <w:color w:val="auto"/>
          <w:sz w:val="24"/>
          <w:szCs w:val="24"/>
        </w:rPr>
        <w:t>根据上述证明可知，在TVP-QT信任链构建过程中，能够有条件地保持其信任属性，即构建信任链所需要执行的不同程序在跳转过程中，不会被其他恶意代码所控制或插入，从而不存在信任缺失的情况，且这种信任属性能够向远程验证者提供证明。</w:t>
      </w:r>
    </w:p>
    <w:p>
      <w:pPr>
        <w:pStyle w:val="4"/>
        <w:rPr>
          <w:rFonts w:hint="eastAsia" w:ascii="Times New Roman" w:hAnsi="Times New Roman" w:eastAsia="黑体"/>
          <w:b/>
          <w:sz w:val="24"/>
          <w:szCs w:val="24"/>
        </w:rPr>
      </w:pPr>
      <w:r>
        <w:rPr>
          <w:rFonts w:hint="eastAsia" w:ascii="Times New Roman" w:hAnsi="Times New Roman" w:eastAsia="黑体"/>
          <w:b/>
          <w:sz w:val="24"/>
          <w:szCs w:val="24"/>
          <w:lang w:val="en-US" w:eastAsia="zh-CN"/>
        </w:rPr>
        <w:t>可信衔接点TJP的本地验证及远程证明</w:t>
      </w:r>
    </w:p>
    <w:p>
      <w:pPr>
        <w:pStyle w:val="27"/>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5.1.3.1 </w:t>
      </w:r>
      <w:r>
        <w:rPr>
          <w:rFonts w:hint="eastAsia" w:ascii="Times New Roman" w:hAnsi="Times New Roman"/>
          <w:sz w:val="24"/>
          <w:szCs w:val="24"/>
          <w:lang w:eastAsia="zh-CN"/>
        </w:rPr>
        <w:t>本地程序执行</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根据3.2节对TVP-QT中TJP信任属性TP</w:t>
      </w:r>
      <w:r>
        <w:rPr>
          <w:rFonts w:hint="eastAsia" w:ascii="Times New Roman" w:hAnsi="Times New Roman"/>
          <w:color w:val="auto"/>
          <w:sz w:val="24"/>
          <w:szCs w:val="24"/>
          <w:vertAlign w:val="subscript"/>
        </w:rPr>
        <w:t>TJP</w:t>
      </w:r>
      <w:r>
        <w:rPr>
          <w:rFonts w:hint="eastAsia" w:ascii="Times New Roman" w:hAnsi="Times New Roman"/>
          <w:color w:val="auto"/>
          <w:sz w:val="24"/>
          <w:szCs w:val="24"/>
        </w:rPr>
        <w:t>定义以及TP</w:t>
      </w:r>
      <w:r>
        <w:rPr>
          <w:rFonts w:hint="eastAsia" w:ascii="Times New Roman" w:hAnsi="Times New Roman"/>
          <w:color w:val="auto"/>
          <w:sz w:val="24"/>
          <w:szCs w:val="24"/>
          <w:vertAlign w:val="subscript"/>
        </w:rPr>
        <w:t>vRT</w:t>
      </w:r>
      <w:r>
        <w:rPr>
          <w:rFonts w:hint="eastAsia" w:ascii="Times New Roman" w:hAnsi="Times New Roman"/>
          <w:color w:val="auto"/>
          <w:sz w:val="24"/>
          <w:szCs w:val="24"/>
        </w:rPr>
        <w:t>中对TC</w:t>
      </w:r>
      <w:r>
        <w:rPr>
          <w:rFonts w:hint="eastAsia" w:ascii="Times New Roman" w:hAnsi="Times New Roman"/>
          <w:color w:val="auto"/>
          <w:sz w:val="24"/>
          <w:szCs w:val="24"/>
          <w:vertAlign w:val="subscript"/>
        </w:rPr>
        <w:t>TJP</w:t>
      </w:r>
      <w:r>
        <w:rPr>
          <w:rFonts w:hint="eastAsia" w:ascii="Times New Roman" w:hAnsi="Times New Roman"/>
          <w:color w:val="auto"/>
          <w:sz w:val="24"/>
          <w:szCs w:val="24"/>
        </w:rPr>
        <w:t>的定义，其信任链本地执行过程中涉及到的程序如图6所示。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i/>
          <w:iCs/>
          <w:color w:val="auto"/>
          <w:sz w:val="22"/>
          <w:szCs w:val="22"/>
        </w:rPr>
      </w:pPr>
      <w:r>
        <w:rPr>
          <w:rFonts w:hint="eastAsia" w:ascii="Times New Roman" w:hAnsi="Times New Roman"/>
          <w:i/>
          <w:iCs/>
          <w:color w:val="auto"/>
          <w:sz w:val="22"/>
          <w:szCs w:val="22"/>
        </w:rPr>
        <w:t>Latelaunch</w:t>
      </w:r>
      <w:r>
        <w:rPr>
          <w:rFonts w:hint="eastAsia" w:ascii="Times New Roman" w:hAnsi="Times New Roman"/>
          <w:i/>
          <w:iCs/>
          <w:color w:val="auto"/>
          <w:sz w:val="22"/>
          <w:szCs w:val="22"/>
          <w:vertAlign w:val="subscript"/>
        </w:rPr>
        <w:t>DTRM</w:t>
      </w:r>
      <w:r>
        <w:rPr>
          <w:rFonts w:hint="eastAsia" w:ascii="Times New Roman" w:hAnsi="Times New Roman"/>
          <w:iCs/>
          <w:color w:val="auto"/>
          <w:sz w:val="22"/>
          <w:szCs w:val="22"/>
        </w:rPr>
        <w:t>(</w:t>
      </w:r>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ascii="Times New Roman" w:hAnsi="Times New Roman"/>
          <w:color w:val="auto"/>
          <w:sz w:val="22"/>
          <w:szCs w:val="22"/>
        </w:rPr>
        <w:t>≡</w:t>
      </w:r>
      <w:r>
        <w:rPr>
          <w:rFonts w:hint="eastAsia" w:ascii="Times New Roman" w:hAnsi="Times New Roman"/>
          <w:i/>
          <w:color w:val="auto"/>
          <w:sz w:val="22"/>
          <w:szCs w:val="22"/>
        </w:rPr>
        <w:t>vtb</w:t>
      </w:r>
      <w:r>
        <w:rPr>
          <w:rFonts w:hint="eastAsia" w:ascii="Times New Roman" w:hAnsi="Times New Roman"/>
          <w:color w:val="auto"/>
          <w:sz w:val="22"/>
          <w:szCs w:val="22"/>
        </w:rPr>
        <w:t xml:space="preserve">=read </w:t>
      </w:r>
      <w:r>
        <w:rPr>
          <w:rFonts w:hint="eastAsia" w:ascii="Times New Roman" w:hAnsi="Times New Roman"/>
          <w:i/>
          <w:iCs/>
          <w:color w:val="auto"/>
          <w:sz w:val="22"/>
          <w:szCs w:val="22"/>
        </w:rPr>
        <w:t>m.vTPM-Builder_loc</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i/>
          <w:iCs/>
          <w:color w:val="auto"/>
          <w:sz w:val="22"/>
          <w:szCs w:val="22"/>
        </w:rPr>
      </w:pPr>
      <w:r>
        <w:rPr>
          <w:rFonts w:hint="eastAsia" w:ascii="Times New Roman" w:hAnsi="Times New Roman"/>
          <w:i/>
          <w:iCs/>
          <w:color w:val="auto"/>
          <w:sz w:val="22"/>
          <w:szCs w:val="22"/>
        </w:rPr>
        <w:t xml:space="preserve">                           </w:t>
      </w:r>
      <w:r>
        <w:rPr>
          <w:rFonts w:hint="eastAsia" w:ascii="Times New Roman" w:hAnsi="Times New Roman"/>
          <w:color w:val="auto"/>
          <w:sz w:val="22"/>
          <w:szCs w:val="22"/>
        </w:rPr>
        <w:t>Extend</w:t>
      </w:r>
      <w:r>
        <w:rPr>
          <w:rFonts w:hint="eastAsia" w:ascii="Times New Roman" w:hAnsi="Times New Roman"/>
          <w:i/>
          <w:iCs/>
          <w:color w:val="auto"/>
          <w:sz w:val="22"/>
          <w:szCs w:val="22"/>
        </w:rPr>
        <w:t xml:space="preserve"> m.dpcr.d</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Jump </w:t>
      </w:r>
      <w:r>
        <w:rPr>
          <w:rFonts w:hint="eastAsia" w:ascii="Times New Roman" w:hAnsi="Times New Roman"/>
          <w:i/>
          <w:color w:val="auto"/>
          <w:sz w:val="22"/>
          <w:szCs w:val="22"/>
        </w:rPr>
        <w:t>vtb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color w:val="auto"/>
          <w:sz w:val="22"/>
          <w:szCs w:val="22"/>
        </w:rPr>
      </w:pPr>
      <w:bookmarkStart w:id="10" w:name="OLE_LINK3"/>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m.vTPM-VM-Binding_loc</w:t>
      </w:r>
      <w:r>
        <w:rPr>
          <w:rFonts w:hint="eastAsia"/>
          <w:i/>
          <w:iCs/>
          <w:color w:val="auto"/>
          <w:sz w:val="22"/>
          <w:szCs w:val="22"/>
          <w:lang w:val="en-US" w:eastAsia="zh-CN"/>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vvb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vTPM-VM Binding</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vvmb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m.VM-Builder_loc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vvmb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vvmb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VM-Builder</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vtpm</w:t>
      </w:r>
      <w:r>
        <w:rPr>
          <w:rFonts w:hint="eastAsia" w:ascii="Times New Roman" w:hAnsi="Times New Roman"/>
          <w:i/>
          <w:color w:val="auto"/>
          <w:sz w:val="22"/>
          <w:szCs w:val="22"/>
        </w:rPr>
        <w:t>b</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m.vTPM_loc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vtpmB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vtpm</w:t>
      </w:r>
      <w:r>
        <w:rPr>
          <w:rFonts w:hint="eastAsia" w:ascii="Times New Roman" w:hAnsi="Times New Roman"/>
          <w:i/>
          <w:color w:val="auto"/>
          <w:sz w:val="22"/>
          <w:szCs w:val="22"/>
        </w:rPr>
        <w: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ascii="Times New Roman" w:hAnsi="Times New Roman"/>
          <w:color w:val="auto"/>
          <w:sz w:val="22"/>
          <w:szCs w:val="22"/>
        </w:rPr>
      </w:pPr>
      <w:r>
        <w:rPr>
          <w:rFonts w:hint="eastAsia" w:ascii="Times New Roman" w:hAnsi="Times New Roman"/>
          <w:i/>
          <w:iCs/>
          <w:color w:val="auto"/>
          <w:sz w:val="22"/>
          <w:szCs w:val="22"/>
        </w:rPr>
        <w:t>vTPM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p>
    <w:bookmarkEnd w:id="10"/>
    <w:p>
      <w:pPr>
        <w:keepNext w:val="0"/>
        <w:keepLines w:val="0"/>
        <w:pageBreakBefore w:val="0"/>
        <w:numPr>
          <w:ilvl w:val="0"/>
          <w:numId w:val="12"/>
        </w:numPr>
        <w:kinsoku/>
        <w:wordWrap/>
        <w:overflowPunct/>
        <w:topLinePunct w:val="0"/>
        <w:autoSpaceDE/>
        <w:autoSpaceDN/>
        <w:bidi w:val="0"/>
        <w:adjustRightInd/>
        <w:snapToGrid/>
        <w:spacing w:line="360" w:lineRule="auto"/>
        <w:ind w:left="420" w:leftChars="0" w:right="0" w:rightChars="0" w:hanging="420" w:firstLineChars="0"/>
        <w:jc w:val="center"/>
        <w:textAlignment w:val="auto"/>
        <w:outlineLvl w:val="9"/>
        <w:rPr>
          <w:rFonts w:hint="default" w:ascii="Times New Roman" w:hAnsi="Times New Roman" w:eastAsia="黑体" w:cs="Times New Roman"/>
          <w:sz w:val="24"/>
          <w:szCs w:val="24"/>
        </w:rPr>
      </w:pPr>
      <w:r>
        <w:rPr>
          <w:rFonts w:hint="eastAsia" w:ascii="Times New Roman" w:hAnsi="Times New Roman"/>
          <w:color w:val="auto"/>
          <w:sz w:val="24"/>
          <w:szCs w:val="24"/>
        </w:rPr>
        <w:t>TVP-QT中 TJP 信任链传递</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程序执行流程：首先确保TJP的</w:t>
      </w:r>
      <w:r>
        <w:rPr>
          <w:rFonts w:hint="eastAsia" w:ascii="Times New Roman" w:hAnsi="Times New Roman"/>
          <w:iCs/>
          <w:color w:val="auto"/>
          <w:sz w:val="24"/>
          <w:szCs w:val="24"/>
        </w:rPr>
        <w:t>vTPM-Builder</w:t>
      </w:r>
      <w:r>
        <w:rPr>
          <w:rFonts w:hint="eastAsia" w:ascii="Times New Roman" w:hAnsi="Times New Roman"/>
          <w:color w:val="auto"/>
          <w:sz w:val="24"/>
          <w:szCs w:val="24"/>
        </w:rPr>
        <w:t>能正常加载。然后利用DRTM度量TJP的三个组件vTPM Builder、vTPM-VM Binding、VM Builder，从主机内存地址中读取vTPM Builder的代码，将其扩展到一个PCR中（其中，</w:t>
      </w:r>
      <w:r>
        <w:rPr>
          <w:rFonts w:hint="eastAsia" w:ascii="Times New Roman" w:hAnsi="Times New Roman"/>
          <w:i/>
          <w:iCs/>
          <w:color w:val="auto"/>
          <w:sz w:val="24"/>
          <w:szCs w:val="24"/>
        </w:rPr>
        <w:t>m.pcr.d</w:t>
      </w:r>
      <w:r>
        <w:rPr>
          <w:rFonts w:hint="eastAsia" w:ascii="Times New Roman" w:hAnsi="Times New Roman"/>
          <w:color w:val="auto"/>
          <w:sz w:val="24"/>
          <w:szCs w:val="24"/>
        </w:rPr>
        <w:t xml:space="preserve">表示TJP的度量值存储与动态度量的PCR中）；之后执行命令Jump </w:t>
      </w:r>
      <w:r>
        <w:rPr>
          <w:rFonts w:hint="eastAsia" w:ascii="Times New Roman" w:hAnsi="Times New Roman"/>
          <w:i/>
          <w:iCs/>
          <w:color w:val="auto"/>
          <w:sz w:val="24"/>
          <w:szCs w:val="24"/>
        </w:rPr>
        <w:t>vt</w:t>
      </w:r>
      <w:r>
        <w:rPr>
          <w:rFonts w:hint="eastAsia" w:ascii="Times New Roman" w:hAnsi="Times New Roman"/>
          <w:i/>
          <w:color w:val="auto"/>
          <w:sz w:val="24"/>
          <w:szCs w:val="24"/>
        </w:rPr>
        <w:t>b</w:t>
      </w:r>
      <w:r>
        <w:rPr>
          <w:rFonts w:hint="eastAsia" w:ascii="Times New Roman" w:hAnsi="Times New Roman"/>
          <w:color w:val="auto"/>
          <w:sz w:val="24"/>
          <w:szCs w:val="24"/>
        </w:rPr>
        <w:t>将控制权交给vTPM Builder，按照上面的过程依次度量vTPM-VM Binding、VM Builder。</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在此过程中，对TJP的动态度量必须在m启动之后且创建vm之前，否则会导致TJP无法按顺序正确度量。将其表示为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Honest(TPM</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48" o:spt="75" type="#_x0000_t75" style="height:11pt;width:11pt;" o:ole="t" filled="f" o:preferrelative="t" stroked="f" coordsize="21600,21600">
            <v:path/>
            <v:fill on="f" focussize="0,0"/>
            <v:stroke on="f"/>
            <v:imagedata r:id="rId182" embosscolor="#FFFFFF" o:title=""/>
            <o:lock v:ext="edit" grouping="f" rotation="f" text="f" aspectratio="t"/>
            <w10:wrap type="none"/>
            <w10:anchorlock/>
          </v:shape>
          <o:OLEObject Type="Embed" ProgID="Equation.KSEE3" ShapeID="_x0000_i1148" DrawAspect="Content" ObjectID="_1468075848" r:id="rId181">
            <o:LockedField>false</o:LockedField>
          </o:OLEObject>
        </w:object>
      </w:r>
      <w:r>
        <w:rPr>
          <w:rFonts w:hint="eastAsia" w:ascii="Times New Roman" w:hAnsi="Times New Roman"/>
          <w:color w:val="auto"/>
          <w:sz w:val="24"/>
          <w:szCs w:val="24"/>
        </w:rPr>
        <w:t>TJP</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49"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49" DrawAspect="Content" ObjectID="_1468075849" r:id="rId183">
            <o:LockedField>false</o:LockedField>
          </o:OLEObject>
        </w:object>
      </w:r>
      <w:r>
        <w:rPr>
          <w:rFonts w:hint="eastAsia" w:ascii="Times New Roman" w:hAnsi="Times New Roman"/>
          <w:color w:val="auto"/>
          <w:sz w:val="24"/>
          <w:szCs w:val="24"/>
        </w:rPr>
        <w:t>TJP</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50" o:spt="75" type="#_x0000_t75" style="height:11pt;width:11pt;" o:ole="t" filled="f" o:preferrelative="t" stroked="f" coordsize="21600,21600">
            <v:path/>
            <v:fill on="f" focussize="0,0"/>
            <v:stroke on="f"/>
            <v:imagedata r:id="rId182" embosscolor="#FFFFFF" o:title=""/>
            <o:lock v:ext="edit" grouping="f" rotation="f" text="f" aspectratio="t"/>
            <w10:wrap type="none"/>
            <w10:anchorlock/>
          </v:shape>
          <o:OLEObject Type="Embed" ProgID="Equation.KSEE3" ShapeID="_x0000_i1150" DrawAspect="Content" ObjectID="_1468075850" r:id="rId184">
            <o:LockedField>false</o:LockedField>
          </o:OLEObject>
        </w:object>
      </w:r>
      <w:r>
        <w:rPr>
          <w:rFonts w:ascii="Times New Roman" w:hAnsi="Times New Roman"/>
          <w:color w:val="auto"/>
          <w:sz w:val="24"/>
          <w:szCs w:val="24"/>
        </w:rPr>
        <w:t>v</w:t>
      </w:r>
      <w:r>
        <w:rPr>
          <w:rFonts w:hint="eastAsia" w:ascii="Times New Roman" w:hAnsi="Times New Roman"/>
          <w:color w:val="auto"/>
          <w:sz w:val="24"/>
          <w:szCs w:val="24"/>
        </w:rPr>
        <w:t>TPM</w:t>
      </w:r>
      <w:r>
        <w:rPr>
          <w:rFonts w:hint="eastAsia" w:ascii="Times New Roman" w:hAnsi="Times New Roman"/>
          <w:color w:val="auto"/>
          <w:sz w:val="24"/>
          <w:szCs w:val="24"/>
          <w:vertAlign w:val="subscript"/>
        </w:rPr>
        <w:t>SRTM/DRTM</w:t>
      </w:r>
      <w:r>
        <w:rPr>
          <w:rFonts w:hint="eastAsia" w:ascii="Times New Roman" w:hAnsi="Times New Roman"/>
          <w:color w:val="auto"/>
          <w:sz w:val="24"/>
          <w:szCs w:val="24"/>
        </w:rPr>
        <w:t xml:space="preserve"> (vm))。</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此外，TVP在启动m时，相应的线程K对必须能够对当前m对应的PCR值有锁控制，这种控制对潜在的攻击者也成立，表示为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ProtectedSRTM(</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51" o:spt="75" type="#_x0000_t75" style="height:12pt;width:11pt;" o:ole="t" filled="f" o:preferrelative="t" stroked="f" coordsize="21600,21600">
            <v:path/>
            <v:fill on="f" focussize="0,0"/>
            <v:stroke on="f"/>
            <v:imagedata r:id="rId186" embosscolor="#FFFFFF" o:title=""/>
            <o:lock v:ext="edit" grouping="f" rotation="f" text="f" aspectratio="t"/>
            <w10:wrap type="none"/>
            <w10:anchorlock/>
          </v:shape>
          <o:OLEObject Type="Embed" ProgID="Equation.KSEE3" ShapeID="_x0000_i1151" DrawAspect="Content" ObjectID="_1468075851" r:id="rId185">
            <o:LockedField>false</o:LockedField>
          </o:OLEObject>
        </w:object>
      </w:r>
      <w:r>
        <w:rPr>
          <w:rFonts w:hint="eastAsia" w:ascii="Times New Roman" w:hAnsi="Times New Roman"/>
          <w:i/>
          <w:iCs/>
          <w:color w:val="auto"/>
          <w:sz w:val="24"/>
          <w:szCs w:val="24"/>
        </w:rPr>
        <w:t>t</w:t>
      </w:r>
      <w:r>
        <w:rPr>
          <w:rFonts w:hint="eastAsia" w:ascii="Times New Roman" w:hAnsi="Times New Roman"/>
          <w:iCs/>
          <w:color w:val="auto"/>
          <w:sz w:val="24"/>
          <w:szCs w:val="24"/>
        </w:rPr>
        <w:t>,</w:t>
      </w:r>
      <w:r>
        <w:rPr>
          <w:rFonts w:hint="eastAsia" w:ascii="Times New Roman" w:hAnsi="Times New Roman"/>
          <w:i/>
          <w:iCs/>
          <w:color w:val="auto"/>
          <w:sz w:val="24"/>
          <w:szCs w:val="24"/>
        </w:rPr>
        <w:t>K.</w:t>
      </w:r>
      <w:r>
        <w:rPr>
          <w:rFonts w:hint="eastAsia" w:ascii="Times New Roman" w:hAnsi="Times New Roman"/>
          <w:color w:val="auto"/>
          <w:sz w:val="24"/>
          <w:szCs w:val="24"/>
        </w:rPr>
        <w:t>(Reset(m,</w:t>
      </w:r>
      <w:r>
        <w:rPr>
          <w:rFonts w:hint="eastAsia" w:ascii="Times New Roman" w:hAnsi="Times New Roman"/>
          <w:i/>
          <w:iCs/>
          <w:color w:val="auto"/>
          <w:sz w:val="24"/>
          <w:szCs w:val="24"/>
        </w:rPr>
        <w:t>K</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52" o:spt="75" type="#_x0000_t75" style="height:10pt;width:13pt;" o:ole="t" filled="f" o:preferrelative="t" stroked="f" coordsize="21600,21600">
            <v:path/>
            <v:fill on="f" focussize="0,0"/>
            <v:stroke on="f"/>
            <v:imagedata r:id="rId55" embosscolor="#FFFFFF" o:title=""/>
            <o:lock v:ext="edit" grouping="f" rotation="f" text="f" aspectratio="t"/>
            <w10:wrap type="none"/>
            <w10:anchorlock/>
          </v:shape>
          <o:OLEObject Type="Embed" ProgID="Equation.KSEE3" ShapeID="_x0000_i1152" DrawAspect="Content" ObjectID="_1468075852" r:id="rId187">
            <o:LockedField>false</o:LockedField>
          </o:OLEObject>
        </w:object>
      </w:r>
      <w:r>
        <w:rPr>
          <w:rFonts w:hint="eastAsia" w:ascii="Times New Roman" w:hAnsi="Times New Roman"/>
          <w:color w:val="auto"/>
          <w:sz w:val="24"/>
          <w:szCs w:val="24"/>
        </w:rPr>
        <w:t>(IsLocked((</w:t>
      </w:r>
      <w:r>
        <w:rPr>
          <w:rFonts w:hint="eastAsia" w:ascii="Times New Roman" w:hAnsi="Times New Roman"/>
          <w:i/>
          <w:iCs/>
          <w:color w:val="auto"/>
          <w:sz w:val="24"/>
          <w:szCs w:val="24"/>
        </w:rPr>
        <w:t>m.pcr.s</w:t>
      </w:r>
      <w:r>
        <w:rPr>
          <w:rFonts w:hint="eastAsia" w:ascii="Times New Roman" w:hAnsi="Times New Roman"/>
          <w:iCs/>
          <w:color w:val="auto"/>
          <w:sz w:val="24"/>
          <w:szCs w:val="24"/>
        </w:rPr>
        <w:t>,</w:t>
      </w:r>
      <w:r>
        <w:rPr>
          <w:rFonts w:hint="eastAsia" w:ascii="Times New Roman" w:hAnsi="Times New Roman"/>
          <w:i/>
          <w:iCs/>
          <w:color w:val="auto"/>
          <w:sz w:val="24"/>
          <w:szCs w:val="24"/>
        </w:rPr>
        <w:t>m.pcr.d</w:t>
      </w:r>
      <w:r>
        <w:rPr>
          <w:rFonts w:hint="eastAsia" w:ascii="Times New Roman" w:hAnsi="Times New Roman"/>
          <w:color w:val="auto"/>
          <w:sz w:val="24"/>
          <w:szCs w:val="24"/>
        </w:rPr>
        <w:t>),</w:t>
      </w:r>
      <w:r>
        <w:rPr>
          <w:rFonts w:hint="eastAsia" w:ascii="Times New Roman" w:hAnsi="Times New Roman"/>
          <w:i/>
          <w:iCs/>
          <w:color w:val="auto"/>
          <w:sz w:val="24"/>
          <w:szCs w:val="24"/>
        </w:rPr>
        <w:t>K</w:t>
      </w:r>
      <w:r>
        <w:rPr>
          <w:rFonts w:hint="eastAsia" w:ascii="Times New Roman" w:hAnsi="Times New Roman"/>
          <w:color w:val="auto"/>
          <w:sz w:val="24"/>
          <w:szCs w:val="24"/>
        </w:rPr>
        <w:t>)@)</w:t>
      </w:r>
      <w:r>
        <w:rPr>
          <w:rFonts w:hint="eastAsia" w:ascii="Times New Roman" w:hAnsi="Times New Roman"/>
          <w:i/>
          <w:iCs/>
          <w:color w:val="auto"/>
          <w:sz w:val="24"/>
          <w:szCs w:val="24"/>
        </w:rPr>
        <w:t>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sz w:val="24"/>
          <w:szCs w:val="24"/>
        </w:rPr>
      </w:pPr>
      <w:r>
        <w:rPr>
          <w:rFonts w:hint="eastAsia" w:ascii="Times New Roman" w:hAnsi="Times New Roman"/>
          <w:color w:val="auto"/>
          <w:sz w:val="24"/>
          <w:szCs w:val="24"/>
        </w:rPr>
        <w:t>由于TJP 的vTPM Builder被抽象为一个单独的应用程序（无论其实现形式是独立的轻量级可信执行环境或仅是提供可信功能的应用进程），利用Latelaunch(vTPM Builder)动态加载机制确保其可信执行，即</w:t>
      </w:r>
      <w:r>
        <w:rPr>
          <w:rFonts w:hint="eastAsia" w:ascii="Times New Roman" w:hAnsi="Times New Roman"/>
          <w:i/>
          <w:iCs/>
          <w:color w:val="auto"/>
          <w:sz w:val="24"/>
          <w:szCs w:val="24"/>
        </w:rPr>
        <w:t>K</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成立</w:t>
      </w:r>
      <w:r>
        <w:rPr>
          <w:rFonts w:hint="eastAsia" w:ascii="Times New Roman" w:hAnsi="Times New Roman"/>
          <w:color w:val="auto"/>
          <w:sz w:val="24"/>
          <w:szCs w:val="24"/>
          <w:vertAlign w:val="superscript"/>
        </w:rPr>
        <w:t>[27]</w:t>
      </w:r>
      <w:r>
        <w:rPr>
          <w:rFonts w:hint="eastAsia" w:ascii="Times New Roman" w:hAnsi="Times New Roman"/>
          <w:color w:val="auto"/>
          <w:sz w:val="24"/>
          <w:szCs w:val="24"/>
        </w:rPr>
        <w:t>。</w:t>
      </w:r>
    </w:p>
    <w:p>
      <w:pPr>
        <w:pStyle w:val="27"/>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5.1.3.2 </w:t>
      </w:r>
      <w:r>
        <w:rPr>
          <w:rFonts w:hint="eastAsia" w:ascii="Times New Roman" w:hAnsi="Times New Roman"/>
          <w:sz w:val="24"/>
          <w:szCs w:val="24"/>
          <w:lang w:eastAsia="zh-CN"/>
        </w:rPr>
        <w:t>本地可信属性描述</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基于定义2及TJP度量后的</w:t>
      </w:r>
      <w:r>
        <w:rPr>
          <w:rFonts w:hint="eastAsia" w:ascii="Times New Roman" w:hAnsi="Times New Roman"/>
          <w:iCs/>
          <w:color w:val="auto"/>
          <w:sz w:val="24"/>
          <w:szCs w:val="24"/>
        </w:rPr>
        <w:t>PCR</w:t>
      </w:r>
      <w:r>
        <w:rPr>
          <w:rFonts w:hint="eastAsia" w:ascii="Times New Roman" w:hAnsi="Times New Roman"/>
          <w:color w:val="auto"/>
          <w:sz w:val="24"/>
          <w:szCs w:val="24"/>
        </w:rPr>
        <w:t>和其中的每个组件存在的唯一性、确定性映射关系，可将TJP的本地信任传递属性归纳为：如果最终的</w:t>
      </w:r>
      <w:r>
        <w:rPr>
          <w:rFonts w:hint="eastAsia" w:ascii="Times New Roman" w:hAnsi="Times New Roman"/>
          <w:iCs/>
          <w:color w:val="auto"/>
          <w:sz w:val="24"/>
          <w:szCs w:val="24"/>
        </w:rPr>
        <w:t>PCR</w:t>
      </w:r>
      <w:r>
        <w:rPr>
          <w:rFonts w:hint="eastAsia" w:ascii="Times New Roman" w:hAnsi="Times New Roman"/>
          <w:color w:val="auto"/>
          <w:sz w:val="24"/>
          <w:szCs w:val="24"/>
        </w:rPr>
        <w:t>中度量值序列是正确的值，那么TJP信任链所加载的程序顺序就是正确的。即TJP的本地信任传递属性就是要求所有相应启动程序如vTPM Builder、vTPM-VM Binding、VM Builder等都能按确定的先后顺序加载。以LS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将这种顺序形式化表示为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(TJP,</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sz w:val="24"/>
          <w:szCs w:val="24"/>
        </w:rPr>
        <w:drawing>
          <wp:anchor distT="0" distB="0" distL="114300" distR="114300" simplePos="0" relativeHeight="251659264" behindDoc="0" locked="0" layoutInCell="1" allowOverlap="1">
            <wp:simplePos x="0" y="0"/>
            <wp:positionH relativeFrom="column">
              <wp:posOffset>215900</wp:posOffset>
            </wp:positionH>
            <wp:positionV relativeFrom="paragraph">
              <wp:posOffset>261620</wp:posOffset>
            </wp:positionV>
            <wp:extent cx="1605915" cy="193040"/>
            <wp:effectExtent l="0" t="0" r="13335" b="17145"/>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88"/>
                    <a:stretch>
                      <a:fillRect/>
                    </a:stretch>
                  </pic:blipFill>
                  <pic:spPr>
                    <a:xfrm>
                      <a:off x="0" y="0"/>
                      <a:ext cx="1605915" cy="193040"/>
                    </a:xfrm>
                    <a:prstGeom prst="rect">
                      <a:avLst/>
                    </a:prstGeom>
                    <a:noFill/>
                    <a:ln w="9525">
                      <a:noFill/>
                    </a:ln>
                  </pic:spPr>
                </pic:pic>
              </a:graphicData>
            </a:graphic>
          </wp:anchor>
        </w:drawing>
      </w:r>
      <w:r>
        <w:rPr>
          <w:rFonts w:hint="eastAsia" w:ascii="Times New Roman" w:hAnsi="Times New Roman"/>
          <w:color w:val="auto"/>
          <w:position w:val="-14"/>
          <w:sz w:val="24"/>
          <w:szCs w:val="24"/>
        </w:rPr>
        <w:object>
          <v:shape id="_x0000_i1153" o:spt="75" type="#_x0000_t75" style="height:17.35pt;width:138.05pt;" o:ole="t" filled="f" o:preferrelative="t" stroked="f" coordsize="21600,21600">
            <v:path/>
            <v:fill on="f" focussize="0,0"/>
            <v:stroke on="f"/>
            <v:imagedata r:id="rId190" o:title=""/>
            <o:lock v:ext="edit" aspectratio="t"/>
            <w10:wrap type="none"/>
            <w10:anchorlock/>
          </v:shape>
          <o:OLEObject Type="Embed" ProgID="Equation.KSEE3" ShapeID="_x0000_i1153" DrawAspect="Content" ObjectID="_1468075853" r:id="rId189">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4"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154" DrawAspect="Content" ObjectID="_1468075854" r:id="rId191">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vtb</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5"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155" DrawAspect="Content" ObjectID="_1468075855" r:id="rId192">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vTPM-VM Binding</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6"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156" DrawAspect="Content" ObjectID="_1468075856" r:id="rId193">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vvmb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7"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157" DrawAspect="Content" ObjectID="_1468075857" r:id="rId194">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vTPM</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vtpmb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8"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158" DrawAspect="Content" ObjectID="_1468075858" r:id="rId195">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9"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159" DrawAspect="Content" ObjectID="_1468075859" r:id="rId196">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vvmb</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60"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160" DrawAspect="Content" ObjectID="_1468075860" r:id="rId197">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vvmb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vtpmb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上述公式表示：如果TVP基于信任链构建TJP信任环境，则其启动过程一定是从vTPM Builder跳转到vTPM-VM Binding，然后到VM Builder，而在此期间不会有其他程序执行。这就需要证明上述程序启动序列与PCR值之间的一一映射关系。基于前文的假定前提，要证明的信任链本地信任属性如下。</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b/>
          <w:bCs/>
          <w:color w:val="auto"/>
          <w:sz w:val="24"/>
          <w:szCs w:val="24"/>
        </w:rPr>
        <w:t xml:space="preserve">定理3 </w:t>
      </w:r>
      <w:r>
        <w:rPr>
          <w:rFonts w:hint="eastAsia" w:ascii="Times New Roman" w:hAnsi="Times New Roman"/>
          <w:color w:val="auto"/>
          <w:sz w:val="24"/>
          <w:szCs w:val="24"/>
        </w:rPr>
        <w:t>如果TJP加载成功，且与该TJP加载过程对应的</w:t>
      </w:r>
      <w:r>
        <w:rPr>
          <w:rFonts w:hint="eastAsia" w:ascii="Times New Roman" w:hAnsi="Times New Roman"/>
          <w:iCs/>
          <w:color w:val="auto"/>
          <w:sz w:val="24"/>
          <w:szCs w:val="24"/>
        </w:rPr>
        <w:t>PCR</w:t>
      </w:r>
      <w:r>
        <w:rPr>
          <w:rFonts w:hint="eastAsia" w:ascii="Times New Roman" w:hAnsi="Times New Roman"/>
          <w:color w:val="auto"/>
          <w:sz w:val="24"/>
          <w:szCs w:val="24"/>
        </w:rPr>
        <w:t>值为</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color w:val="auto"/>
          <w:sz w:val="24"/>
          <w:szCs w:val="24"/>
        </w:rPr>
        <w:t>，那么该TJP的本地信任链传递过程就是唯一的、正确的，即确定地从vTPM Builder(</w:t>
      </w:r>
      <w:r>
        <w:rPr>
          <w:rFonts w:hint="eastAsia" w:ascii="Times New Roman" w:hAnsi="Times New Roman"/>
          <w:i/>
          <w:iCs/>
          <w:color w:val="auto"/>
          <w:sz w:val="24"/>
          <w:szCs w:val="24"/>
        </w:rPr>
        <w:t>TJP</w:t>
      </w:r>
      <w:r>
        <w:rPr>
          <w:rFonts w:hint="eastAsia" w:ascii="Times New Roman" w:hAnsi="Times New Roman"/>
          <w:color w:val="auto"/>
          <w:sz w:val="24"/>
          <w:szCs w:val="24"/>
        </w:rPr>
        <w:t>)到vTPM-VM Binding(</w:t>
      </w:r>
      <w:r>
        <w:rPr>
          <w:rFonts w:hint="eastAsia" w:ascii="Times New Roman" w:hAnsi="Times New Roman"/>
          <w:i/>
          <w:iCs/>
          <w:color w:val="auto"/>
          <w:sz w:val="24"/>
          <w:szCs w:val="24"/>
        </w:rPr>
        <w:t>TJP</w:t>
      </w:r>
      <w:r>
        <w:rPr>
          <w:rFonts w:hint="eastAsia" w:ascii="Times New Roman" w:hAnsi="Times New Roman"/>
          <w:color w:val="auto"/>
          <w:sz w:val="24"/>
          <w:szCs w:val="24"/>
        </w:rPr>
        <w:t>)再到VM Builder(</w:t>
      </w:r>
      <w:r>
        <w:rPr>
          <w:rFonts w:hint="eastAsia" w:ascii="Times New Roman" w:hAnsi="Times New Roman"/>
          <w:i/>
          <w:iCs/>
          <w:color w:val="auto"/>
          <w:sz w:val="24"/>
          <w:szCs w:val="24"/>
        </w:rPr>
        <w:t>TJP</w:t>
      </w:r>
      <w:r>
        <w:rPr>
          <w:rFonts w:hint="eastAsia" w:ascii="Times New Roman" w:hAnsi="Times New Roman"/>
          <w:color w:val="auto"/>
          <w:sz w:val="24"/>
          <w:szCs w:val="24"/>
        </w:rPr>
        <w:t>)。该信任属性形式化表示为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ProtectedDRTM(TJP)+</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m.dpcr.d</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61" o:spt="75" type="#_x0000_t75" style="height:10pt;width:13pt;" o:ole="t" filled="f" o:preferrelative="t" stroked="f" coordsize="21600,21600">
            <v:path/>
            <v:fill on="f" focussize="0,0"/>
            <v:stroke on="f"/>
            <v:imagedata r:id="rId55" embosscolor="#FFFFFF" o:title=""/>
            <o:lock v:ext="edit" grouping="f" rotation="f" text="f" aspectratio="t"/>
            <w10:wrap type="none"/>
            <w10:anchorlock/>
          </v:shape>
          <o:OLEObject Type="Embed" ProgID="Equation.KSEE3" ShapeID="_x0000_i1161" DrawAspect="Content" ObjectID="_1468075861" r:id="rId198">
            <o:LockedField>false</o:LockedField>
          </o:OLEObject>
        </w:object>
      </w: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(TJP,</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widowControl w:val="0"/>
        <w:autoSpaceDE/>
        <w:autoSpaceDN/>
        <w:ind w:firstLine="420"/>
        <w:outlineLvl w:val="9"/>
        <w:rPr>
          <w:rFonts w:hint="eastAsia" w:ascii="Times New Roman" w:hAnsi="Times New Roman"/>
          <w:sz w:val="24"/>
          <w:szCs w:val="24"/>
        </w:rPr>
      </w:pPr>
      <w:r>
        <w:rPr>
          <w:rFonts w:hint="eastAsia"/>
          <w:color w:val="auto"/>
          <w:sz w:val="24"/>
          <w:szCs w:val="24"/>
        </w:rPr>
        <w:t>证明过程类似</w:t>
      </w:r>
      <w:r>
        <w:rPr>
          <w:rFonts w:ascii="Times New Roman" w:hAnsi="Times New Roman"/>
          <w:color w:val="auto"/>
          <w:sz w:val="24"/>
          <w:szCs w:val="24"/>
        </w:rPr>
        <w:t>m</w:t>
      </w:r>
      <w:r>
        <w:rPr>
          <w:rFonts w:hint="eastAsia"/>
          <w:color w:val="auto"/>
          <w:sz w:val="24"/>
          <w:szCs w:val="24"/>
        </w:rPr>
        <w:t>的信任链本地可信属性的证明，在此不再叙述。</w:t>
      </w:r>
    </w:p>
    <w:p>
      <w:pPr>
        <w:pStyle w:val="27"/>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5.1.3.3 </w:t>
      </w:r>
      <w:r>
        <w:rPr>
          <w:rFonts w:hint="eastAsia" w:ascii="Times New Roman" w:hAnsi="Times New Roman"/>
          <w:sz w:val="24"/>
          <w:szCs w:val="24"/>
          <w:lang w:eastAsia="zh-CN"/>
        </w:rPr>
        <w:t>信任链远程验证</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ascii="Times New Roman" w:hAnsi="Times New Roman"/>
          <w:color w:val="auto"/>
          <w:sz w:val="24"/>
          <w:szCs w:val="24"/>
        </w:rPr>
      </w:pPr>
      <w:r>
        <w:rPr>
          <w:rFonts w:hint="eastAsia" w:ascii="Times New Roman" w:hAnsi="Times New Roman"/>
          <w:color w:val="auto"/>
          <w:sz w:val="24"/>
          <w:szCs w:val="24"/>
        </w:rPr>
        <w:t>TVP-QT的TJP 需要向外部挑战者证明自己所声称的信任属性，即其信任链传递过程中所执行程序的确定序列，使外部挑战者相信它的确按上述信任链构建了可信执行环境，需要证明MeasuredBoot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(TJP,</w:t>
      </w:r>
      <w:r>
        <w:rPr>
          <w:rFonts w:hint="eastAsia" w:ascii="Times New Roman" w:hAnsi="Times New Roman"/>
          <w:i/>
          <w:iCs/>
          <w:color w:val="auto"/>
          <w:sz w:val="24"/>
          <w:szCs w:val="24"/>
        </w:rPr>
        <w:t>t</w:t>
      </w:r>
      <w:r>
        <w:rPr>
          <w:rFonts w:hint="eastAsia" w:ascii="Times New Roman" w:hAnsi="Times New Roman"/>
          <w:color w:val="auto"/>
          <w:sz w:val="24"/>
          <w:szCs w:val="24"/>
        </w:rPr>
        <w:t>)成立。</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firstLine="400" w:firstLineChars="0"/>
        <w:jc w:val="both"/>
        <w:textAlignment w:val="auto"/>
        <w:outlineLvl w:val="9"/>
        <w:rPr>
          <w:rFonts w:hint="eastAsia" w:ascii="Times New Roman" w:hAnsi="Times New Roman"/>
          <w:b/>
          <w:bCs/>
          <w:color w:val="auto"/>
          <w:sz w:val="24"/>
          <w:szCs w:val="24"/>
        </w:rPr>
      </w:pPr>
      <w:r>
        <w:rPr>
          <w:rFonts w:hint="eastAsia"/>
          <w:b/>
          <w:bCs/>
          <w:color w:val="auto"/>
          <w:sz w:val="24"/>
          <w:szCs w:val="24"/>
          <w:lang w:val="en-US" w:eastAsia="zh-CN"/>
        </w:rPr>
        <w:t>a.</w:t>
      </w:r>
      <w:r>
        <w:rPr>
          <w:rFonts w:hint="eastAsia" w:ascii="Times New Roman" w:hAnsi="Times New Roman"/>
          <w:b/>
          <w:bCs/>
          <w:color w:val="auto"/>
          <w:sz w:val="24"/>
          <w:szCs w:val="24"/>
        </w:rPr>
        <w:t>远程验证程序执行</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首先，根据 TCG 远程证明协议规范及在虚拟化平台中的实现，给出TJP 信任传递的远程验证过程中涉及到的程序，如图</w:t>
      </w:r>
      <w:r>
        <w:rPr>
          <w:rFonts w:hint="eastAsia"/>
          <w:color w:val="auto"/>
          <w:sz w:val="24"/>
          <w:szCs w:val="24"/>
          <w:lang w:val="en-US" w:eastAsia="zh-CN"/>
        </w:rPr>
        <w:t>7</w:t>
      </w:r>
      <w:r>
        <w:rPr>
          <w:rFonts w:hint="eastAsia" w:ascii="Times New Roman" w:hAnsi="Times New Roman"/>
          <w:color w:val="auto"/>
          <w:sz w:val="24"/>
          <w:szCs w:val="24"/>
        </w:rPr>
        <w:t xml:space="preserve"> 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i/>
          <w:iCs/>
          <w:color w:val="auto"/>
          <w:sz w:val="21"/>
          <w:szCs w:val="21"/>
        </w:rPr>
        <w:t>TPM</w:t>
      </w:r>
      <w:r>
        <w:rPr>
          <w:rFonts w:hint="eastAsia" w:ascii="Times New Roman" w:hAnsi="Times New Roman"/>
          <w:i/>
          <w:iCs/>
          <w:color w:val="auto"/>
          <w:sz w:val="21"/>
          <w:szCs w:val="21"/>
          <w:vertAlign w:val="subscript"/>
        </w:rPr>
        <w:t>DRTM</w:t>
      </w:r>
      <w:r>
        <w:rPr>
          <w:rFonts w:hint="eastAsia" w:ascii="Times New Roman" w:hAnsi="Times New Roman"/>
          <w:color w:val="auto"/>
          <w:sz w:val="21"/>
          <w:szCs w:val="21"/>
        </w:rPr>
        <w:t>(</w:t>
      </w:r>
      <w:r>
        <w:rPr>
          <w:rFonts w:hint="eastAsia" w:ascii="Times New Roman" w:hAnsi="Times New Roman"/>
          <w:i/>
          <w:iCs/>
          <w:color w:val="auto"/>
          <w:sz w:val="21"/>
          <w:szCs w:val="21"/>
        </w:rPr>
        <w:t>TJP</w:t>
      </w:r>
      <w:r>
        <w:rPr>
          <w:rFonts w:hint="eastAsia" w:ascii="Times New Roman" w:hAnsi="Times New Roman"/>
          <w:color w:val="auto"/>
          <w:sz w:val="21"/>
          <w:szCs w:val="21"/>
        </w:rPr>
        <w:t xml:space="preserve">)   </w:t>
      </w:r>
      <w:r>
        <w:rPr>
          <w:rFonts w:ascii="Times New Roman" w:hAnsi="Times New Roman"/>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w = </w:t>
      </w:r>
      <w:r>
        <w:rPr>
          <w:rFonts w:hint="eastAsia" w:ascii="Times New Roman" w:hAnsi="Times New Roman"/>
          <w:color w:val="auto"/>
          <w:sz w:val="21"/>
          <w:szCs w:val="21"/>
        </w:rPr>
        <w:t xml:space="preserve">read </w:t>
      </w:r>
      <w:r>
        <w:rPr>
          <w:rFonts w:hint="eastAsia" w:ascii="Times New Roman" w:hAnsi="Times New Roman"/>
          <w:i/>
          <w:iCs/>
          <w:color w:val="auto"/>
          <w:sz w:val="21"/>
          <w:szCs w:val="21"/>
        </w:rPr>
        <w:t>m.pcr.d</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r = </w:t>
      </w:r>
      <w:r>
        <w:rPr>
          <w:rFonts w:hint="eastAsia" w:ascii="Times New Roman" w:hAnsi="Times New Roman"/>
          <w:color w:val="auto"/>
          <w:sz w:val="21"/>
          <w:szCs w:val="21"/>
        </w:rPr>
        <w:t>sign(</w:t>
      </w:r>
      <w:r>
        <w:rPr>
          <w:rFonts w:hint="eastAsia" w:ascii="Times New Roman" w:hAnsi="Times New Roman"/>
          <w:i/>
          <w:iCs/>
          <w:color w:val="auto"/>
          <w:sz w:val="21"/>
          <w:szCs w:val="21"/>
        </w:rPr>
        <w:t>PCR</w:t>
      </w:r>
      <w:r>
        <w:rPr>
          <w:rFonts w:hint="eastAsia" w:ascii="Times New Roman" w:hAnsi="Times New Roman"/>
          <w:color w:val="auto"/>
          <w:sz w:val="21"/>
          <w:szCs w:val="21"/>
        </w:rPr>
        <w:t>(</w:t>
      </w:r>
      <w:r>
        <w:rPr>
          <w:rFonts w:hint="eastAsia" w:ascii="Times New Roman" w:hAnsi="Times New Roman"/>
          <w:i/>
          <w:iCs/>
          <w:color w:val="auto"/>
          <w:sz w:val="21"/>
          <w:szCs w:val="21"/>
        </w:rPr>
        <w:t>s</w:t>
      </w:r>
      <w:r>
        <w:rPr>
          <w:rFonts w:hint="eastAsia" w:ascii="Times New Roman" w:hAnsi="Times New Roman"/>
          <w:color w:val="auto"/>
          <w:sz w:val="21"/>
          <w:szCs w:val="21"/>
        </w:rPr>
        <w:t>),</w:t>
      </w:r>
      <w:r>
        <w:rPr>
          <w:rFonts w:hint="eastAsia" w:ascii="Times New Roman" w:hAnsi="Times New Roman"/>
          <w:i/>
          <w:iCs/>
          <w:color w:val="auto"/>
          <w:sz w:val="21"/>
          <w:szCs w:val="21"/>
        </w:rPr>
        <w:t>w</w:t>
      </w:r>
      <w:r>
        <w:rPr>
          <w:rFonts w:hint="eastAsia" w:ascii="Times New Roman" w:hAnsi="Times New Roman"/>
          <w:color w:val="auto"/>
          <w:sz w:val="21"/>
          <w:szCs w:val="21"/>
        </w:rPr>
        <w:t>),</w:t>
      </w:r>
      <w:r>
        <w:rPr>
          <w:rFonts w:hint="eastAsia" w:ascii="Times New Roman" w:hAnsi="Times New Roman"/>
          <w:i/>
          <w:iCs/>
          <w:color w:val="auto"/>
          <w:sz w:val="21"/>
          <w:szCs w:val="21"/>
        </w:rPr>
        <w:t>AIK</w:t>
      </w:r>
      <w:r>
        <w:rPr>
          <w:rFonts w:hint="eastAsia" w:ascii="Times New Roman" w:hAnsi="Times New Roman"/>
          <w:i/>
          <w:iCs/>
          <w:color w:val="auto"/>
          <w:sz w:val="21"/>
          <w:szCs w:val="21"/>
          <w:vertAlign w:val="superscript"/>
        </w:rPr>
        <w:t>-1</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send </w:t>
      </w:r>
      <w:r>
        <w:rPr>
          <w:rFonts w:hint="eastAsia" w:ascii="Times New Roman" w:hAnsi="Times New Roman"/>
          <w:i/>
          <w:iCs/>
          <w:color w:val="auto"/>
          <w:sz w:val="21"/>
          <w:szCs w:val="21"/>
        </w:rPr>
        <w:t>r</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1"/>
          <w:szCs w:val="21"/>
        </w:rPr>
      </w:pPr>
      <w:r>
        <w:rPr>
          <w:rFonts w:hint="eastAsia" w:ascii="Times New Roman" w:hAnsi="Times New Roman"/>
          <w:i/>
          <w:iCs/>
          <w:color w:val="auto"/>
          <w:sz w:val="21"/>
          <w:szCs w:val="21"/>
        </w:rPr>
        <w:t>Verifier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 xml:space="preserve">     </w:t>
      </w:r>
      <w:r>
        <w:rPr>
          <w:rFonts w:ascii="Times New Roman" w:hAnsi="Times New Roman"/>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sig = </w:t>
      </w:r>
      <w:r>
        <w:rPr>
          <w:rFonts w:hint="eastAsia" w:ascii="Times New Roman" w:hAnsi="Times New Roman"/>
          <w:color w:val="auto"/>
          <w:sz w:val="21"/>
          <w:szCs w:val="21"/>
        </w:rPr>
        <w:t>recieve;</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v = </w:t>
      </w:r>
      <w:r>
        <w:rPr>
          <w:rFonts w:hint="eastAsia" w:ascii="Times New Roman" w:hAnsi="Times New Roman"/>
          <w:color w:val="auto"/>
          <w:sz w:val="21"/>
          <w:szCs w:val="21"/>
        </w:rPr>
        <w:t>verify</w:t>
      </w:r>
      <w:r>
        <w:rPr>
          <w:rFonts w:hint="eastAsia" w:ascii="Times New Roman" w:hAnsi="Times New Roman"/>
          <w:i/>
          <w:iCs/>
          <w:color w:val="auto"/>
          <w:sz w:val="21"/>
          <w:szCs w:val="21"/>
        </w:rPr>
        <w:t xml:space="preserve"> sig</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AIK</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match </w:t>
      </w:r>
      <w:r>
        <w:rPr>
          <w:rFonts w:hint="eastAsia" w:ascii="Times New Roman" w:hAnsi="Times New Roman"/>
          <w:i/>
          <w:iCs/>
          <w:color w:val="auto"/>
          <w:sz w:val="21"/>
          <w:szCs w:val="21"/>
        </w:rPr>
        <w:t>v</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PCR</w:t>
      </w:r>
      <w:r>
        <w:rPr>
          <w:rFonts w:hint="eastAsia" w:ascii="Times New Roman" w:hAnsi="Times New Roman"/>
          <w:color w:val="auto"/>
          <w:sz w:val="21"/>
          <w:szCs w:val="21"/>
        </w:rPr>
        <w:t>(</w:t>
      </w:r>
      <w:r>
        <w:rPr>
          <w:rFonts w:hint="eastAsia" w:ascii="Times New Roman" w:hAnsi="Times New Roman"/>
          <w:i/>
          <w:iCs/>
          <w:color w:val="auto"/>
          <w:sz w:val="21"/>
          <w:szCs w:val="21"/>
        </w:rPr>
        <w:t>s</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4"/>
          <w:szCs w:val="24"/>
        </w:rPr>
      </w:pPr>
      <w:r>
        <w:rPr>
          <w:rFonts w:hint="eastAsia" w:ascii="Times New Roman" w:hAnsi="Times New Roman"/>
          <w:color w:val="auto"/>
          <w:sz w:val="21"/>
          <w:szCs w:val="21"/>
        </w:rPr>
        <w:t xml:space="preserve">                 </w:t>
      </w:r>
      <w:r>
        <w:rPr>
          <w:rFonts w:hint="eastAsia" w:ascii="Times New Roman" w:hAnsi="Times New Roman"/>
          <w:i/>
          <w:iCs/>
          <w:color w:val="auto"/>
          <w:sz w:val="21"/>
          <w:szCs w:val="21"/>
        </w:rPr>
        <w:t>seq</w:t>
      </w:r>
      <w:r>
        <w:rPr>
          <w:rFonts w:hint="eastAsia" w:ascii="Times New Roman" w:hAnsi="Times New Roman"/>
          <w:iCs/>
          <w:color w:val="auto"/>
          <w:sz w:val="21"/>
          <w:szCs w:val="21"/>
        </w:rPr>
        <w:t>(</w:t>
      </w:r>
      <w:r>
        <w:rPr>
          <w:rFonts w:hint="eastAsia" w:ascii="Times New Roman" w:hAnsi="Times New Roman"/>
          <w:i/>
          <w:iCs/>
          <w:color w:val="auto"/>
          <w:sz w:val="21"/>
          <w:szCs w:val="21"/>
        </w:rPr>
        <w:t>vTPM Builder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vTPM-VM Binding</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VM Builder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color w:val="auto"/>
          <w:sz w:val="24"/>
          <w:szCs w:val="24"/>
        </w:rPr>
        <w:t xml:space="preserve">   </w:t>
      </w:r>
    </w:p>
    <w:p>
      <w:pPr>
        <w:keepNext w:val="0"/>
        <w:keepLines w:val="0"/>
        <w:pageBreakBefore w:val="0"/>
        <w:numPr>
          <w:ilvl w:val="0"/>
          <w:numId w:val="12"/>
        </w:numPr>
        <w:kinsoku/>
        <w:wordWrap/>
        <w:overflowPunct/>
        <w:topLinePunct w:val="0"/>
        <w:autoSpaceDE/>
        <w:autoSpaceDN/>
        <w:bidi w:val="0"/>
        <w:adjustRightInd/>
        <w:snapToGrid/>
        <w:spacing w:line="360" w:lineRule="auto"/>
        <w:ind w:left="420" w:leftChars="0" w:right="0" w:rightChars="0" w:hanging="420" w:firstLineChars="0"/>
        <w:jc w:val="center"/>
        <w:textAlignment w:val="auto"/>
        <w:rPr>
          <w:rFonts w:hint="default" w:ascii="Times New Roman" w:hAnsi="Times New Roman" w:eastAsia="黑体" w:cs="Times New Roman"/>
          <w:sz w:val="24"/>
          <w:szCs w:val="24"/>
        </w:rPr>
      </w:pPr>
      <w:r>
        <w:rPr>
          <w:rFonts w:hint="eastAsia" w:ascii="Times New Roman" w:hAnsi="Times New Roman"/>
          <w:color w:val="auto"/>
          <w:sz w:val="24"/>
          <w:szCs w:val="24"/>
        </w:rPr>
        <w:t>TVP-QT中m信任传递的远程验证程序</w:t>
      </w:r>
    </w:p>
    <w:p>
      <w:pPr>
        <w:keepNext w:val="0"/>
        <w:keepLines w:val="0"/>
        <w:pageBreakBefore w:val="0"/>
        <w:widowControl/>
        <w:numPr>
          <w:ilvl w:val="0"/>
          <w:numId w:val="13"/>
        </w:numPr>
        <w:suppressLineNumbers w:val="0"/>
        <w:kinsoku/>
        <w:wordWrap/>
        <w:overflowPunct/>
        <w:topLinePunct w:val="0"/>
        <w:autoSpaceDE/>
        <w:autoSpaceDN/>
        <w:bidi w:val="0"/>
        <w:adjustRightInd/>
        <w:snapToGrid/>
        <w:spacing w:line="360" w:lineRule="auto"/>
        <w:ind w:left="420" w:leftChars="0" w:right="0" w:rightChars="0" w:hanging="420" w:firstLineChars="0"/>
        <w:textAlignment w:val="auto"/>
        <w:rPr>
          <w:rFonts w:hint="eastAsia" w:ascii="Times New Roman" w:hAnsi="Times New Roman"/>
          <w:color w:val="auto"/>
          <w:sz w:val="24"/>
          <w:szCs w:val="24"/>
        </w:rPr>
      </w:pPr>
      <w:r>
        <w:rPr>
          <w:rFonts w:hint="eastAsia" w:ascii="Times New Roman" w:hAnsi="Times New Roman" w:cs="Times New Roman"/>
          <w:color w:val="auto"/>
          <w:sz w:val="24"/>
          <w:szCs w:val="24"/>
          <w:lang w:val="en-US" w:eastAsia="zh-CN"/>
        </w:rPr>
        <w:t>The  remote authentication of TJP</w:t>
      </w:r>
      <w:r>
        <w:rPr>
          <w:rFonts w:hint="default" w:ascii="Times New Roman" w:hAnsi="Times New Roman" w:cs="Times New Roman"/>
          <w:color w:val="auto"/>
          <w:sz w:val="24"/>
          <w:szCs w:val="24"/>
          <w:lang w:val="en-US" w:eastAsia="zh-CN"/>
        </w:rPr>
        <w:t>’</w:t>
      </w:r>
      <w:r>
        <w:rPr>
          <w:rFonts w:hint="eastAsia" w:ascii="Times New Roman" w:hAnsi="Times New Roman" w:cs="Times New Roman"/>
          <w:color w:val="auto"/>
          <w:sz w:val="24"/>
          <w:szCs w:val="24"/>
          <w:lang w:val="en-US" w:eastAsia="zh-CN"/>
        </w:rPr>
        <w:t>s trust chain</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首先，m读取本地TJP的</w:t>
      </w:r>
      <w:r>
        <w:rPr>
          <w:rFonts w:hint="eastAsia" w:ascii="Times New Roman" w:hAnsi="Times New Roman"/>
          <w:iCs/>
          <w:color w:val="auto"/>
          <w:sz w:val="24"/>
          <w:szCs w:val="24"/>
        </w:rPr>
        <w:t>PCR</w:t>
      </w:r>
      <w:r>
        <w:rPr>
          <w:rFonts w:hint="eastAsia" w:ascii="Times New Roman" w:hAnsi="Times New Roman"/>
          <w:color w:val="auto"/>
          <w:sz w:val="24"/>
          <w:szCs w:val="24"/>
        </w:rPr>
        <w:t>值，用AIK签名（</w:t>
      </w:r>
      <w:r>
        <w:rPr>
          <w:rFonts w:hint="eastAsia" w:ascii="Times New Roman" w:hAnsi="Times New Roman"/>
          <w:i/>
          <w:iCs/>
          <w:color w:val="auto"/>
          <w:sz w:val="24"/>
          <w:szCs w:val="24"/>
        </w:rPr>
        <w:t>AIK</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并将其发送给挑战者。然后，挑战者验证该签名，并用预期的度量值序列与收到的值进行对比，如果匹配，则表明该主机m的TJP拥有所声称的可信属性，否则验证失败。在此过程中远程验证者与TJP所属的主机m应是不同实体，以保证该验证过程的有效性。</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这些前提条件形式化表示为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position w:val="-4"/>
          <w:sz w:val="24"/>
          <w:szCs w:val="24"/>
        </w:rPr>
        <w:object>
          <v:shape id="_x0000_i1162" o:spt="75" type="#_x0000_t75" style="height:12pt;width:11pt;" o:ole="t" filled="f" o:preferrelative="t" stroked="f" coordsize="21600,21600">
            <v:path/>
            <v:fill on="f" focussize="0,0"/>
            <v:stroke on="f"/>
            <v:imagedata r:id="rId112" embosscolor="#FFFFFF" o:title=""/>
            <o:lock v:ext="edit" grouping="f" rotation="f" text="f" aspectratio="t"/>
            <w10:wrap type="none"/>
            <w10:anchorlock/>
          </v:shape>
          <o:OLEObject Type="Embed" ProgID="Equation.KSEE3" ShapeID="_x0000_i1162" DrawAspect="Content" ObjectID="_1468075862" r:id="rId199">
            <o:LockedField>false</o:LockedField>
          </o:OLEObject>
        </w:object>
      </w:r>
      <w:r>
        <w:rPr>
          <w:rFonts w:hint="eastAsia" w:ascii="Times New Roman" w:hAnsi="Times New Roman"/>
          <w:color w:val="auto"/>
          <w:sz w:val="24"/>
          <w:szCs w:val="24"/>
          <w:vertAlign w:val="subscript"/>
        </w:rPr>
        <w:t xml:space="preserve">DRTM </w:t>
      </w:r>
      <w:r>
        <w:rPr>
          <w:rFonts w:hint="eastAsia" w:ascii="Times New Roman" w:hAnsi="Times New Roman"/>
          <w:color w:val="auto"/>
          <w:sz w:val="24"/>
          <w:szCs w:val="24"/>
        </w:rPr>
        <w:t>= {Honest(</w:t>
      </w:r>
      <w:r>
        <w:rPr>
          <w:rFonts w:hint="eastAsia" w:ascii="Times New Roman" w:hAnsi="Times New Roman"/>
          <w:i/>
          <w:iCs/>
          <w:color w:val="auto"/>
          <w:sz w:val="24"/>
          <w:szCs w:val="24"/>
        </w:rPr>
        <w:t>AIK</w:t>
      </w:r>
      <w:r>
        <w:rPr>
          <w:rFonts w:hint="eastAsia" w:ascii="Times New Roman" w:hAnsi="Times New Roman"/>
          <w:color w:val="auto"/>
          <w:sz w:val="24"/>
          <w:szCs w:val="24"/>
        </w:rPr>
        <w:t>(m))),</w:t>
      </w:r>
      <w:r>
        <w:rPr>
          <w:rFonts w:ascii="Times New Roman" w:hAnsi="Times New Roman"/>
          <w:i/>
          <w:iCs/>
          <w:color w:val="auto"/>
          <w:position w:val="-10"/>
          <w:sz w:val="24"/>
          <w:szCs w:val="24"/>
        </w:rPr>
        <w:object>
          <v:shape id="_x0000_i1163" o:spt="75" type="#_x0000_t75" style="height:17pt;width:9pt;" o:ole="t" filled="f" o:preferrelative="t" stroked="f" coordsize="21600,21600">
            <v:path/>
            <v:fill on="f" alignshape="1" focussize="0,0"/>
            <v:stroke on="f"/>
            <v:imagedata r:id="rId201" o:title=""/>
            <o:lock v:ext="edit" aspectratio="t"/>
            <w10:wrap type="none"/>
            <w10:anchorlock/>
          </v:shape>
          <o:OLEObject Type="Embed" ProgID="Equation.3" ShapeID="_x0000_i1163" DrawAspect="Content" ObjectID="_1468075863" r:id="rId200">
            <o:LockedField>false</o:LockedField>
          </o:OLEObject>
        </w:object>
      </w:r>
      <w:r>
        <w:rPr>
          <w:rFonts w:ascii="Times New Roman" w:hAnsi="Times New Roman"/>
          <w:i/>
          <w:iCs/>
          <w:color w:val="auto"/>
          <w:position w:val="-6"/>
          <w:sz w:val="24"/>
          <w:szCs w:val="24"/>
        </w:rPr>
        <w:object>
          <v:shape id="_x0000_i1164" o:spt="75" type="#_x0000_t75" style="height:17pt;width:12pt;" o:ole="t" filled="f" o:preferrelative="t" stroked="f" coordsize="21600,21600">
            <v:path/>
            <v:fill on="f" alignshape="1" focussize="0,0"/>
            <v:stroke on="f"/>
            <v:imagedata r:id="rId203" o:title=""/>
            <o:lock v:ext="edit" aspectratio="t"/>
            <w10:wrap type="none"/>
            <w10:anchorlock/>
          </v:shape>
          <o:OLEObject Type="Embed" ProgID="Equation.3" ShapeID="_x0000_i1164" DrawAspect="Content" ObjectID="_1468075864" r:id="rId202">
            <o:LockedField>false</o:LockedField>
          </o:OLEObject>
        </w:object>
      </w:r>
      <w:r>
        <w:rPr>
          <w:rFonts w:hint="eastAsia" w:ascii="Times New Roman" w:hAnsi="Times New Roman"/>
          <w:i/>
          <w:iCs/>
          <w:color w:val="auto"/>
          <w:position w:val="-4"/>
          <w:sz w:val="24"/>
          <w:szCs w:val="24"/>
        </w:rPr>
        <w:object>
          <v:shape id="_x0000_i1165" o:spt="75" type="#_x0000_t75" style="height:11pt;width:11pt;" o:ole="t" filled="f" o:preferrelative="t" stroked="f" coordsize="21600,21600">
            <v:path/>
            <v:fill on="f" focussize="0,0"/>
            <v:stroke on="f"/>
            <v:imagedata r:id="rId116" embosscolor="#FFFFFF" o:title=""/>
            <o:lock v:ext="edit" grouping="f" rotation="f" text="f" aspectratio="t"/>
            <w10:wrap type="none"/>
            <w10:anchorlock/>
          </v:shape>
          <o:OLEObject Type="Embed" ProgID="Equation.KSEE3" ShapeID="_x0000_i1165" DrawAspect="Content" ObjectID="_1468075865" r:id="rId204">
            <o:LockedField>false</o:LockedField>
          </o:OLEObject>
        </w:objec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Chars="200" w:right="0" w:rightChars="0"/>
        <w:textAlignment w:val="auto"/>
        <w:rPr>
          <w:rFonts w:ascii="Times New Roman" w:hAnsi="Times New Roman"/>
          <w:b/>
          <w:bCs/>
          <w:color w:val="auto"/>
          <w:sz w:val="24"/>
          <w:szCs w:val="24"/>
        </w:rPr>
      </w:pPr>
      <w:r>
        <w:rPr>
          <w:rFonts w:hint="eastAsia"/>
          <w:b/>
          <w:bCs/>
          <w:color w:val="auto"/>
          <w:sz w:val="24"/>
          <w:szCs w:val="24"/>
          <w:lang w:val="en-US" w:eastAsia="zh-CN"/>
        </w:rPr>
        <w:t>b.</w:t>
      </w:r>
      <w:r>
        <w:rPr>
          <w:rFonts w:ascii="Times New Roman" w:hAnsi="Times New Roman"/>
          <w:b/>
          <w:bCs/>
          <w:color w:val="auto"/>
          <w:sz w:val="24"/>
          <w:szCs w:val="24"/>
        </w:rPr>
        <w:t>信任链属性的远程验证</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根据远程证明协议执行流程，给出以下信任传递属性的远程证明目标。</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ascii="Times New Roman" w:hAnsi="Times New Roman"/>
          <w:color w:val="auto"/>
          <w:sz w:val="24"/>
          <w:szCs w:val="24"/>
        </w:rPr>
      </w:pPr>
      <w:r>
        <w:rPr>
          <w:rFonts w:ascii="Times New Roman" w:hAnsi="Times New Roman"/>
          <w:b/>
          <w:bCs/>
          <w:color w:val="auto"/>
          <w:sz w:val="24"/>
          <w:szCs w:val="24"/>
        </w:rPr>
        <w:t xml:space="preserve">定理 </w:t>
      </w:r>
      <w:r>
        <w:rPr>
          <w:rFonts w:hint="eastAsia" w:ascii="Times New Roman" w:hAnsi="Times New Roman"/>
          <w:b/>
          <w:bCs/>
          <w:color w:val="auto"/>
          <w:sz w:val="24"/>
          <w:szCs w:val="24"/>
        </w:rPr>
        <w:t>4</w:t>
      </w:r>
      <w:r>
        <w:rPr>
          <w:rFonts w:ascii="Times New Roman" w:hAnsi="Times New Roman"/>
          <w:color w:val="auto"/>
          <w:sz w:val="24"/>
          <w:szCs w:val="24"/>
        </w:rPr>
        <w:t>如果远程验证者确认</w:t>
      </w:r>
      <w:r>
        <w:rPr>
          <w:rFonts w:hint="eastAsia" w:ascii="Times New Roman" w:hAnsi="Times New Roman"/>
          <w:color w:val="auto"/>
          <w:sz w:val="24"/>
          <w:szCs w:val="24"/>
        </w:rPr>
        <w:t>TJP</w:t>
      </w:r>
      <w:r>
        <w:rPr>
          <w:rFonts w:ascii="Times New Roman" w:hAnsi="Times New Roman"/>
          <w:color w:val="auto"/>
          <w:sz w:val="24"/>
          <w:szCs w:val="24"/>
        </w:rPr>
        <w:t>提供的度量值是唯一的、正确的，那么该</w:t>
      </w:r>
      <w:r>
        <w:rPr>
          <w:rFonts w:hint="eastAsia" w:ascii="Times New Roman" w:hAnsi="Times New Roman"/>
          <w:color w:val="auto"/>
          <w:sz w:val="24"/>
          <w:szCs w:val="24"/>
        </w:rPr>
        <w:t>TJP</w:t>
      </w:r>
      <w:r>
        <w:rPr>
          <w:rFonts w:ascii="Times New Roman" w:hAnsi="Times New Roman"/>
          <w:color w:val="auto"/>
          <w:sz w:val="24"/>
          <w:szCs w:val="24"/>
        </w:rPr>
        <w:t>对应的PCR值一定是如下的确定序列</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ascii="Times New Roman" w:hAnsi="Times New Roman"/>
          <w:color w:val="auto"/>
          <w:sz w:val="24"/>
          <w:szCs w:val="24"/>
        </w:rPr>
        <w:t>，因为根据定理</w:t>
      </w:r>
      <w:r>
        <w:rPr>
          <w:rFonts w:hint="eastAsia" w:ascii="Times New Roman" w:hAnsi="Times New Roman"/>
          <w:color w:val="auto"/>
          <w:sz w:val="24"/>
          <w:szCs w:val="24"/>
        </w:rPr>
        <w:t>3</w:t>
      </w:r>
      <w:r>
        <w:rPr>
          <w:rFonts w:ascii="Times New Roman" w:hAnsi="Times New Roman"/>
          <w:color w:val="auto"/>
          <w:sz w:val="24"/>
          <w:szCs w:val="24"/>
        </w:rPr>
        <w:t>可知，该序列表明该虚拟机的确执行了相应的信任链传递过程。</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sz w:val="24"/>
          <w:szCs w:val="24"/>
        </w:rPr>
        <w:t>形式化表示为</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position w:val="-4"/>
          <w:sz w:val="24"/>
          <w:szCs w:val="24"/>
        </w:rPr>
        <w:object>
          <v:shape id="_x0000_i1166" o:spt="75" type="#_x0000_t75" style="height:12pt;width:11pt;" o:ole="t" filled="f" o:preferrelative="t" stroked="f" coordsize="21600,21600">
            <v:path/>
            <v:fill on="f" focussize="0,0"/>
            <v:stroke on="f"/>
            <v:imagedata r:id="rId112" embosscolor="#FFFFFF" o:title=""/>
            <o:lock v:ext="edit" grouping="f" rotation="f" text="f" aspectratio="t"/>
            <w10:wrap type="none"/>
            <w10:anchorlock/>
          </v:shape>
          <o:OLEObject Type="Embed" ProgID="Equation.KSEE3" ShapeID="_x0000_i1166" DrawAspect="Content" ObjectID="_1468075866" r:id="rId205">
            <o:LockedField>false</o:LockedField>
          </o:OLEObject>
        </w:object>
      </w:r>
      <w:r>
        <w:rPr>
          <w:rFonts w:hint="eastAsia" w:ascii="Times New Roman" w:hAnsi="Times New Roman"/>
          <w:color w:val="auto"/>
          <w:sz w:val="24"/>
          <w:szCs w:val="24"/>
          <w:vertAlign w:val="subscript"/>
        </w:rPr>
        <w:t>DRTM</w:t>
      </w:r>
      <w:r>
        <w:rPr>
          <w:rFonts w:ascii="Times New Roman" w:hAnsi="Times New Roman"/>
          <w:color w:val="auto"/>
          <w:sz w:val="24"/>
          <w:szCs w:val="24"/>
        </w:rPr>
        <w:t>├</w:t>
      </w:r>
      <w:r>
        <w:rPr>
          <w:rFonts w:hint="eastAsia" w:ascii="Times New Roman" w:hAnsi="Times New Roman"/>
          <w:color w:val="auto"/>
          <w:sz w:val="24"/>
          <w:szCs w:val="24"/>
        </w:rPr>
        <w:t xml:space="preserve"> [Verifier(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67" o:spt="75" type="#_x0000_t75" style="height:19pt;width:19pt;" o:ole="t" filled="f" o:preferrelative="t" stroked="f" coordsize="21600,21600">
            <v:path/>
            <v:fill on="f" focussize="0,0"/>
            <v:stroke on="f"/>
            <v:imagedata r:id="rId207" embosscolor="#FFFFFF" o:title=""/>
            <o:lock v:ext="edit" grouping="f" rotation="f" text="f" aspectratio="t"/>
            <w10:wrap type="none"/>
            <w10:anchorlock/>
          </v:shape>
          <o:OLEObject Type="Embed" ProgID="Equation.KSEE3" ShapeID="_x0000_i1167" DrawAspect="Content" ObjectID="_1468075867" r:id="rId206">
            <o:LockedField>false</o:LockedField>
          </o:OLEObject>
        </w:object>
      </w:r>
      <w:r>
        <w:rPr>
          <w:rFonts w:hint="eastAsia" w:ascii="Times New Roman" w:hAnsi="Times New Roman"/>
          <w:i/>
          <w:iCs/>
          <w:color w:val="auto"/>
          <w:position w:val="-4"/>
          <w:sz w:val="24"/>
          <w:szCs w:val="24"/>
        </w:rPr>
        <w:object>
          <v:shape id="_x0000_i1168" o:spt="75" type="#_x0000_t75" style="height:12pt;width:10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168" DrawAspect="Content" ObjectID="_1468075868" r:id="rId208">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69"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69" DrawAspect="Content" ObjectID="_1468075869" r:id="rId209">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m.pcr.d</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i/>
          <w:iCs/>
          <w:color w:val="auto"/>
          <w:sz w:val="24"/>
          <w:szCs w:val="24"/>
        </w:rPr>
        <w:t>vTPM-VMBinding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16</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position w:val="-4"/>
          <w:sz w:val="24"/>
          <w:szCs w:val="24"/>
        </w:rPr>
        <w:object>
          <v:shape id="_x0000_i1170" o:spt="75" type="#_x0000_t75" style="height:12pt;width:11pt;" o:ole="t" filled="f" o:preferrelative="t" stroked="f" coordsize="21600,21600">
            <v:path/>
            <v:fill on="f" focussize="0,0"/>
            <v:stroke on="f"/>
            <v:imagedata r:id="rId112" embosscolor="#FFFFFF" o:title=""/>
            <o:lock v:ext="edit" grouping="f" rotation="f" text="f" aspectratio="t"/>
            <w10:wrap type="none"/>
            <w10:anchorlock/>
          </v:shape>
          <o:OLEObject Type="Embed" ProgID="Equation.KSEE3" ShapeID="_x0000_i1170" DrawAspect="Content" ObjectID="_1468075870" r:id="rId210">
            <o:LockedField>false</o:LockedField>
          </o:OLEObject>
        </w:objec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，Protected</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sz w:val="24"/>
          <w:szCs w:val="24"/>
        </w:rPr>
        <w:t>├</w:t>
      </w: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71" o:spt="75" type="#_x0000_t75" style="height:19pt;width:19pt;" o:ole="t" filled="f" o:preferrelative="t" stroked="f" coordsize="21600,21600">
            <v:path/>
            <v:fill on="f" focussize="0,0"/>
            <v:stroke on="f"/>
            <v:imagedata r:id="rId212" embosscolor="#FFFFFF" o:title=""/>
            <o:lock v:ext="edit" grouping="f" rotation="f" text="f" aspectratio="t"/>
            <w10:wrap type="none"/>
            <w10:anchorlock/>
          </v:shape>
          <o:OLEObject Type="Embed" ProgID="Equation.KSEE3" ShapeID="_x0000_i1171" DrawAspect="Content" ObjectID="_1468075871" r:id="rId211">
            <o:LockedField>false</o:LockedField>
          </o:OLEObject>
        </w:object>
      </w:r>
      <w:r>
        <w:rPr>
          <w:rFonts w:hint="eastAsia" w:ascii="Times New Roman" w:hAnsi="Times New Roman"/>
          <w:i/>
          <w:iCs/>
          <w:color w:val="auto"/>
          <w:position w:val="-4"/>
          <w:sz w:val="24"/>
          <w:szCs w:val="24"/>
        </w:rPr>
        <w:object>
          <v:shape id="_x0000_i1172" o:spt="75" type="#_x0000_t75" style="height:12pt;width:10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172" DrawAspect="Content" ObjectID="_1468075872" r:id="rId213">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73"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73" DrawAspect="Content" ObjectID="_1468075873" r:id="rId214">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MeasureBoot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17</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sz w:val="24"/>
          <w:szCs w:val="24"/>
        </w:rPr>
      </w:pPr>
      <w:r>
        <w:rPr>
          <w:rFonts w:hint="eastAsia"/>
          <w:color w:val="auto"/>
          <w:sz w:val="24"/>
          <w:szCs w:val="24"/>
        </w:rPr>
        <w:t>证明过程类似</w:t>
      </w:r>
      <w:r>
        <w:rPr>
          <w:rFonts w:ascii="Times New Roman" w:hAnsi="Times New Roman"/>
          <w:color w:val="auto"/>
          <w:sz w:val="24"/>
          <w:szCs w:val="24"/>
        </w:rPr>
        <w:t>m</w:t>
      </w:r>
      <w:r>
        <w:rPr>
          <w:rFonts w:hint="eastAsia"/>
          <w:color w:val="auto"/>
          <w:sz w:val="24"/>
          <w:szCs w:val="24"/>
        </w:rPr>
        <w:t>的信任链远程验证的证明，在此不再叙述。</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虚拟机vm的本地验证及远程证明</w:t>
      </w:r>
    </w:p>
    <w:p>
      <w:pPr>
        <w:pStyle w:val="27"/>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5.1.4.1 </w:t>
      </w:r>
      <w:r>
        <w:rPr>
          <w:rFonts w:hint="eastAsia" w:ascii="Times New Roman" w:hAnsi="Times New Roman"/>
          <w:sz w:val="24"/>
          <w:szCs w:val="24"/>
          <w:lang w:eastAsia="zh-CN"/>
        </w:rPr>
        <w:t>本地程序执行</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7"/>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5.1.4.2 </w:t>
      </w:r>
      <w:r>
        <w:rPr>
          <w:rFonts w:hint="eastAsia" w:ascii="Times New Roman" w:hAnsi="Times New Roman"/>
          <w:sz w:val="24"/>
          <w:szCs w:val="24"/>
          <w:lang w:eastAsia="zh-CN"/>
        </w:rPr>
        <w:t>本地可信属性描述</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7"/>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5.1.4.3 </w:t>
      </w:r>
      <w:r>
        <w:rPr>
          <w:rFonts w:hint="eastAsia" w:ascii="Times New Roman" w:hAnsi="Times New Roman"/>
          <w:sz w:val="24"/>
          <w:szCs w:val="24"/>
          <w:lang w:eastAsia="zh-CN"/>
        </w:rPr>
        <w:t>信任链远程验证</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7"/>
        <w:numPr>
          <w:ilvl w:val="0"/>
          <w:numId w:val="14"/>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远程验证程序执行</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7"/>
        <w:numPr>
          <w:ilvl w:val="0"/>
          <w:numId w:val="14"/>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任链属性的远程验证</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基于扩展无干扰理论的TVP-QT分析</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扩展无干扰理论基本假定及定义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遵从Rushby等人的描述，本文以自动机（或叫状态机）的形式</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并在安全域、动作等对无干扰进行扩充，在动作主体、动作主体对安全域和系统状态的影响扩展到无干扰理论中，</w:t>
      </w:r>
      <w:r>
        <w:rPr>
          <w:rFonts w:hint="eastAsia" w:ascii="Times New Roman" w:hAnsi="Times New Roman"/>
          <w:color w:val="auto"/>
          <w:sz w:val="24"/>
          <w:szCs w:val="24"/>
        </w:rPr>
        <w:t>给出无干扰的基本定义如下。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2" w:firstLineChars="20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3</w:t>
      </w:r>
      <w:r>
        <w:rPr>
          <w:rFonts w:hint="eastAsia" w:ascii="Times New Roman" w:hAnsi="Times New Roman"/>
          <w:b/>
          <w:bCs/>
          <w:color w:val="auto"/>
          <w:sz w:val="24"/>
          <w:szCs w:val="24"/>
        </w:rPr>
        <w:t xml:space="preserve">. </w:t>
      </w:r>
      <w:r>
        <w:rPr>
          <w:rFonts w:hint="eastAsia" w:ascii="Times New Roman" w:hAnsi="Times New Roman"/>
          <w:color w:val="auto"/>
          <w:sz w:val="24"/>
          <w:szCs w:val="24"/>
        </w:rPr>
        <w:t>系统M由如下要素构成：</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一个包含唯一初始状态</w:t>
      </w:r>
      <w:r>
        <w:rPr>
          <w:rFonts w:hint="eastAsia" w:ascii="Times New Roman" w:hAnsi="Times New Roman"/>
          <w:color w:val="auto"/>
          <w:position w:val="-10"/>
          <w:sz w:val="24"/>
          <w:szCs w:val="24"/>
        </w:rPr>
        <w:drawing>
          <wp:inline distT="0" distB="0" distL="114300" distR="114300">
            <wp:extent cx="152400" cy="203200"/>
            <wp:effectExtent l="0" t="0" r="0" b="3810"/>
            <wp:docPr id="15" name="对象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对象 1"/>
                    <pic:cNvPicPr>
                      <a:picLocks noChangeAspect="1"/>
                    </pic:cNvPicPr>
                  </pic:nvPicPr>
                  <pic:blipFill>
                    <a:blip r:embed="rId215"/>
                    <a:stretch>
                      <a:fillRect/>
                    </a:stretch>
                  </pic:blipFill>
                  <pic:spPr>
                    <a:xfrm>
                      <a:off x="0" y="0"/>
                      <a:ext cx="152400" cy="203200"/>
                    </a:xfrm>
                    <a:prstGeom prst="rect">
                      <a:avLst/>
                    </a:prstGeom>
                    <a:noFill/>
                    <a:ln w="9525">
                      <a:noFill/>
                    </a:ln>
                  </pic:spPr>
                </pic:pic>
              </a:graphicData>
            </a:graphic>
          </wp:inline>
        </w:drawing>
      </w:r>
      <w:r>
        <w:rPr>
          <w:rFonts w:hint="eastAsia" w:ascii="Times New Roman" w:hAnsi="Times New Roman"/>
          <w:color w:val="auto"/>
          <w:sz w:val="24"/>
          <w:szCs w:val="24"/>
        </w:rPr>
        <w:t>的状态集</w:t>
      </w:r>
      <w:r>
        <w:rPr>
          <w:rFonts w:hint="eastAsia" w:ascii="Times New Roman" w:hAnsi="Times New Roman"/>
          <w:color w:val="auto"/>
          <w:position w:val="-6"/>
          <w:sz w:val="24"/>
          <w:szCs w:val="24"/>
        </w:rPr>
        <w:drawing>
          <wp:inline distT="0" distB="0" distL="114300" distR="114300">
            <wp:extent cx="127000" cy="165100"/>
            <wp:effectExtent l="0" t="0" r="6350" b="5080"/>
            <wp:docPr id="16" name="对象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对象 2"/>
                    <pic:cNvPicPr>
                      <a:picLocks noChangeAspect="1"/>
                    </pic:cNvPicPr>
                  </pic:nvPicPr>
                  <pic:blipFill>
                    <a:blip r:embed="rId216"/>
                    <a:stretch>
                      <a:fillRect/>
                    </a:stretch>
                  </pic:blipFill>
                  <pic:spPr>
                    <a:xfrm>
                      <a:off x="0" y="0"/>
                      <a:ext cx="127000" cy="165100"/>
                    </a:xfrm>
                    <a:prstGeom prst="rect">
                      <a:avLst/>
                    </a:prstGeom>
                    <a:noFill/>
                    <a:ln w="9525">
                      <a:noFill/>
                    </a:ln>
                  </pic:spPr>
                </pic:pic>
              </a:graphicData>
            </a:graphic>
          </wp:inline>
        </w:drawing>
      </w:r>
      <w:r>
        <w:rPr>
          <w:rFonts w:hint="eastAsia" w:ascii="Times New Roman" w:hAnsi="Times New Roman"/>
          <w:color w:val="auto"/>
          <w:sz w:val="24"/>
          <w:szCs w:val="24"/>
        </w:rPr>
        <w:t>。约定使用</w:t>
      </w:r>
      <w:r>
        <w:rPr>
          <w:rFonts w:hint="eastAsia" w:ascii="Times New Roman" w:hAnsi="Times New Roman"/>
          <w:color w:val="auto"/>
          <w:position w:val="-8"/>
          <w:sz w:val="24"/>
          <w:szCs w:val="24"/>
        </w:rPr>
        <w:drawing>
          <wp:inline distT="0" distB="0" distL="114300" distR="114300">
            <wp:extent cx="381000" cy="165100"/>
            <wp:effectExtent l="0" t="0" r="0" b="5080"/>
            <wp:docPr id="17" name="对象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对象 3"/>
                    <pic:cNvPicPr>
                      <a:picLocks noChangeAspect="1"/>
                    </pic:cNvPicPr>
                  </pic:nvPicPr>
                  <pic:blipFill>
                    <a:blip r:embed="rId217"/>
                    <a:stretch>
                      <a:fillRect/>
                    </a:stretch>
                  </pic:blipFill>
                  <pic:spPr>
                    <a:xfrm>
                      <a:off x="0" y="0"/>
                      <a:ext cx="381000" cy="165100"/>
                    </a:xfrm>
                    <a:prstGeom prst="rect">
                      <a:avLst/>
                    </a:prstGeom>
                    <a:noFill/>
                    <a:ln w="9525">
                      <a:noFill/>
                    </a:ln>
                  </pic:spPr>
                </pic:pic>
              </a:graphicData>
            </a:graphic>
          </wp:inline>
        </w:drawing>
      </w:r>
      <w:r>
        <w:rPr>
          <w:rFonts w:hint="eastAsia" w:ascii="Times New Roman" w:hAnsi="Times New Roman"/>
          <w:color w:val="auto"/>
          <w:sz w:val="24"/>
          <w:szCs w:val="24"/>
        </w:rPr>
        <w:t>等表示系统状态；</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一个由系统中所有原子动作组成的动作集</w:t>
      </w:r>
      <w:r>
        <w:rPr>
          <w:rFonts w:hint="eastAsia" w:ascii="Times New Roman" w:hAnsi="Times New Roman"/>
          <w:color w:val="auto"/>
          <w:position w:val="-4"/>
          <w:sz w:val="24"/>
          <w:szCs w:val="24"/>
        </w:rPr>
        <w:drawing>
          <wp:inline distT="0" distB="0" distL="114300" distR="114300">
            <wp:extent cx="139700" cy="152400"/>
            <wp:effectExtent l="0" t="0" r="12700" b="0"/>
            <wp:docPr id="18" name="对象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对象 4"/>
                    <pic:cNvPicPr>
                      <a:picLocks noChangeAspect="1"/>
                    </pic:cNvPicPr>
                  </pic:nvPicPr>
                  <pic:blipFill>
                    <a:blip r:embed="rId218"/>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rPr>
        <w:t>，约定用</w:t>
      </w:r>
      <w:r>
        <w:rPr>
          <w:rFonts w:hint="eastAsia" w:ascii="Times New Roman" w:hAnsi="Times New Roman"/>
          <w:color w:val="auto"/>
          <w:position w:val="-8"/>
          <w:sz w:val="24"/>
          <w:szCs w:val="24"/>
        </w:rPr>
        <w:drawing>
          <wp:inline distT="0" distB="0" distL="114300" distR="114300">
            <wp:extent cx="444500" cy="177165"/>
            <wp:effectExtent l="0" t="0" r="0" b="13970"/>
            <wp:docPr id="19" name="对象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对象 5"/>
                    <pic:cNvPicPr>
                      <a:picLocks noChangeAspect="1"/>
                    </pic:cNvPicPr>
                  </pic:nvPicPr>
                  <pic:blipFill>
                    <a:blip r:embed="rId219"/>
                    <a:stretch>
                      <a:fillRect/>
                    </a:stretch>
                  </pic:blipFill>
                  <pic:spPr>
                    <a:xfrm>
                      <a:off x="0" y="0"/>
                      <a:ext cx="444500" cy="177165"/>
                    </a:xfrm>
                    <a:prstGeom prst="rect">
                      <a:avLst/>
                    </a:prstGeom>
                    <a:noFill/>
                    <a:ln w="9525">
                      <a:noFill/>
                    </a:ln>
                  </pic:spPr>
                </pic:pic>
              </a:graphicData>
            </a:graphic>
          </wp:inline>
        </w:drawing>
      </w:r>
      <w:r>
        <w:rPr>
          <w:rFonts w:hint="eastAsia" w:ascii="Times New Roman" w:hAnsi="Times New Roman"/>
          <w:color w:val="auto"/>
          <w:sz w:val="24"/>
          <w:szCs w:val="24"/>
        </w:rPr>
        <w:t>等表示原子动作；</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一个由系统中所有发出原子动作的动作主体集</w:t>
      </w:r>
      <w:r>
        <w:rPr>
          <w:rFonts w:hint="eastAsia" w:ascii="Times New Roman" w:hAnsi="Times New Roman"/>
          <w:color w:val="auto"/>
          <w:position w:val="-6"/>
          <w:sz w:val="24"/>
          <w:szCs w:val="24"/>
          <w:lang w:val="en-US" w:eastAsia="zh-CN"/>
        </w:rPr>
        <w:drawing>
          <wp:inline distT="0" distB="0" distL="114300" distR="114300">
            <wp:extent cx="152400" cy="165100"/>
            <wp:effectExtent l="0" t="0" r="0" b="5080"/>
            <wp:docPr id="6" name="对象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对象 72"/>
                    <pic:cNvPicPr>
                      <a:picLocks noChangeAspect="1"/>
                    </pic:cNvPicPr>
                  </pic:nvPicPr>
                  <pic:blipFill>
                    <a:blip r:embed="rId220"/>
                    <a:stretch>
                      <a:fillRect/>
                    </a:stretch>
                  </pic:blipFill>
                  <pic:spPr>
                    <a:xfrm>
                      <a:off x="0" y="0"/>
                      <a:ext cx="1524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，每一个主体可能发出不同的动作，相同的动作也可能由不同的主体发出。即每一个属于</w:t>
      </w:r>
      <w:r>
        <w:rPr>
          <w:rFonts w:hint="eastAsia" w:ascii="Times New Roman" w:hAnsi="Times New Roman"/>
          <w:color w:val="auto"/>
          <w:position w:val="-4"/>
          <w:sz w:val="24"/>
          <w:szCs w:val="24"/>
        </w:rPr>
        <w:drawing>
          <wp:inline distT="0" distB="0" distL="114300" distR="114300">
            <wp:extent cx="139700" cy="152400"/>
            <wp:effectExtent l="0" t="0" r="12700" b="0"/>
            <wp:docPr id="7"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4"/>
                    <pic:cNvPicPr>
                      <a:picLocks noChangeAspect="1"/>
                    </pic:cNvPicPr>
                  </pic:nvPicPr>
                  <pic:blipFill>
                    <a:blip r:embed="rId218"/>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中的动作都有一个包含于</w:t>
      </w:r>
      <w:r>
        <w:rPr>
          <w:rFonts w:hint="eastAsia" w:ascii="Times New Roman" w:hAnsi="Times New Roman"/>
          <w:color w:val="auto"/>
          <w:position w:val="-6"/>
          <w:sz w:val="24"/>
          <w:szCs w:val="24"/>
          <w:lang w:val="en-US" w:eastAsia="zh-CN"/>
        </w:rPr>
        <w:drawing>
          <wp:inline distT="0" distB="0" distL="114300" distR="114300">
            <wp:extent cx="152400" cy="165100"/>
            <wp:effectExtent l="0" t="0" r="0" b="5080"/>
            <wp:docPr id="8" name="对象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对象 75"/>
                    <pic:cNvPicPr>
                      <a:picLocks noChangeAspect="1"/>
                    </pic:cNvPicPr>
                  </pic:nvPicPr>
                  <pic:blipFill>
                    <a:blip r:embed="rId220"/>
                    <a:stretch>
                      <a:fillRect/>
                    </a:stretch>
                  </pic:blipFill>
                  <pic:spPr>
                    <a:xfrm>
                      <a:off x="0" y="0"/>
                      <a:ext cx="1524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中的主体集。即动作</w:t>
      </w:r>
      <w:r>
        <w:rPr>
          <w:rFonts w:hint="eastAsia" w:ascii="Times New Roman" w:hAnsi="Times New Roman"/>
          <w:color w:val="auto"/>
          <w:position w:val="-6"/>
          <w:sz w:val="24"/>
          <w:szCs w:val="24"/>
          <w:lang w:val="en-US" w:eastAsia="zh-CN"/>
        </w:rPr>
        <w:drawing>
          <wp:inline distT="0" distB="0" distL="114300" distR="114300">
            <wp:extent cx="342900" cy="165100"/>
            <wp:effectExtent l="0" t="0" r="0" b="5080"/>
            <wp:docPr id="9" name="对象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对象 76"/>
                    <pic:cNvPicPr>
                      <a:picLocks noChangeAspect="1"/>
                    </pic:cNvPicPr>
                  </pic:nvPicPr>
                  <pic:blipFill>
                    <a:blip r:embed="rId221"/>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的主体集</w:t>
      </w:r>
      <w:r>
        <w:rPr>
          <w:rFonts w:hint="eastAsia" w:ascii="Times New Roman" w:hAnsi="Times New Roman"/>
          <w:color w:val="auto"/>
          <w:position w:val="-10"/>
          <w:sz w:val="24"/>
          <w:szCs w:val="24"/>
          <w:lang w:val="en-US" w:eastAsia="zh-CN"/>
        </w:rPr>
        <w:drawing>
          <wp:inline distT="0" distB="0" distL="114300" distR="114300">
            <wp:extent cx="431800" cy="203200"/>
            <wp:effectExtent l="0" t="0" r="6350" b="4445"/>
            <wp:docPr id="20" name="对象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对象 77"/>
                    <pic:cNvPicPr>
                      <a:picLocks noChangeAspect="1"/>
                    </pic:cNvPicPr>
                  </pic:nvPicPr>
                  <pic:blipFill>
                    <a:blip r:embed="rId222"/>
                    <a:stretch>
                      <a:fillRect/>
                    </a:stretch>
                  </pic:blipFill>
                  <pic:spPr>
                    <a:xfrm>
                      <a:off x="0" y="0"/>
                      <a:ext cx="4318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一个由系统中所有行为构成的行为集</w:t>
      </w:r>
      <w:r>
        <w:rPr>
          <w:rFonts w:hint="eastAsia" w:ascii="Times New Roman" w:hAnsi="Times New Roman"/>
          <w:color w:val="auto"/>
          <w:position w:val="-4"/>
          <w:sz w:val="24"/>
          <w:szCs w:val="24"/>
        </w:rPr>
        <w:drawing>
          <wp:inline distT="0" distB="0" distL="114300" distR="114300">
            <wp:extent cx="139700" cy="152400"/>
            <wp:effectExtent l="0" t="0" r="12700" b="0"/>
            <wp:docPr id="21" name="对象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对象 6"/>
                    <pic:cNvPicPr>
                      <a:picLocks noChangeAspect="1"/>
                    </pic:cNvPicPr>
                  </pic:nvPicPr>
                  <pic:blipFill>
                    <a:blip r:embed="rId223"/>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rPr>
        <w:t>。其中，行为表达为原子动作序列的形式，约定用希腊字母</w:t>
      </w:r>
      <w:r>
        <w:rPr>
          <w:rFonts w:hint="eastAsia" w:ascii="Times New Roman" w:hAnsi="Times New Roman"/>
          <w:color w:val="auto"/>
          <w:position w:val="-10"/>
          <w:sz w:val="24"/>
          <w:szCs w:val="24"/>
        </w:rPr>
        <w:drawing>
          <wp:inline distT="0" distB="0" distL="114300" distR="114300">
            <wp:extent cx="660400" cy="190500"/>
            <wp:effectExtent l="0" t="0" r="0" b="0"/>
            <wp:docPr id="22" name="对象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对象 7"/>
                    <pic:cNvPicPr>
                      <a:picLocks noChangeAspect="1"/>
                    </pic:cNvPicPr>
                  </pic:nvPicPr>
                  <pic:blipFill>
                    <a:blip r:embed="rId224"/>
                    <a:stretch>
                      <a:fillRect/>
                    </a:stretch>
                  </pic:blipFill>
                  <pic:spPr>
                    <a:xfrm>
                      <a:off x="0" y="0"/>
                      <a:ext cx="660400" cy="190500"/>
                    </a:xfrm>
                    <a:prstGeom prst="rect">
                      <a:avLst/>
                    </a:prstGeom>
                    <a:noFill/>
                    <a:ln w="9525">
                      <a:noFill/>
                    </a:ln>
                  </pic:spPr>
                </pic:pic>
              </a:graphicData>
            </a:graphic>
          </wp:inline>
        </w:drawing>
      </w:r>
      <w:r>
        <w:rPr>
          <w:rFonts w:hint="eastAsia" w:ascii="Times New Roman" w:hAnsi="Times New Roman"/>
          <w:color w:val="auto"/>
          <w:sz w:val="24"/>
          <w:szCs w:val="24"/>
        </w:rPr>
        <w:t>等表示行为。一个行为的示例是</w:t>
      </w:r>
      <w:r>
        <w:rPr>
          <w:rFonts w:hint="eastAsia" w:ascii="Times New Roman" w:hAnsi="Times New Roman"/>
          <w:color w:val="auto"/>
          <w:position w:val="-10"/>
          <w:sz w:val="24"/>
          <w:szCs w:val="24"/>
        </w:rPr>
        <w:drawing>
          <wp:inline distT="0" distB="0" distL="114300" distR="114300">
            <wp:extent cx="1562100" cy="228600"/>
            <wp:effectExtent l="0" t="0" r="0" b="0"/>
            <wp:docPr id="23" name="对象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对象 8"/>
                    <pic:cNvPicPr>
                      <a:picLocks noChangeAspect="1"/>
                    </pic:cNvPicPr>
                  </pic:nvPicPr>
                  <pic:blipFill>
                    <a:blip r:embed="rId225"/>
                    <a:stretch>
                      <a:fillRect/>
                    </a:stretch>
                  </pic:blipFill>
                  <pic:spPr>
                    <a:xfrm>
                      <a:off x="0" y="0"/>
                      <a:ext cx="1562100" cy="228600"/>
                    </a:xfrm>
                    <a:prstGeom prst="rect">
                      <a:avLst/>
                    </a:prstGeom>
                    <a:noFill/>
                    <a:ln w="9525">
                      <a:noFill/>
                    </a:ln>
                  </pic:spPr>
                </pic:pic>
              </a:graphicData>
            </a:graphic>
          </wp:inline>
        </w:drawing>
      </w:r>
      <w:r>
        <w:rPr>
          <w:rFonts w:hint="eastAsia" w:ascii="Times New Roman" w:hAnsi="Times New Roman"/>
          <w:color w:val="auto"/>
          <w:sz w:val="24"/>
          <w:szCs w:val="24"/>
        </w:rPr>
        <w:t>，其中</w:t>
      </w:r>
      <w:r>
        <w:rPr>
          <w:rFonts w:hint="eastAsia" w:ascii="Times New Roman" w:hAnsi="Times New Roman"/>
          <w:color w:val="auto"/>
          <w:position w:val="-2"/>
          <w:sz w:val="24"/>
          <w:szCs w:val="24"/>
        </w:rPr>
        <w:drawing>
          <wp:inline distT="0" distB="0" distL="114300" distR="114300">
            <wp:extent cx="101600" cy="101600"/>
            <wp:effectExtent l="0" t="0" r="12700" b="13970"/>
            <wp:docPr id="24" name="对象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对象 9"/>
                    <pic:cNvPicPr>
                      <a:picLocks noChangeAspect="1"/>
                    </pic:cNvPicPr>
                  </pic:nvPicPr>
                  <pic:blipFill>
                    <a:blip r:embed="rId226"/>
                    <a:stretch>
                      <a:fillRect/>
                    </a:stretch>
                  </pic:blipFill>
                  <pic:spPr>
                    <a:xfrm>
                      <a:off x="0" y="0"/>
                      <a:ext cx="101600" cy="101600"/>
                    </a:xfrm>
                    <a:prstGeom prst="rect">
                      <a:avLst/>
                    </a:prstGeom>
                    <a:noFill/>
                    <a:ln w="9525">
                      <a:noFill/>
                    </a:ln>
                  </pic:spPr>
                </pic:pic>
              </a:graphicData>
            </a:graphic>
          </wp:inline>
        </w:drawing>
      </w:r>
      <w:r>
        <w:rPr>
          <w:rFonts w:hint="eastAsia" w:ascii="Times New Roman" w:hAnsi="Times New Roman"/>
          <w:color w:val="auto"/>
          <w:sz w:val="24"/>
          <w:szCs w:val="24"/>
        </w:rPr>
        <w:t>是连接符；</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一个输出集</w:t>
      </w:r>
      <w:r>
        <w:rPr>
          <w:rFonts w:hint="eastAsia" w:ascii="Times New Roman" w:hAnsi="Times New Roman"/>
          <w:color w:val="auto"/>
          <w:position w:val="-10"/>
          <w:sz w:val="24"/>
          <w:szCs w:val="24"/>
        </w:rPr>
        <w:drawing>
          <wp:inline distT="0" distB="0" distL="114300" distR="114300">
            <wp:extent cx="139700" cy="190500"/>
            <wp:effectExtent l="0" t="0" r="0" b="0"/>
            <wp:docPr id="25" name="对象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对象 10"/>
                    <pic:cNvPicPr>
                      <a:picLocks noChangeAspect="1"/>
                    </pic:cNvPicPr>
                  </pic:nvPicPr>
                  <pic:blipFill>
                    <a:blip r:embed="rId227"/>
                    <a:stretch>
                      <a:fillRect/>
                    </a:stretch>
                  </pic:blipFill>
                  <pic:spPr>
                    <a:xfrm>
                      <a:off x="0" y="0"/>
                      <a:ext cx="139700" cy="190500"/>
                    </a:xfrm>
                    <a:prstGeom prst="rect">
                      <a:avLst/>
                    </a:prstGeom>
                    <a:noFill/>
                    <a:ln w="9525">
                      <a:noFill/>
                    </a:ln>
                  </pic:spPr>
                </pic:pic>
              </a:graphicData>
            </a:graphic>
          </wp:inline>
        </w:drawing>
      </w:r>
      <w:r>
        <w:rPr>
          <w:rFonts w:hint="eastAsia" w:ascii="Times New Roman" w:hAnsi="Times New Roman"/>
          <w:color w:val="auto"/>
          <w:sz w:val="24"/>
          <w:szCs w:val="24"/>
        </w:rPr>
        <w:t>，其中包含了使用动作</w:t>
      </w:r>
      <w:r>
        <w:rPr>
          <w:rFonts w:hint="eastAsia" w:ascii="Times New Roman" w:hAnsi="Times New Roman"/>
          <w:color w:val="auto"/>
          <w:position w:val="-6"/>
          <w:sz w:val="24"/>
          <w:szCs w:val="24"/>
        </w:rPr>
        <w:drawing>
          <wp:inline distT="0" distB="0" distL="114300" distR="114300">
            <wp:extent cx="342900" cy="165100"/>
            <wp:effectExtent l="0" t="0" r="0" b="5080"/>
            <wp:docPr id="26" name="对象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对象 11"/>
                    <pic:cNvPicPr>
                      <a:picLocks noChangeAspect="1"/>
                    </pic:cNvPicPr>
                  </pic:nvPicPr>
                  <pic:blipFill>
                    <a:blip r:embed="rId228"/>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rPr>
        <w:t>进行观察时所看到的结果；</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每一个原子动作</w:t>
      </w:r>
      <w:r>
        <w:rPr>
          <w:rFonts w:hint="eastAsia" w:ascii="Times New Roman" w:hAnsi="Times New Roman"/>
          <w:color w:val="auto"/>
          <w:sz w:val="24"/>
          <w:szCs w:val="24"/>
          <w:lang w:val="en-US" w:eastAsia="zh-CN"/>
        </w:rPr>
        <w:t>以及原子动作的主体</w:t>
      </w:r>
      <w:r>
        <w:rPr>
          <w:rFonts w:hint="eastAsia" w:ascii="Times New Roman" w:hAnsi="Times New Roman"/>
          <w:color w:val="auto"/>
          <w:sz w:val="24"/>
          <w:szCs w:val="24"/>
        </w:rPr>
        <w:t>都有自身所属的</w:t>
      </w:r>
      <w:r>
        <w:rPr>
          <w:rFonts w:hint="eastAsia" w:ascii="Times New Roman" w:hAnsi="Times New Roman"/>
          <w:color w:val="auto"/>
          <w:sz w:val="24"/>
          <w:szCs w:val="24"/>
          <w:lang w:val="en-US" w:eastAsia="zh-CN"/>
        </w:rPr>
        <w:t>并且不可再分的Min</w:t>
      </w:r>
      <w:r>
        <w:rPr>
          <w:rFonts w:hint="eastAsia" w:ascii="Times New Roman" w:hAnsi="Times New Roman"/>
          <w:color w:val="auto"/>
          <w:sz w:val="24"/>
          <w:szCs w:val="24"/>
        </w:rPr>
        <w:t>安全域，这些安全域构成的集合称为</w:t>
      </w:r>
      <w:r>
        <w:rPr>
          <w:rFonts w:hint="eastAsia" w:ascii="Times New Roman" w:hAnsi="Times New Roman"/>
          <w:color w:val="auto"/>
          <w:sz w:val="24"/>
          <w:szCs w:val="24"/>
          <w:lang w:val="en-US" w:eastAsia="zh-CN"/>
        </w:rPr>
        <w:t>Min</w:t>
      </w:r>
      <w:r>
        <w:rPr>
          <w:rFonts w:hint="eastAsia" w:ascii="Times New Roman" w:hAnsi="Times New Roman"/>
          <w:color w:val="auto"/>
          <w:sz w:val="24"/>
          <w:szCs w:val="24"/>
        </w:rPr>
        <w:t>安全域集</w:t>
      </w:r>
      <w:r>
        <w:rPr>
          <w:rFonts w:hint="eastAsia" w:ascii="Times New Roman" w:hAnsi="Times New Roman"/>
          <w:color w:val="auto"/>
          <w:position w:val="-4"/>
          <w:sz w:val="24"/>
          <w:szCs w:val="24"/>
        </w:rPr>
        <w:drawing>
          <wp:inline distT="0" distB="0" distL="114300" distR="114300">
            <wp:extent cx="266700" cy="152400"/>
            <wp:effectExtent l="0" t="0" r="0" b="0"/>
            <wp:docPr id="27" name="对象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对象 79"/>
                    <pic:cNvPicPr>
                      <a:picLocks noChangeAspect="1"/>
                    </pic:cNvPicPr>
                  </pic:nvPicPr>
                  <pic:blipFill>
                    <a:blip r:embed="rId229"/>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安全域</w:t>
      </w:r>
      <w:r>
        <w:rPr>
          <w:rFonts w:hint="eastAsia" w:ascii="Times New Roman" w:hAnsi="Times New Roman"/>
          <w:color w:val="auto"/>
          <w:sz w:val="24"/>
          <w:szCs w:val="24"/>
        </w:rPr>
        <w:t>中的主体向系统发出操作动作与系统进行交互</w:t>
      </w:r>
      <w:r>
        <w:rPr>
          <w:rFonts w:hint="eastAsia" w:ascii="Times New Roman" w:hAnsi="Times New Roman"/>
          <w:color w:val="auto"/>
          <w:sz w:val="24"/>
          <w:szCs w:val="24"/>
          <w:lang w:eastAsia="zh-CN"/>
        </w:rPr>
        <w:t>，</w:t>
      </w:r>
      <w:r>
        <w:rPr>
          <w:rFonts w:hint="eastAsia" w:ascii="Times New Roman" w:hAnsi="Times New Roman"/>
          <w:color w:val="auto"/>
          <w:sz w:val="24"/>
          <w:szCs w:val="24"/>
        </w:rPr>
        <w:t>并且能够观察到相应的结果</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安全域</w:t>
      </w:r>
      <w:r>
        <w:rPr>
          <w:rFonts w:hint="eastAsia" w:ascii="Times New Roman" w:hAnsi="Times New Roman"/>
          <w:color w:val="auto"/>
          <w:sz w:val="24"/>
          <w:szCs w:val="24"/>
        </w:rPr>
        <w:t>的划分可以限制系统中的信息流动</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并且根据云计算环境运行机制，安全域集</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28" name="对象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对象 80"/>
                    <pic:cNvPicPr>
                      <a:picLocks noChangeAspect="1"/>
                    </pic:cNvPicPr>
                  </pic:nvPicPr>
                  <pic:blipFill>
                    <a:blip r:embed="rId230"/>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的某一子集也可能单独成为运行的一个组合安全域，这些由</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29" name="对象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对象 81"/>
                    <pic:cNvPicPr>
                      <a:picLocks noChangeAspect="1"/>
                    </pic:cNvPicPr>
                  </pic:nvPicPr>
                  <pic:blipFill>
                    <a:blip r:embed="rId230"/>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子集组成的组合安全域称为</w:t>
      </w:r>
      <w:r>
        <w:rPr>
          <w:rFonts w:hint="eastAsia" w:ascii="Times New Roman" w:hAnsi="Times New Roman"/>
          <w:color w:val="auto"/>
          <w:position w:val="-6"/>
          <w:sz w:val="24"/>
          <w:szCs w:val="24"/>
          <w:lang w:val="en-US" w:eastAsia="zh-CN"/>
        </w:rPr>
        <w:drawing>
          <wp:inline distT="0" distB="0" distL="114300" distR="114300">
            <wp:extent cx="1765300" cy="177165"/>
            <wp:effectExtent l="0" t="0" r="0" b="14605"/>
            <wp:docPr id="30" name="对象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对象 82"/>
                    <pic:cNvPicPr>
                      <a:picLocks noChangeAspect="1"/>
                    </pic:cNvPicPr>
                  </pic:nvPicPr>
                  <pic:blipFill>
                    <a:blip r:embed="rId231"/>
                    <a:stretch>
                      <a:fillRect/>
                    </a:stretch>
                  </pic:blipFill>
                  <pic:spPr>
                    <a:xfrm>
                      <a:off x="0" y="0"/>
                      <a:ext cx="1765300" cy="1771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，且</w:t>
      </w:r>
      <w:r>
        <w:rPr>
          <w:rFonts w:hint="eastAsia" w:ascii="Times New Roman" w:hAnsi="Times New Roman"/>
          <w:color w:val="auto"/>
          <w:position w:val="-6"/>
          <w:sz w:val="24"/>
          <w:szCs w:val="24"/>
          <w:lang w:val="en-US" w:eastAsia="zh-CN"/>
        </w:rPr>
        <w:drawing>
          <wp:inline distT="0" distB="0" distL="114300" distR="114300">
            <wp:extent cx="241300" cy="165100"/>
            <wp:effectExtent l="0" t="0" r="6350" b="5080"/>
            <wp:docPr id="31" name="对象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对象 83"/>
                    <pic:cNvPicPr>
                      <a:picLocks noChangeAspect="1"/>
                    </pic:cNvPicPr>
                  </pic:nvPicPr>
                  <pic:blipFill>
                    <a:blip r:embed="rId232"/>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中任意两个元素可能存在交集。即对于</w:t>
      </w:r>
      <w:r>
        <w:rPr>
          <w:rFonts w:hint="eastAsia" w:ascii="Times New Roman" w:hAnsi="Times New Roman"/>
          <w:color w:val="auto"/>
          <w:position w:val="-14"/>
          <w:sz w:val="24"/>
          <w:szCs w:val="24"/>
          <w:lang w:val="en-US" w:eastAsia="zh-CN"/>
        </w:rPr>
        <w:drawing>
          <wp:inline distT="0" distB="0" distL="114300" distR="114300">
            <wp:extent cx="1422400" cy="228600"/>
            <wp:effectExtent l="0" t="0" r="6350" b="0"/>
            <wp:docPr id="32" name="对象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对象 85"/>
                    <pic:cNvPicPr>
                      <a:picLocks noChangeAspect="1"/>
                    </pic:cNvPicPr>
                  </pic:nvPicPr>
                  <pic:blipFill>
                    <a:blip r:embed="rId233"/>
                    <a:stretch>
                      <a:fillRect/>
                    </a:stretch>
                  </pic:blipFill>
                  <pic:spPr>
                    <a:xfrm>
                      <a:off x="0" y="0"/>
                      <a:ext cx="14224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，有</w:t>
      </w:r>
      <w:r>
        <w:rPr>
          <w:rFonts w:hint="eastAsia" w:ascii="Times New Roman" w:hAnsi="Times New Roman"/>
          <w:color w:val="auto"/>
          <w:position w:val="-14"/>
          <w:sz w:val="24"/>
          <w:szCs w:val="24"/>
          <w:lang w:val="en-US" w:eastAsia="zh-CN"/>
        </w:rPr>
        <w:drawing>
          <wp:inline distT="0" distB="0" distL="114300" distR="114300">
            <wp:extent cx="889000" cy="228600"/>
            <wp:effectExtent l="0" t="0" r="6350" b="0"/>
            <wp:docPr id="33" name="对象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对象 84"/>
                    <pic:cNvPicPr>
                      <a:picLocks noChangeAspect="1"/>
                    </pic:cNvPicPr>
                  </pic:nvPicPr>
                  <pic:blipFill>
                    <a:blip r:embed="rId234"/>
                    <a:stretch>
                      <a:fillRect/>
                    </a:stretch>
                  </pic:blipFill>
                  <pic:spPr>
                    <a:xfrm>
                      <a:off x="0" y="0"/>
                      <a:ext cx="8890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。且对应与系统状态，域也有相应的状态，用</w:t>
      </w:r>
      <w:r>
        <w:rPr>
          <w:rFonts w:hint="eastAsia" w:ascii="Times New Roman" w:hAnsi="Times New Roman"/>
          <w:color w:val="auto"/>
          <w:position w:val="-6"/>
          <w:sz w:val="24"/>
          <w:szCs w:val="24"/>
          <w:lang w:val="en-US" w:eastAsia="zh-CN"/>
        </w:rPr>
        <w:drawing>
          <wp:inline distT="0" distB="0" distL="114300" distR="114300">
            <wp:extent cx="241300" cy="165100"/>
            <wp:effectExtent l="0" t="0" r="6350" b="5080"/>
            <wp:docPr id="34" name="对象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对象 114"/>
                    <pic:cNvPicPr>
                      <a:picLocks noChangeAspect="1"/>
                    </pic:cNvPicPr>
                  </pic:nvPicPr>
                  <pic:blipFill>
                    <a:blip r:embed="rId235"/>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表示域状态集合，约定使用</w:t>
      </w:r>
      <w:r>
        <w:rPr>
          <w:rFonts w:hint="eastAsia" w:ascii="Times New Roman" w:hAnsi="Times New Roman"/>
          <w:color w:val="auto"/>
          <w:position w:val="-10"/>
          <w:sz w:val="24"/>
          <w:szCs w:val="24"/>
          <w:lang w:val="en-US" w:eastAsia="zh-CN"/>
        </w:rPr>
        <w:drawing>
          <wp:inline distT="0" distB="0" distL="114300" distR="114300">
            <wp:extent cx="482600" cy="228600"/>
            <wp:effectExtent l="0" t="0" r="0" b="0"/>
            <wp:docPr id="35" name="对象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对象 115"/>
                    <pic:cNvPicPr>
                      <a:picLocks noChangeAspect="1"/>
                    </pic:cNvPicPr>
                  </pic:nvPicPr>
                  <pic:blipFill>
                    <a:blip r:embed="rId236"/>
                    <a:stretch>
                      <a:fillRect/>
                    </a:stretch>
                  </pic:blipFill>
                  <pic:spPr>
                    <a:xfrm>
                      <a:off x="0" y="0"/>
                      <a:ext cx="4826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分别表示安全域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36" name="对象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对象 98"/>
                    <pic:cNvPicPr>
                      <a:picLocks noChangeAspect="1"/>
                    </pic:cNvPicPr>
                  </pic:nvPicPr>
                  <pic:blipFill>
                    <a:blip r:embed="rId237"/>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的状态在系统状态为</w:t>
      </w:r>
      <w:r>
        <w:rPr>
          <w:rFonts w:hint="eastAsia" w:ascii="Times New Roman" w:hAnsi="Times New Roman"/>
          <w:color w:val="auto"/>
          <w:position w:val="-8"/>
          <w:sz w:val="24"/>
          <w:szCs w:val="24"/>
          <w:lang w:val="en-US" w:eastAsia="zh-CN"/>
        </w:rPr>
        <w:drawing>
          <wp:inline distT="0" distB="0" distL="114300" distR="114300">
            <wp:extent cx="203200" cy="165100"/>
            <wp:effectExtent l="0" t="0" r="6350" b="5080"/>
            <wp:docPr id="37" name="对象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对象 116"/>
                    <pic:cNvPicPr>
                      <a:picLocks noChangeAspect="1"/>
                    </pic:cNvPicPr>
                  </pic:nvPicPr>
                  <pic:blipFill>
                    <a:blip r:embed="rId238"/>
                    <a:stretch>
                      <a:fillRect/>
                    </a:stretch>
                  </pic:blipFill>
                  <pic:spPr>
                    <a:xfrm>
                      <a:off x="0" y="0"/>
                      <a:ext cx="2032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本安全域状态，显然有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rPr>
          <w:rFonts w:hint="eastAsia" w:ascii="Times New Roman" w:hAnsi="Times New Roman"/>
          <w:color w:val="auto"/>
          <w:sz w:val="24"/>
          <w:szCs w:val="24"/>
        </w:rPr>
      </w:pPr>
      <w:r>
        <w:rPr>
          <w:rFonts w:hint="eastAsia" w:ascii="Times New Roman" w:hAnsi="Times New Roman"/>
          <w:color w:val="auto"/>
          <w:position w:val="-10"/>
          <w:sz w:val="24"/>
          <w:szCs w:val="24"/>
          <w:lang w:val="en-US" w:eastAsia="zh-CN"/>
        </w:rPr>
        <w:drawing>
          <wp:inline distT="0" distB="0" distL="114300" distR="114300">
            <wp:extent cx="1917065" cy="228600"/>
            <wp:effectExtent l="0" t="0" r="0" b="0"/>
            <wp:docPr id="38" name="对象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对象 100"/>
                    <pic:cNvPicPr>
                      <a:picLocks noChangeAspect="1"/>
                    </pic:cNvPicPr>
                  </pic:nvPicPr>
                  <pic:blipFill>
                    <a:blip r:embed="rId239"/>
                    <a:stretch>
                      <a:fillRect/>
                    </a:stretch>
                  </pic:blipFill>
                  <pic:spPr>
                    <a:xfrm>
                      <a:off x="0" y="0"/>
                      <a:ext cx="1917065"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安全策略</w:t>
      </w:r>
      <w:r>
        <w:rPr>
          <w:rFonts w:hint="eastAsia" w:ascii="Times New Roman" w:hAnsi="Times New Roman"/>
          <w:color w:val="auto"/>
          <w:position w:val="-4"/>
          <w:sz w:val="24"/>
          <w:szCs w:val="24"/>
        </w:rPr>
        <w:drawing>
          <wp:inline distT="0" distB="0" distL="114300" distR="114300">
            <wp:extent cx="215900" cy="127000"/>
            <wp:effectExtent l="0" t="0" r="0" b="5715"/>
            <wp:docPr id="39" name="对象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对象 58"/>
                    <pic:cNvPicPr>
                      <a:picLocks noChangeAspect="1"/>
                    </pic:cNvPicPr>
                  </pic:nvPicPr>
                  <pic:blipFill>
                    <a:blip r:embed="rId240"/>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0" name="对象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对象 61"/>
                    <pic:cNvPicPr>
                      <a:picLocks noChangeAspect="1"/>
                    </pic:cNvPicPr>
                  </pic:nvPicPr>
                  <pic:blipFill>
                    <a:blip r:embed="rId241"/>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。安全域集之间可以有信息流动，信息是否能够在特定域间流动由安全策略</w:t>
      </w:r>
      <w:r>
        <w:rPr>
          <w:rFonts w:hint="eastAsia" w:ascii="Times New Roman" w:hAnsi="Times New Roman"/>
          <w:color w:val="auto"/>
          <w:position w:val="-4"/>
          <w:sz w:val="24"/>
          <w:szCs w:val="24"/>
        </w:rPr>
        <w:drawing>
          <wp:inline distT="0" distB="0" distL="114300" distR="114300">
            <wp:extent cx="215900" cy="127000"/>
            <wp:effectExtent l="0" t="0" r="0" b="5715"/>
            <wp:docPr id="41" name="对象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对象 60"/>
                    <pic:cNvPicPr>
                      <a:picLocks noChangeAspect="1"/>
                    </pic:cNvPicPr>
                  </pic:nvPicPr>
                  <pic:blipFill>
                    <a:blip r:embed="rId240"/>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2" name="对象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对象 67"/>
                    <pic:cNvPicPr>
                      <a:picLocks noChangeAspect="1"/>
                    </pic:cNvPicPr>
                  </pic:nvPicPr>
                  <pic:blipFill>
                    <a:blip r:embed="rId241"/>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决定，</w:t>
      </w:r>
      <w:r>
        <w:rPr>
          <w:rFonts w:hint="eastAsia" w:ascii="Times New Roman" w:hAnsi="Times New Roman"/>
          <w:color w:val="auto"/>
          <w:position w:val="-4"/>
          <w:sz w:val="24"/>
          <w:szCs w:val="24"/>
        </w:rPr>
        <w:drawing>
          <wp:inline distT="0" distB="0" distL="114300" distR="114300">
            <wp:extent cx="215900" cy="127000"/>
            <wp:effectExtent l="0" t="0" r="0" b="5715"/>
            <wp:docPr id="43" name="对象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对象 64"/>
                    <pic:cNvPicPr>
                      <a:picLocks noChangeAspect="1"/>
                    </pic:cNvPicPr>
                  </pic:nvPicPr>
                  <pic:blipFill>
                    <a:blip r:embed="rId240"/>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4" name="对象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对象 66"/>
                    <pic:cNvPicPr>
                      <a:picLocks noChangeAspect="1"/>
                    </pic:cNvPicPr>
                  </pic:nvPicPr>
                  <pic:blipFill>
                    <a:blip r:embed="rId241"/>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分别称为干扰和无干扰关系，两者互为补集；</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动作主体到动作的映射函数：</w:t>
      </w:r>
      <w:r>
        <w:rPr>
          <w:rFonts w:hint="eastAsia" w:ascii="Times New Roman" w:hAnsi="Times New Roman"/>
          <w:color w:val="auto"/>
          <w:position w:val="-6"/>
          <w:sz w:val="24"/>
          <w:szCs w:val="24"/>
          <w:lang w:val="en-US" w:eastAsia="zh-CN"/>
        </w:rPr>
        <w:drawing>
          <wp:inline distT="0" distB="0" distL="114300" distR="114300">
            <wp:extent cx="800100" cy="165100"/>
            <wp:effectExtent l="0" t="0" r="0" b="5080"/>
            <wp:docPr id="45" name="对象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对象 86"/>
                    <pic:cNvPicPr>
                      <a:picLocks noChangeAspect="1"/>
                    </pic:cNvPicPr>
                  </pic:nvPicPr>
                  <pic:blipFill>
                    <a:blip r:embed="rId242"/>
                    <a:stretch>
                      <a:fillRect/>
                    </a:stretch>
                  </pic:blipFill>
                  <pic:spPr>
                    <a:xfrm>
                      <a:off x="0" y="0"/>
                      <a:ext cx="8001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r>
        <w:rPr>
          <w:rFonts w:hint="eastAsia" w:ascii="Times New Roman" w:hAnsi="Times New Roman"/>
          <w:color w:val="auto"/>
          <w:position w:val="-6"/>
          <w:sz w:val="24"/>
          <w:szCs w:val="24"/>
          <w:lang w:val="en-US" w:eastAsia="zh-CN"/>
        </w:rPr>
        <w:drawing>
          <wp:inline distT="0" distB="0" distL="114300" distR="114300">
            <wp:extent cx="279400" cy="127000"/>
            <wp:effectExtent l="0" t="0" r="6350" b="5715"/>
            <wp:docPr id="46" name="对象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对象 87"/>
                    <pic:cNvPicPr>
                      <a:picLocks noChangeAspect="1"/>
                    </pic:cNvPicPr>
                  </pic:nvPicPr>
                  <pic:blipFill>
                    <a:blip r:embed="rId243"/>
                    <a:stretch>
                      <a:fillRect/>
                    </a:stretch>
                  </pic:blipFill>
                  <pic:spPr>
                    <a:xfrm>
                      <a:off x="0" y="0"/>
                      <a:ext cx="2794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返回一个特点动作</w:t>
      </w:r>
      <w:r>
        <w:rPr>
          <w:rFonts w:hint="eastAsia" w:ascii="Times New Roman" w:hAnsi="Times New Roman"/>
          <w:color w:val="auto"/>
          <w:position w:val="-6"/>
          <w:sz w:val="24"/>
          <w:szCs w:val="24"/>
        </w:rPr>
        <w:drawing>
          <wp:inline distT="0" distB="0" distL="114300" distR="114300">
            <wp:extent cx="127000" cy="127000"/>
            <wp:effectExtent l="0" t="0" r="6350" b="5715"/>
            <wp:docPr id="47"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8"/>
                    <pic:cNvPicPr>
                      <a:picLocks noChangeAspect="1"/>
                    </pic:cNvPicPr>
                  </pic:nvPicPr>
                  <pic:blipFill>
                    <a:blip r:embed="rId244"/>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所属的动作主体</w:t>
      </w:r>
      <w:r>
        <w:rPr>
          <w:rFonts w:hint="eastAsia" w:ascii="Times New Roman" w:hAnsi="Times New Roman"/>
          <w:color w:val="auto"/>
          <w:position w:val="-10"/>
          <w:sz w:val="24"/>
          <w:szCs w:val="24"/>
          <w:lang w:val="en-US" w:eastAsia="zh-CN"/>
        </w:rPr>
        <w:drawing>
          <wp:inline distT="0" distB="0" distL="114300" distR="114300">
            <wp:extent cx="457200" cy="190500"/>
            <wp:effectExtent l="0" t="0" r="0" b="0"/>
            <wp:docPr id="48" name="对象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对象 89"/>
                    <pic:cNvPicPr>
                      <a:picLocks noChangeAspect="1"/>
                    </pic:cNvPicPr>
                  </pic:nvPicPr>
                  <pic:blipFill>
                    <a:blip r:embed="rId245"/>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49"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对象 90"/>
                    <pic:cNvPicPr>
                      <a:picLocks noChangeAspect="1"/>
                    </pic:cNvPicPr>
                  </pic:nvPicPr>
                  <pic:blipFill>
                    <a:blip r:embed="rId230"/>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rPr>
        <w:t>到动作的映射函数：</w:t>
      </w:r>
      <w:r>
        <w:rPr>
          <w:rFonts w:hint="eastAsia" w:ascii="Times New Roman" w:hAnsi="Times New Roman"/>
          <w:color w:val="auto"/>
          <w:position w:val="-6"/>
          <w:sz w:val="24"/>
          <w:szCs w:val="24"/>
        </w:rPr>
        <w:drawing>
          <wp:inline distT="0" distB="0" distL="114300" distR="114300">
            <wp:extent cx="876300" cy="165100"/>
            <wp:effectExtent l="0" t="0" r="0" b="5080"/>
            <wp:docPr id="50" name="对象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对象 92"/>
                    <pic:cNvPicPr>
                      <a:picLocks noChangeAspect="1"/>
                    </pic:cNvPicPr>
                  </pic:nvPicPr>
                  <pic:blipFill>
                    <a:blip r:embed="rId246"/>
                    <a:stretch>
                      <a:fillRect/>
                    </a:stretch>
                  </pic:blipFill>
                  <pic:spPr>
                    <a:xfrm>
                      <a:off x="0" y="0"/>
                      <a:ext cx="876300" cy="1651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6"/>
          <w:sz w:val="24"/>
          <w:szCs w:val="24"/>
        </w:rPr>
        <w:drawing>
          <wp:inline distT="0" distB="0" distL="114300" distR="114300">
            <wp:extent cx="292100" cy="165100"/>
            <wp:effectExtent l="0" t="0" r="12700" b="5080"/>
            <wp:docPr id="51" name="对象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对象 23"/>
                    <pic:cNvPicPr>
                      <a:picLocks noChangeAspect="1"/>
                    </pic:cNvPicPr>
                  </pic:nvPicPr>
                  <pic:blipFill>
                    <a:blip r:embed="rId247"/>
                    <a:stretch>
                      <a:fillRect/>
                    </a:stretch>
                  </pic:blipFill>
                  <pic:spPr>
                    <a:xfrm>
                      <a:off x="0" y="0"/>
                      <a:ext cx="292100" cy="165100"/>
                    </a:xfrm>
                    <a:prstGeom prst="rect">
                      <a:avLst/>
                    </a:prstGeom>
                    <a:noFill/>
                    <a:ln w="9525">
                      <a:noFill/>
                    </a:ln>
                  </pic:spPr>
                </pic:pic>
              </a:graphicData>
            </a:graphic>
          </wp:inline>
        </w:drawing>
      </w:r>
      <w:r>
        <w:rPr>
          <w:rFonts w:hint="eastAsia" w:ascii="Times New Roman" w:hAnsi="Times New Roman"/>
          <w:color w:val="auto"/>
          <w:sz w:val="24"/>
          <w:szCs w:val="24"/>
        </w:rPr>
        <w:t>返回一个特定动作</w:t>
      </w:r>
      <w:r>
        <w:rPr>
          <w:rFonts w:hint="eastAsia" w:ascii="Times New Roman" w:hAnsi="Times New Roman"/>
          <w:color w:val="auto"/>
          <w:position w:val="-6"/>
          <w:sz w:val="24"/>
          <w:szCs w:val="24"/>
        </w:rPr>
        <w:drawing>
          <wp:inline distT="0" distB="0" distL="114300" distR="114300">
            <wp:extent cx="127000" cy="127000"/>
            <wp:effectExtent l="0" t="0" r="6350" b="5715"/>
            <wp:docPr id="52" name="对象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对象 24"/>
                    <pic:cNvPicPr>
                      <a:picLocks noChangeAspect="1"/>
                    </pic:cNvPicPr>
                  </pic:nvPicPr>
                  <pic:blipFill>
                    <a:blip r:embed="rId244"/>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rPr>
        <w:t>所属的</w:t>
      </w:r>
      <w:r>
        <w:rPr>
          <w:rFonts w:hint="eastAsia" w:ascii="Times New Roman" w:hAnsi="Times New Roman"/>
          <w:color w:val="auto"/>
          <w:sz w:val="24"/>
          <w:szCs w:val="24"/>
          <w:lang w:val="en-US" w:eastAsia="zh-CN"/>
        </w:rPr>
        <w:t>Min</w:t>
      </w:r>
      <w:r>
        <w:rPr>
          <w:rFonts w:hint="eastAsia" w:ascii="Times New Roman" w:hAnsi="Times New Roman"/>
          <w:color w:val="auto"/>
          <w:sz w:val="24"/>
          <w:szCs w:val="24"/>
        </w:rPr>
        <w:t>安全域</w:t>
      </w:r>
      <w:r>
        <w:rPr>
          <w:rFonts w:hint="eastAsia" w:ascii="Times New Roman" w:hAnsi="Times New Roman"/>
          <w:color w:val="auto"/>
          <w:position w:val="-10"/>
          <w:sz w:val="24"/>
          <w:szCs w:val="24"/>
        </w:rPr>
        <w:drawing>
          <wp:inline distT="0" distB="0" distL="114300" distR="114300">
            <wp:extent cx="457200" cy="190500"/>
            <wp:effectExtent l="0" t="0" r="0" b="0"/>
            <wp:docPr id="5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3"/>
                    <pic:cNvPicPr>
                      <a:picLocks noChangeAspect="1"/>
                    </pic:cNvPicPr>
                  </pic:nvPicPr>
                  <pic:blipFill>
                    <a:blip r:embed="rId248"/>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并且必然</w:t>
      </w:r>
      <w:r>
        <w:rPr>
          <w:rFonts w:hint="eastAsia" w:ascii="Times New Roman" w:hAnsi="Times New Roman"/>
          <w:color w:val="auto"/>
          <w:position w:val="-10"/>
          <w:sz w:val="24"/>
          <w:szCs w:val="24"/>
          <w:lang w:val="en-US" w:eastAsia="zh-CN"/>
        </w:rPr>
        <w:drawing>
          <wp:inline distT="0" distB="0" distL="114300" distR="114300">
            <wp:extent cx="685800" cy="203200"/>
            <wp:effectExtent l="0" t="0" r="0" b="5080"/>
            <wp:docPr id="54" name="对象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对象 94"/>
                    <pic:cNvPicPr>
                      <a:picLocks noChangeAspect="1"/>
                    </pic:cNvPicPr>
                  </pic:nvPicPr>
                  <pic:blipFill>
                    <a:blip r:embed="rId249"/>
                    <a:stretch>
                      <a:fillRect/>
                    </a:stretch>
                  </pic:blipFill>
                  <pic:spPr>
                    <a:xfrm>
                      <a:off x="0" y="0"/>
                      <a:ext cx="6858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，使得</w:t>
      </w:r>
      <w:r>
        <w:rPr>
          <w:rFonts w:hint="eastAsia" w:ascii="Times New Roman" w:hAnsi="Times New Roman"/>
          <w:color w:val="auto"/>
          <w:position w:val="-10"/>
          <w:sz w:val="24"/>
          <w:szCs w:val="24"/>
          <w:lang w:val="en-US" w:eastAsia="zh-CN"/>
        </w:rPr>
        <w:drawing>
          <wp:inline distT="0" distB="0" distL="114300" distR="114300">
            <wp:extent cx="838200" cy="203200"/>
            <wp:effectExtent l="0" t="0" r="0" b="5080"/>
            <wp:docPr id="55" name="对象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对象 95"/>
                    <pic:cNvPicPr>
                      <a:picLocks noChangeAspect="1"/>
                    </pic:cNvPicPr>
                  </pic:nvPicPr>
                  <pic:blipFill>
                    <a:blip r:embed="rId250"/>
                    <a:stretch>
                      <a:fillRect/>
                    </a:stretch>
                  </pic:blipFill>
                  <pic:spPr>
                    <a:xfrm>
                      <a:off x="0" y="0"/>
                      <a:ext cx="8382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单步</w:t>
      </w:r>
      <w:r>
        <w:rPr>
          <w:rFonts w:hint="eastAsia" w:ascii="Times New Roman" w:hAnsi="Times New Roman"/>
          <w:color w:val="auto"/>
          <w:sz w:val="24"/>
          <w:szCs w:val="24"/>
          <w:lang w:val="en-US" w:eastAsia="zh-CN"/>
        </w:rPr>
        <w:t>系统状态</w:t>
      </w:r>
      <w:r>
        <w:rPr>
          <w:rFonts w:hint="eastAsia" w:ascii="Times New Roman" w:hAnsi="Times New Roman"/>
          <w:color w:val="auto"/>
          <w:sz w:val="24"/>
          <w:szCs w:val="24"/>
        </w:rPr>
        <w:t>函数：</w:t>
      </w:r>
      <w:r>
        <w:rPr>
          <w:rFonts w:hint="eastAsia" w:ascii="Times New Roman" w:hAnsi="Times New Roman"/>
          <w:color w:val="auto"/>
          <w:position w:val="-22"/>
          <w:sz w:val="24"/>
          <w:szCs w:val="24"/>
        </w:rPr>
        <w:drawing>
          <wp:inline distT="0" distB="0" distL="114300" distR="114300">
            <wp:extent cx="1104900" cy="368300"/>
            <wp:effectExtent l="0" t="0" r="0" b="13335"/>
            <wp:docPr id="56" name="对象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对象 97"/>
                    <pic:cNvPicPr>
                      <a:picLocks noChangeAspect="1"/>
                    </pic:cNvPicPr>
                  </pic:nvPicPr>
                  <pic:blipFill>
                    <a:blip r:embed="rId251"/>
                    <a:stretch>
                      <a:fillRect/>
                    </a:stretch>
                  </pic:blipFill>
                  <pic:spPr>
                    <a:xfrm>
                      <a:off x="0" y="0"/>
                      <a:ext cx="1104900" cy="3683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rPr>
        <w:t>.单步函数描述的是</w:t>
      </w:r>
      <w:r>
        <w:rPr>
          <w:rFonts w:hint="eastAsia" w:ascii="Times New Roman" w:hAnsi="Times New Roman"/>
          <w:color w:val="auto"/>
          <w:sz w:val="24"/>
          <w:szCs w:val="24"/>
          <w:lang w:val="en-US" w:eastAsia="zh-CN"/>
        </w:rPr>
        <w:t>系</w:t>
      </w:r>
      <w:r>
        <w:rPr>
          <w:rFonts w:hint="eastAsia" w:ascii="Times New Roman" w:hAnsi="Times New Roman"/>
          <w:color w:val="auto"/>
          <w:sz w:val="24"/>
          <w:szCs w:val="24"/>
        </w:rPr>
        <w:t>从前一个状态，</w:t>
      </w:r>
      <w:r>
        <w:rPr>
          <w:rFonts w:hint="eastAsia" w:ascii="Times New Roman" w:hAnsi="Times New Roman"/>
          <w:color w:val="auto"/>
          <w:sz w:val="24"/>
          <w:szCs w:val="24"/>
          <w:lang w:val="en-US" w:eastAsia="zh-CN"/>
        </w:rPr>
        <w:t>由某一</w:t>
      </w:r>
      <w:r>
        <w:rPr>
          <w:rFonts w:hint="eastAsia" w:ascii="Times New Roman" w:hAnsi="Times New Roman"/>
          <w:color w:val="auto"/>
          <w:sz w:val="24"/>
          <w:szCs w:val="24"/>
        </w:rPr>
        <w:t>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57"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对象 90"/>
                    <pic:cNvPicPr>
                      <a:picLocks noChangeAspect="1"/>
                    </pic:cNvPicPr>
                  </pic:nvPicPr>
                  <pic:blipFill>
                    <a:blip r:embed="rId230"/>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某一动作主体</w:t>
      </w:r>
      <w:r>
        <w:rPr>
          <w:rFonts w:hint="eastAsia" w:ascii="Times New Roman" w:hAnsi="Times New Roman"/>
          <w:color w:val="auto"/>
          <w:sz w:val="24"/>
          <w:szCs w:val="24"/>
        </w:rPr>
        <w:t>执行某个动作之后，应该到达的后一个状态</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在系统</w:t>
      </w:r>
      <w:r>
        <w:rPr>
          <w:rFonts w:hint="eastAsia" w:ascii="Times New Roman" w:hAnsi="Times New Roman"/>
          <w:color w:val="auto"/>
          <w:position w:val="-6"/>
          <w:sz w:val="24"/>
          <w:szCs w:val="24"/>
          <w:lang w:val="en-US" w:eastAsia="zh-CN"/>
        </w:rPr>
        <w:drawing>
          <wp:inline distT="0" distB="0" distL="114300" distR="114300">
            <wp:extent cx="114300" cy="127000"/>
            <wp:effectExtent l="0" t="0" r="0" b="5715"/>
            <wp:docPr id="58" name="对象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对象 96"/>
                    <pic:cNvPicPr>
                      <a:picLocks noChangeAspect="1"/>
                    </pic:cNvPicPr>
                  </pic:nvPicPr>
                  <pic:blipFill>
                    <a:blip r:embed="rId252"/>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存在安全域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59" name="对象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对象 91"/>
                    <pic:cNvPicPr>
                      <a:picLocks noChangeAspect="1"/>
                    </pic:cNvPicPr>
                  </pic:nvPicPr>
                  <pic:blipFill>
                    <a:blip r:embed="rId253"/>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中的主体</w:t>
      </w:r>
      <w:r>
        <w:rPr>
          <w:rFonts w:hint="eastAsia" w:ascii="Times New Roman" w:hAnsi="Times New Roman"/>
          <w:color w:val="auto"/>
          <w:position w:val="-10"/>
          <w:sz w:val="24"/>
          <w:szCs w:val="24"/>
          <w:lang w:val="en-US" w:eastAsia="zh-CN"/>
        </w:rPr>
        <w:drawing>
          <wp:inline distT="0" distB="0" distL="114300" distR="114300">
            <wp:extent cx="177165" cy="203200"/>
            <wp:effectExtent l="0" t="0" r="13335" b="4445"/>
            <wp:docPr id="60" name="对象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对象 92"/>
                    <pic:cNvPicPr>
                      <a:picLocks noChangeAspect="1"/>
                    </pic:cNvPicPr>
                  </pic:nvPicPr>
                  <pic:blipFill>
                    <a:blip r:embed="rId254"/>
                    <a:stretch>
                      <a:fillRect/>
                    </a:stretch>
                  </pic:blipFill>
                  <pic:spPr>
                    <a:xfrm>
                      <a:off x="0" y="0"/>
                      <a:ext cx="177165"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，执行动作</w:t>
      </w:r>
      <w:r>
        <w:rPr>
          <w:rFonts w:hint="eastAsia" w:ascii="Times New Roman" w:hAnsi="Times New Roman"/>
          <w:color w:val="auto"/>
          <w:position w:val="-6"/>
          <w:sz w:val="24"/>
          <w:szCs w:val="24"/>
          <w:lang w:val="en-US" w:eastAsia="zh-CN"/>
        </w:rPr>
        <w:drawing>
          <wp:inline distT="0" distB="0" distL="114300" distR="114300">
            <wp:extent cx="127000" cy="127000"/>
            <wp:effectExtent l="0" t="0" r="6350" b="5715"/>
            <wp:docPr id="61" name="对象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对象 93"/>
                    <pic:cNvPicPr>
                      <a:picLocks noChangeAspect="1"/>
                    </pic:cNvPicPr>
                  </pic:nvPicPr>
                  <pic:blipFill>
                    <a:blip r:embed="rId255"/>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之后，对系统的改变为</w:t>
      </w:r>
      <w:r>
        <w:rPr>
          <w:rFonts w:hint="eastAsia" w:ascii="Times New Roman" w:hAnsi="Times New Roman"/>
          <w:color w:val="auto"/>
          <w:position w:val="-28"/>
          <w:sz w:val="24"/>
          <w:szCs w:val="24"/>
          <w:lang w:val="en-US" w:eastAsia="zh-CN"/>
        </w:rPr>
        <w:drawing>
          <wp:inline distT="0" distB="0" distL="114300" distR="114300">
            <wp:extent cx="634365" cy="405765"/>
            <wp:effectExtent l="0" t="0" r="0" b="14605"/>
            <wp:docPr id="62" name="对象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对象 95"/>
                    <pic:cNvPicPr>
                      <a:picLocks noChangeAspect="1"/>
                    </pic:cNvPicPr>
                  </pic:nvPicPr>
                  <pic:blipFill>
                    <a:blip r:embed="rId256"/>
                    <a:stretch>
                      <a:fillRect/>
                    </a:stretch>
                  </pic:blipFill>
                  <pic:spPr>
                    <a:xfrm>
                      <a:off x="0" y="0"/>
                      <a:ext cx="634365" cy="4057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。同理，动作对动作所属安全域的改变单步域状态函数为</w:t>
      </w:r>
      <w:r>
        <w:rPr>
          <w:rFonts w:hint="eastAsia" w:ascii="Times New Roman" w:hAnsi="Times New Roman"/>
          <w:color w:val="auto"/>
          <w:position w:val="-22"/>
          <w:sz w:val="24"/>
          <w:szCs w:val="24"/>
          <w:lang w:val="en-US" w:eastAsia="zh-CN"/>
        </w:rPr>
        <w:drawing>
          <wp:inline distT="0" distB="0" distL="114300" distR="114300">
            <wp:extent cx="1219200" cy="368300"/>
            <wp:effectExtent l="0" t="0" r="0" b="13335"/>
            <wp:docPr id="63" name="对象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对象 102"/>
                    <pic:cNvPicPr>
                      <a:picLocks noChangeAspect="1"/>
                    </pic:cNvPicPr>
                  </pic:nvPicPr>
                  <pic:blipFill>
                    <a:blip r:embed="rId257"/>
                    <a:stretch>
                      <a:fillRect/>
                    </a:stretch>
                  </pic:blipFill>
                  <pic:spPr>
                    <a:xfrm>
                      <a:off x="0" y="0"/>
                      <a:ext cx="1219200" cy="3683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64" name="对象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对象 117"/>
                    <pic:cNvPicPr>
                      <a:picLocks noChangeAspect="1"/>
                    </pic:cNvPicPr>
                  </pic:nvPicPr>
                  <pic:blipFill>
                    <a:blip r:embed="rId258"/>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w:t>
      </w:r>
      <w:r>
        <w:rPr>
          <w:rFonts w:hint="eastAsia" w:ascii="Times New Roman" w:hAnsi="Times New Roman"/>
          <w:color w:val="auto"/>
          <w:position w:val="-10"/>
          <w:sz w:val="24"/>
          <w:szCs w:val="24"/>
          <w:lang w:val="en-US" w:eastAsia="zh-CN"/>
        </w:rPr>
        <w:drawing>
          <wp:inline distT="0" distB="0" distL="114300" distR="114300">
            <wp:extent cx="228600" cy="228600"/>
            <wp:effectExtent l="0" t="0" r="0" b="0"/>
            <wp:docPr id="65" name="对象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对象 103"/>
                    <pic:cNvPicPr>
                      <a:picLocks noChangeAspect="1"/>
                    </pic:cNvPicPr>
                  </pic:nvPicPr>
                  <pic:blipFill>
                    <a:blip r:embed="rId259"/>
                    <a:stretch>
                      <a:fillRect/>
                    </a:stretch>
                  </pic:blipFill>
                  <pic:spPr>
                    <a:xfrm>
                      <a:off x="0" y="0"/>
                      <a:ext cx="2286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下的主体</w:t>
      </w:r>
      <w:r>
        <w:rPr>
          <w:rFonts w:hint="eastAsia" w:ascii="Times New Roman" w:hAnsi="Times New Roman"/>
          <w:color w:val="auto"/>
          <w:position w:val="-10"/>
          <w:sz w:val="24"/>
          <w:szCs w:val="24"/>
          <w:lang w:val="en-US" w:eastAsia="zh-CN"/>
        </w:rPr>
        <w:drawing>
          <wp:inline distT="0" distB="0" distL="114300" distR="114300">
            <wp:extent cx="177165" cy="203200"/>
            <wp:effectExtent l="0" t="0" r="13335" b="4445"/>
            <wp:docPr id="66" name="对象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对象 105"/>
                    <pic:cNvPicPr>
                      <a:picLocks noChangeAspect="1"/>
                    </pic:cNvPicPr>
                  </pic:nvPicPr>
                  <pic:blipFill>
                    <a:blip r:embed="rId254"/>
                    <a:stretch>
                      <a:fillRect/>
                    </a:stretch>
                  </pic:blipFill>
                  <pic:spPr>
                    <a:xfrm>
                      <a:off x="0" y="0"/>
                      <a:ext cx="177165"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，执行动作</w:t>
      </w:r>
      <w:r>
        <w:rPr>
          <w:rFonts w:hint="eastAsia" w:ascii="Times New Roman" w:hAnsi="Times New Roman"/>
          <w:color w:val="auto"/>
          <w:position w:val="-6"/>
          <w:sz w:val="24"/>
          <w:szCs w:val="24"/>
          <w:lang w:val="en-US" w:eastAsia="zh-CN"/>
        </w:rPr>
        <w:drawing>
          <wp:inline distT="0" distB="0" distL="114300" distR="114300">
            <wp:extent cx="127000" cy="127000"/>
            <wp:effectExtent l="0" t="0" r="6350" b="5715"/>
            <wp:docPr id="67" name="对象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对象 106"/>
                    <pic:cNvPicPr>
                      <a:picLocks noChangeAspect="1"/>
                    </pic:cNvPicPr>
                  </pic:nvPicPr>
                  <pic:blipFill>
                    <a:blip r:embed="rId255"/>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之后，对安全域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68" name="对象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对象 118"/>
                    <pic:cNvPicPr>
                      <a:picLocks noChangeAspect="1"/>
                    </pic:cNvPicPr>
                  </pic:nvPicPr>
                  <pic:blipFill>
                    <a:blip r:embed="rId258"/>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改变为</w:t>
      </w:r>
      <w:r>
        <w:rPr>
          <w:rFonts w:hint="eastAsia" w:ascii="Times New Roman" w:hAnsi="Times New Roman"/>
          <w:color w:val="auto"/>
          <w:position w:val="-28"/>
          <w:sz w:val="24"/>
          <w:szCs w:val="24"/>
          <w:lang w:val="en-US" w:eastAsia="zh-CN"/>
        </w:rPr>
        <w:drawing>
          <wp:inline distT="0" distB="0" distL="114300" distR="114300">
            <wp:extent cx="800100" cy="431800"/>
            <wp:effectExtent l="0" t="0" r="0" b="5715"/>
            <wp:docPr id="69" name="对象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对象 108"/>
                    <pic:cNvPicPr>
                      <a:picLocks noChangeAspect="1"/>
                    </pic:cNvPicPr>
                  </pic:nvPicPr>
                  <pic:blipFill>
                    <a:blip r:embed="rId260"/>
                    <a:stretch>
                      <a:fillRect/>
                    </a:stretch>
                  </pic:blipFill>
                  <pic:spPr>
                    <a:xfrm>
                      <a:off x="0" y="0"/>
                      <a:ext cx="800100" cy="4318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且单步状态函数满足以下条件：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rPr>
      </w:pPr>
      <w:r>
        <w:rPr>
          <w:rFonts w:hint="eastAsia" w:ascii="Times New Roman" w:hAnsi="Times New Roman"/>
          <w:color w:val="auto"/>
          <w:position w:val="-28"/>
          <w:sz w:val="24"/>
          <w:szCs w:val="24"/>
          <w:lang w:val="en-US" w:eastAsia="zh-CN"/>
        </w:rPr>
        <w:drawing>
          <wp:inline distT="0" distB="0" distL="114300" distR="114300">
            <wp:extent cx="4559300" cy="405765"/>
            <wp:effectExtent l="0" t="0" r="0" b="14605"/>
            <wp:docPr id="70" name="对象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对象 98"/>
                    <pic:cNvPicPr>
                      <a:picLocks noChangeAspect="1"/>
                    </pic:cNvPicPr>
                  </pic:nvPicPr>
                  <pic:blipFill>
                    <a:blip r:embed="rId261"/>
                    <a:stretch>
                      <a:fillRect/>
                    </a:stretch>
                  </pic:blipFill>
                  <pic:spPr>
                    <a:xfrm>
                      <a:off x="0" y="0"/>
                      <a:ext cx="4559300" cy="4057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rPr>
          <w:rFonts w:hint="eastAsia" w:ascii="Times New Roman" w:hAnsi="Times New Roman"/>
          <w:color w:val="auto"/>
          <w:sz w:val="24"/>
          <w:szCs w:val="24"/>
        </w:rPr>
      </w:pP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行为结果函数：</w:t>
      </w:r>
      <w:r>
        <w:rPr>
          <w:rFonts w:hint="eastAsia" w:ascii="Times New Roman" w:hAnsi="Times New Roman"/>
          <w:color w:val="auto"/>
          <w:position w:val="-6"/>
          <w:sz w:val="24"/>
          <w:szCs w:val="24"/>
        </w:rPr>
        <w:drawing>
          <wp:inline distT="0" distB="0" distL="114300" distR="114300">
            <wp:extent cx="1193800" cy="165100"/>
            <wp:effectExtent l="0" t="0" r="6350" b="5080"/>
            <wp:docPr id="71" name="对象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对象 110"/>
                    <pic:cNvPicPr>
                      <a:picLocks noChangeAspect="1"/>
                    </pic:cNvPicPr>
                  </pic:nvPicPr>
                  <pic:blipFill>
                    <a:blip r:embed="rId262"/>
                    <a:stretch>
                      <a:fillRect/>
                    </a:stretch>
                  </pic:blipFill>
                  <pic:spPr>
                    <a:xfrm>
                      <a:off x="0" y="0"/>
                      <a:ext cx="1193800" cy="165100"/>
                    </a:xfrm>
                    <a:prstGeom prst="rect">
                      <a:avLst/>
                    </a:prstGeom>
                    <a:noFill/>
                    <a:ln w="9525">
                      <a:noFill/>
                    </a:ln>
                  </pic:spPr>
                </pic:pic>
              </a:graphicData>
            </a:graphic>
          </wp:inline>
        </w:drawing>
      </w:r>
      <w:r>
        <w:rPr>
          <w:rFonts w:hint="eastAsia" w:ascii="Times New Roman" w:hAnsi="Times New Roman"/>
          <w:color w:val="auto"/>
          <w:sz w:val="24"/>
          <w:szCs w:val="24"/>
        </w:rPr>
        <w:t>。行为结果函数</w:t>
      </w:r>
      <w:r>
        <w:rPr>
          <w:rFonts w:hint="eastAsia" w:ascii="Times New Roman" w:hAnsi="Times New Roman"/>
          <w:color w:val="auto"/>
          <w:position w:val="-10"/>
          <w:sz w:val="24"/>
          <w:szCs w:val="24"/>
        </w:rPr>
        <w:drawing>
          <wp:inline distT="0" distB="0" distL="114300" distR="114300">
            <wp:extent cx="1777365" cy="190500"/>
            <wp:effectExtent l="0" t="0" r="13335" b="0"/>
            <wp:docPr id="72" name="对象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对象 29"/>
                    <pic:cNvPicPr>
                      <a:picLocks noChangeAspect="1"/>
                    </pic:cNvPicPr>
                  </pic:nvPicPr>
                  <pic:blipFill>
                    <a:blip r:embed="rId263"/>
                    <a:stretch>
                      <a:fillRect/>
                    </a:stretch>
                  </pic:blipFill>
                  <pic:spPr>
                    <a:xfrm>
                      <a:off x="0" y="0"/>
                      <a:ext cx="1777365" cy="190500"/>
                    </a:xfrm>
                    <a:prstGeom prst="rect">
                      <a:avLst/>
                    </a:prstGeom>
                    <a:noFill/>
                    <a:ln w="9525">
                      <a:noFill/>
                    </a:ln>
                  </pic:spPr>
                </pic:pic>
              </a:graphicData>
            </a:graphic>
          </wp:inline>
        </w:drawing>
      </w:r>
      <w:r>
        <w:rPr>
          <w:rFonts w:hint="eastAsia" w:ascii="Times New Roman" w:hAnsi="Times New Roman"/>
          <w:color w:val="auto"/>
          <w:sz w:val="24"/>
          <w:szCs w:val="24"/>
        </w:rPr>
        <w:t>给出了：在状态</w:t>
      </w:r>
      <w:r>
        <w:rPr>
          <w:rFonts w:hint="eastAsia" w:ascii="Times New Roman" w:hAnsi="Times New Roman"/>
          <w:color w:val="auto"/>
          <w:position w:val="-6"/>
          <w:sz w:val="24"/>
          <w:szCs w:val="24"/>
        </w:rPr>
        <w:drawing>
          <wp:inline distT="0" distB="0" distL="114300" distR="114300">
            <wp:extent cx="330200" cy="165100"/>
            <wp:effectExtent l="0" t="0" r="12700" b="5080"/>
            <wp:docPr id="73" name="对象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对象 30"/>
                    <pic:cNvPicPr>
                      <a:picLocks noChangeAspect="1"/>
                    </pic:cNvPicPr>
                  </pic:nvPicPr>
                  <pic:blipFill>
                    <a:blip r:embed="rId264"/>
                    <a:stretch>
                      <a:fillRect/>
                    </a:stretch>
                  </pic:blipFill>
                  <pic:spPr>
                    <a:xfrm>
                      <a:off x="0" y="0"/>
                      <a:ext cx="330200" cy="165100"/>
                    </a:xfrm>
                    <a:prstGeom prst="rect">
                      <a:avLst/>
                    </a:prstGeom>
                    <a:noFill/>
                    <a:ln w="9525">
                      <a:noFill/>
                    </a:ln>
                  </pic:spPr>
                </pic:pic>
              </a:graphicData>
            </a:graphic>
          </wp:inline>
        </w:drawing>
      </w:r>
      <w:r>
        <w:rPr>
          <w:rFonts w:hint="eastAsia" w:ascii="Times New Roman" w:hAnsi="Times New Roman"/>
          <w:color w:val="auto"/>
          <w:sz w:val="24"/>
          <w:szCs w:val="24"/>
        </w:rPr>
        <w:t>使用特定的动作</w:t>
      </w:r>
      <w:r>
        <w:rPr>
          <w:rFonts w:hint="eastAsia" w:ascii="Times New Roman" w:hAnsi="Times New Roman"/>
          <w:color w:val="auto"/>
          <w:position w:val="-6"/>
          <w:sz w:val="24"/>
          <w:szCs w:val="24"/>
        </w:rPr>
        <w:drawing>
          <wp:inline distT="0" distB="0" distL="114300" distR="114300">
            <wp:extent cx="342900" cy="165100"/>
            <wp:effectExtent l="0" t="0" r="0" b="5080"/>
            <wp:docPr id="74" name="对象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对象 31"/>
                    <pic:cNvPicPr>
                      <a:picLocks noChangeAspect="1"/>
                    </pic:cNvPicPr>
                  </pic:nvPicPr>
                  <pic:blipFill>
                    <a:blip r:embed="rId265"/>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rPr>
        <w:t>所观察到的行为执行结果。</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行为执行函数：</w:t>
      </w:r>
      <w:r>
        <w:rPr>
          <w:rFonts w:hint="eastAsia" w:ascii="Times New Roman" w:hAnsi="Times New Roman"/>
          <w:color w:val="auto"/>
          <w:position w:val="-6"/>
          <w:sz w:val="24"/>
          <w:szCs w:val="24"/>
        </w:rPr>
        <w:drawing>
          <wp:inline distT="0" distB="0" distL="114300" distR="114300">
            <wp:extent cx="939800" cy="165100"/>
            <wp:effectExtent l="0" t="0" r="12700" b="5080"/>
            <wp:docPr id="75" name="对象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对象 32"/>
                    <pic:cNvPicPr>
                      <a:picLocks noChangeAspect="1"/>
                    </pic:cNvPicPr>
                  </pic:nvPicPr>
                  <pic:blipFill>
                    <a:blip r:embed="rId266"/>
                    <a:stretch>
                      <a:fillRect/>
                    </a:stretch>
                  </pic:blipFill>
                  <pic:spPr>
                    <a:xfrm>
                      <a:off x="0" y="0"/>
                      <a:ext cx="939800" cy="165100"/>
                    </a:xfrm>
                    <a:prstGeom prst="rect">
                      <a:avLst/>
                    </a:prstGeom>
                    <a:noFill/>
                    <a:ln w="9525">
                      <a:noFill/>
                    </a:ln>
                  </pic:spPr>
                </pic:pic>
              </a:graphicData>
            </a:graphic>
          </wp:inline>
        </w:drawing>
      </w:r>
      <w:r>
        <w:rPr>
          <w:rFonts w:hint="eastAsia" w:ascii="Times New Roman" w:hAnsi="Times New Roman"/>
          <w:color w:val="auto"/>
          <w:sz w:val="24"/>
          <w:szCs w:val="24"/>
        </w:rPr>
        <w:t>。如果用</w:t>
      </w:r>
      <w:r>
        <w:rPr>
          <w:rFonts w:hint="eastAsia" w:ascii="Times New Roman" w:hAnsi="Times New Roman"/>
          <w:color w:val="auto"/>
          <w:position w:val="-4"/>
          <w:sz w:val="24"/>
          <w:szCs w:val="24"/>
        </w:rPr>
        <w:drawing>
          <wp:inline distT="0" distB="0" distL="114300" distR="114300">
            <wp:extent cx="152400" cy="152400"/>
            <wp:effectExtent l="0" t="0" r="0" b="0"/>
            <wp:docPr id="76" name="对象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对象 113"/>
                    <pic:cNvPicPr>
                      <a:picLocks noChangeAspect="1"/>
                    </pic:cNvPicPr>
                  </pic:nvPicPr>
                  <pic:blipFill>
                    <a:blip r:embed="rId267"/>
                    <a:stretch>
                      <a:fillRect/>
                    </a:stretch>
                  </pic:blipFill>
                  <pic:spPr>
                    <a:xfrm>
                      <a:off x="0" y="0"/>
                      <a:ext cx="152400" cy="152400"/>
                    </a:xfrm>
                    <a:prstGeom prst="rect">
                      <a:avLst/>
                    </a:prstGeom>
                    <a:noFill/>
                    <a:ln w="9525">
                      <a:noFill/>
                    </a:ln>
                  </pic:spPr>
                </pic:pic>
              </a:graphicData>
            </a:graphic>
          </wp:inline>
        </w:drawing>
      </w:r>
      <w:r>
        <w:rPr>
          <w:rFonts w:hint="eastAsia" w:ascii="Times New Roman" w:hAnsi="Times New Roman"/>
          <w:color w:val="auto"/>
          <w:sz w:val="24"/>
          <w:szCs w:val="24"/>
        </w:rPr>
        <w:t>表示空动作序列，则</w:t>
      </w:r>
      <w:r>
        <w:rPr>
          <w:rFonts w:hint="eastAsia" w:ascii="Times New Roman" w:hAnsi="Times New Roman"/>
          <w:color w:val="auto"/>
          <w:position w:val="-6"/>
          <w:sz w:val="24"/>
          <w:szCs w:val="24"/>
        </w:rPr>
        <w:drawing>
          <wp:inline distT="0" distB="0" distL="114300" distR="114300">
            <wp:extent cx="292100" cy="127000"/>
            <wp:effectExtent l="0" t="0" r="12700" b="5715"/>
            <wp:docPr id="77" name="对象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对象 33"/>
                    <pic:cNvPicPr>
                      <a:picLocks noChangeAspect="1"/>
                    </pic:cNvPicPr>
                  </pic:nvPicPr>
                  <pic:blipFill>
                    <a:blip r:embed="rId268"/>
                    <a:stretch>
                      <a:fillRect/>
                    </a:stretch>
                  </pic:blipFill>
                  <pic:spPr>
                    <a:xfrm>
                      <a:off x="0" y="0"/>
                      <a:ext cx="292100" cy="127000"/>
                    </a:xfrm>
                    <a:prstGeom prst="rect">
                      <a:avLst/>
                    </a:prstGeom>
                    <a:noFill/>
                    <a:ln w="9525">
                      <a:noFill/>
                    </a:ln>
                  </pic:spPr>
                </pic:pic>
              </a:graphicData>
            </a:graphic>
          </wp:inline>
        </w:drawing>
      </w:r>
      <w:r>
        <w:rPr>
          <w:rFonts w:hint="eastAsia" w:ascii="Times New Roman" w:hAnsi="Times New Roman"/>
          <w:color w:val="auto"/>
          <w:sz w:val="24"/>
          <w:szCs w:val="24"/>
        </w:rPr>
        <w:t>可以表示为右递归的形式：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eastAsia="宋体"/>
          <w:color w:val="auto"/>
          <w:sz w:val="24"/>
          <w:szCs w:val="24"/>
          <w:lang w:val="en-US" w:eastAsia="zh-CN"/>
        </w:rPr>
      </w:pPr>
      <w:r>
        <w:rPr>
          <w:rFonts w:hint="eastAsia" w:ascii="Times New Roman" w:hAnsi="Times New Roman"/>
          <w:color w:val="auto"/>
          <w:sz w:val="24"/>
          <w:szCs w:val="24"/>
          <w:lang w:val="en-US" w:eastAsia="zh-CN"/>
        </w:rPr>
        <w:t>对于系统状态：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eastAsia" w:ascii="Times New Roman" w:hAnsi="Times New Roman"/>
          <w:color w:val="auto"/>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eastAsia" w:ascii="Times New Roman" w:hAnsi="Times New Roman" w:eastAsia="宋体"/>
          <w:color w:val="auto"/>
          <w:sz w:val="24"/>
          <w:szCs w:val="24"/>
          <w:lang w:eastAsia="zh-CN"/>
        </w:rPr>
      </w:pPr>
      <w:r>
        <w:rPr>
          <w:rFonts w:hint="eastAsia" w:ascii="Times New Roman" w:hAnsi="Times New Roman" w:eastAsia="宋体"/>
          <w:color w:val="auto"/>
          <w:position w:val="-40"/>
          <w:sz w:val="24"/>
          <w:szCs w:val="24"/>
          <w:lang w:eastAsia="zh-CN"/>
        </w:rPr>
        <w:drawing>
          <wp:inline distT="0" distB="0" distL="114300" distR="114300">
            <wp:extent cx="3492500" cy="571500"/>
            <wp:effectExtent l="0" t="0" r="12700" b="0"/>
            <wp:docPr id="78" name="对象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对象 111"/>
                    <pic:cNvPicPr>
                      <a:picLocks noChangeAspect="1"/>
                    </pic:cNvPicPr>
                  </pic:nvPicPr>
                  <pic:blipFill>
                    <a:blip r:embed="rId269"/>
                    <a:stretch>
                      <a:fillRect/>
                    </a:stretch>
                  </pic:blipFill>
                  <pic:spPr>
                    <a:xfrm>
                      <a:off x="0" y="0"/>
                      <a:ext cx="3492500" cy="5715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对于安全域状态：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rPr>
          <w:rFonts w:hint="eastAsia" w:ascii="Times New Roman" w:hAnsi="Times New Roman"/>
          <w:color w:val="auto"/>
          <w:sz w:val="24"/>
          <w:szCs w:val="24"/>
        </w:rPr>
      </w:pPr>
      <w:r>
        <w:rPr>
          <w:rFonts w:hint="eastAsia" w:ascii="Times New Roman" w:hAnsi="Times New Roman" w:eastAsia="宋体"/>
          <w:color w:val="auto"/>
          <w:position w:val="-42"/>
          <w:sz w:val="24"/>
          <w:szCs w:val="24"/>
          <w:lang w:eastAsia="zh-CN"/>
        </w:rPr>
        <w:drawing>
          <wp:inline distT="0" distB="0" distL="114300" distR="114300">
            <wp:extent cx="3848100" cy="596900"/>
            <wp:effectExtent l="0" t="0" r="0" b="13335"/>
            <wp:docPr id="79" name="对象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对象 112"/>
                    <pic:cNvPicPr>
                      <a:picLocks noChangeAspect="1"/>
                    </pic:cNvPicPr>
                  </pic:nvPicPr>
                  <pic:blipFill>
                    <a:blip r:embed="rId270"/>
                    <a:stretch>
                      <a:fillRect/>
                    </a:stretch>
                  </pic:blipFill>
                  <pic:spPr>
                    <a:xfrm>
                      <a:off x="0" y="0"/>
                      <a:ext cx="3848100" cy="5969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10"/>
          <w:sz w:val="24"/>
          <w:szCs w:val="24"/>
        </w:rPr>
        <w:drawing>
          <wp:inline distT="0" distB="0" distL="114300" distR="114300">
            <wp:extent cx="914400" cy="203200"/>
            <wp:effectExtent l="0" t="0" r="0" b="0"/>
            <wp:docPr id="80" name="对象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对象 109"/>
                    <pic:cNvPicPr>
                      <a:picLocks noChangeAspect="1"/>
                    </pic:cNvPicPr>
                  </pic:nvPicPr>
                  <pic:blipFill>
                    <a:blip r:embed="rId271"/>
                    <a:stretch>
                      <a:fillRect/>
                    </a:stretch>
                  </pic:blipFill>
                  <pic:spPr>
                    <a:xfrm>
                      <a:off x="0" y="0"/>
                      <a:ext cx="9144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需要强调的是，无干扰模型将输入定义为行为，也就是原子动作的连接序列。</w:t>
      </w:r>
      <w:r>
        <w:rPr>
          <w:rFonts w:hint="eastAsia" w:ascii="Times New Roman" w:hAnsi="Times New Roman"/>
          <w:color w:val="auto"/>
          <w:sz w:val="24"/>
          <w:szCs w:val="24"/>
          <w:lang w:val="en-US" w:eastAsia="zh-CN"/>
        </w:rPr>
        <w:t>本文遵从原有的无干扰理论，对系统进行描述。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4</w:t>
      </w:r>
      <w:r>
        <w:rPr>
          <w:rFonts w:hint="eastAsia" w:ascii="Times New Roman" w:hAnsi="Times New Roman"/>
          <w:b/>
          <w:bCs/>
          <w:color w:val="auto"/>
          <w:sz w:val="24"/>
          <w:szCs w:val="24"/>
        </w:rPr>
        <w:t xml:space="preserve"> </w:t>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w:t>
      </w:r>
      <w:r>
        <w:rPr>
          <w:rFonts w:hint="eastAsia" w:ascii="Times New Roman" w:hAnsi="Times New Roman"/>
          <w:color w:val="auto"/>
          <w:sz w:val="24"/>
          <w:szCs w:val="24"/>
        </w:rPr>
        <w:t>视图对应于实际机器M，其关注于存储单元(内外存单元、芯片存储单元等)及其取值，以及可观察存储单元、可修改存储单元等内涵。</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存储单元集</w:t>
      </w:r>
      <w:r>
        <w:rPr>
          <w:rFonts w:hint="eastAsia" w:ascii="Times New Roman" w:hAnsi="Times New Roman"/>
          <w:color w:val="auto"/>
          <w:position w:val="-6"/>
          <w:sz w:val="24"/>
          <w:szCs w:val="24"/>
        </w:rPr>
        <w:drawing>
          <wp:inline distT="0" distB="0" distL="114300" distR="114300">
            <wp:extent cx="165100" cy="165100"/>
            <wp:effectExtent l="0" t="0" r="6350" b="5080"/>
            <wp:docPr id="81" name="对象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对象 35"/>
                    <pic:cNvPicPr>
                      <a:picLocks noChangeAspect="1"/>
                    </pic:cNvPicPr>
                  </pic:nvPicPr>
                  <pic:blipFill>
                    <a:blip r:embed="rId272"/>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。机器的每一个存储单元都有一个名字。所有存储单元名字的集合构成存储单元集</w:t>
      </w:r>
      <w:r>
        <w:rPr>
          <w:rFonts w:hint="eastAsia" w:ascii="Times New Roman" w:hAnsi="Times New Roman"/>
          <w:color w:val="auto"/>
          <w:position w:val="-6"/>
          <w:sz w:val="24"/>
          <w:szCs w:val="24"/>
        </w:rPr>
        <w:drawing>
          <wp:inline distT="0" distB="0" distL="114300" distR="114300">
            <wp:extent cx="165100" cy="165100"/>
            <wp:effectExtent l="0" t="0" r="6350" b="5080"/>
            <wp:docPr id="82" name="对象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对象 36"/>
                    <pic:cNvPicPr>
                      <a:picLocks noChangeAspect="1"/>
                    </pic:cNvPicPr>
                  </pic:nvPicPr>
                  <pic:blipFill>
                    <a:blip r:embed="rId272"/>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，又叫做名字集</w:t>
      </w:r>
      <w:r>
        <w:rPr>
          <w:rFonts w:hint="eastAsia" w:ascii="Times New Roman" w:hAnsi="Times New Roman"/>
          <w:color w:val="auto"/>
          <w:position w:val="-6"/>
          <w:sz w:val="24"/>
          <w:szCs w:val="24"/>
        </w:rPr>
        <w:drawing>
          <wp:inline distT="0" distB="0" distL="114300" distR="114300">
            <wp:extent cx="165100" cy="165100"/>
            <wp:effectExtent l="0" t="0" r="6350" b="5080"/>
            <wp:docPr id="83" name="对象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对象 37"/>
                    <pic:cNvPicPr>
                      <a:picLocks noChangeAspect="1"/>
                    </pic:cNvPicPr>
                  </pic:nvPicPr>
                  <pic:blipFill>
                    <a:blip r:embed="rId272"/>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值集</w:t>
      </w:r>
      <w:r>
        <w:rPr>
          <w:rFonts w:hint="eastAsia" w:ascii="Times New Roman" w:hAnsi="Times New Roman"/>
          <w:color w:val="auto"/>
          <w:position w:val="-6"/>
          <w:sz w:val="24"/>
          <w:szCs w:val="24"/>
        </w:rPr>
        <w:drawing>
          <wp:inline distT="0" distB="0" distL="114300" distR="114300">
            <wp:extent cx="139700" cy="165100"/>
            <wp:effectExtent l="0" t="0" r="12700" b="5080"/>
            <wp:docPr id="84" name="对象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对象 38"/>
                    <pic:cNvPicPr>
                      <a:picLocks noChangeAspect="1"/>
                    </pic:cNvPicPr>
                  </pic:nvPicPr>
                  <pic:blipFill>
                    <a:blip r:embed="rId273"/>
                    <a:stretch>
                      <a:fillRect/>
                    </a:stretch>
                  </pic:blipFill>
                  <pic:spPr>
                    <a:xfrm>
                      <a:off x="0" y="0"/>
                      <a:ext cx="139700" cy="165100"/>
                    </a:xfrm>
                    <a:prstGeom prst="rect">
                      <a:avLst/>
                    </a:prstGeom>
                    <a:noFill/>
                    <a:ln w="9525">
                      <a:noFill/>
                    </a:ln>
                  </pic:spPr>
                </pic:pic>
              </a:graphicData>
            </a:graphic>
          </wp:inline>
        </w:drawing>
      </w:r>
      <w:r>
        <w:rPr>
          <w:rFonts w:hint="eastAsia" w:ascii="Times New Roman" w:hAnsi="Times New Roman"/>
          <w:color w:val="auto"/>
          <w:sz w:val="24"/>
          <w:szCs w:val="24"/>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85" name="对象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对象 39"/>
                    <pic:cNvPicPr>
                      <a:picLocks noChangeAspect="1"/>
                    </pic:cNvPicPr>
                  </pic:nvPicPr>
                  <pic:blipFill>
                    <a:blip r:embed="rId274"/>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rPr>
        <w:t>在特定的状态</w:t>
      </w:r>
      <w:r>
        <w:rPr>
          <w:rFonts w:hint="eastAsia" w:ascii="Times New Roman" w:hAnsi="Times New Roman"/>
          <w:color w:val="auto"/>
          <w:position w:val="-6"/>
          <w:sz w:val="24"/>
          <w:szCs w:val="24"/>
        </w:rPr>
        <w:drawing>
          <wp:inline distT="0" distB="0" distL="114300" distR="114300">
            <wp:extent cx="330200" cy="165100"/>
            <wp:effectExtent l="0" t="0" r="12700" b="5080"/>
            <wp:docPr id="86" name="对象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对象 40"/>
                    <pic:cNvPicPr>
                      <a:picLocks noChangeAspect="1"/>
                    </pic:cNvPicPr>
                  </pic:nvPicPr>
                  <pic:blipFill>
                    <a:blip r:embed="rId275"/>
                    <a:stretch>
                      <a:fillRect/>
                    </a:stretch>
                  </pic:blipFill>
                  <pic:spPr>
                    <a:xfrm>
                      <a:off x="0" y="0"/>
                      <a:ext cx="330200" cy="165100"/>
                    </a:xfrm>
                    <a:prstGeom prst="rect">
                      <a:avLst/>
                    </a:prstGeom>
                    <a:noFill/>
                    <a:ln w="9525">
                      <a:noFill/>
                    </a:ln>
                  </pic:spPr>
                </pic:pic>
              </a:graphicData>
            </a:graphic>
          </wp:inline>
        </w:drawing>
      </w:r>
      <w:r>
        <w:rPr>
          <w:rFonts w:hint="eastAsia" w:ascii="Times New Roman" w:hAnsi="Times New Roman"/>
          <w:color w:val="auto"/>
          <w:sz w:val="24"/>
          <w:szCs w:val="24"/>
        </w:rPr>
        <w:t>都会有一个特定的值</w:t>
      </w:r>
      <w:r>
        <w:rPr>
          <w:rFonts w:hint="eastAsia" w:ascii="Times New Roman" w:hAnsi="Times New Roman"/>
          <w:color w:val="auto"/>
          <w:position w:val="-6"/>
          <w:sz w:val="24"/>
          <w:szCs w:val="24"/>
        </w:rPr>
        <w:drawing>
          <wp:inline distT="0" distB="0" distL="114300" distR="114300">
            <wp:extent cx="571500" cy="165100"/>
            <wp:effectExtent l="0" t="0" r="0" b="5080"/>
            <wp:docPr id="87" name="对象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对象 41"/>
                    <pic:cNvPicPr>
                      <a:picLocks noChangeAspect="1"/>
                    </pic:cNvPicPr>
                  </pic:nvPicPr>
                  <pic:blipFill>
                    <a:blip r:embed="rId276"/>
                    <a:stretch>
                      <a:fillRect/>
                    </a:stretch>
                  </pic:blipFill>
                  <pic:spPr>
                    <a:xfrm>
                      <a:off x="0" y="0"/>
                      <a:ext cx="571500" cy="165100"/>
                    </a:xfrm>
                    <a:prstGeom prst="rect">
                      <a:avLst/>
                    </a:prstGeom>
                    <a:noFill/>
                    <a:ln w="9525">
                      <a:noFill/>
                    </a:ln>
                  </pic:spPr>
                </pic:pic>
              </a:graphicData>
            </a:graphic>
          </wp:inline>
        </w:drawing>
      </w:r>
      <w:r>
        <w:rPr>
          <w:rFonts w:hint="eastAsia" w:ascii="Times New Roman" w:hAnsi="Times New Roman"/>
          <w:color w:val="auto"/>
          <w:sz w:val="24"/>
          <w:szCs w:val="24"/>
        </w:rPr>
        <w:t>。具体的取值可以由下面的内容函数计算。所有取值的集合构成值集</w:t>
      </w:r>
      <w:r>
        <w:rPr>
          <w:rFonts w:hint="eastAsia" w:ascii="Times New Roman" w:hAnsi="Times New Roman"/>
          <w:color w:val="auto"/>
          <w:position w:val="-6"/>
          <w:sz w:val="24"/>
          <w:szCs w:val="24"/>
        </w:rPr>
        <w:drawing>
          <wp:inline distT="0" distB="0" distL="114300" distR="114300">
            <wp:extent cx="139700" cy="165100"/>
            <wp:effectExtent l="0" t="0" r="12700" b="5080"/>
            <wp:docPr id="88" name="对象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对象 42"/>
                    <pic:cNvPicPr>
                      <a:picLocks noChangeAspect="1"/>
                    </pic:cNvPicPr>
                  </pic:nvPicPr>
                  <pic:blipFill>
                    <a:blip r:embed="rId273"/>
                    <a:stretch>
                      <a:fillRect/>
                    </a:stretch>
                  </pic:blipFill>
                  <pic:spPr>
                    <a:xfrm>
                      <a:off x="0" y="0"/>
                      <a:ext cx="1397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内容函数</w:t>
      </w:r>
      <w:r>
        <w:rPr>
          <w:rFonts w:hint="eastAsia" w:ascii="Times New Roman" w:hAnsi="Times New Roman"/>
          <w:color w:val="auto"/>
          <w:position w:val="-6"/>
          <w:sz w:val="24"/>
          <w:szCs w:val="24"/>
        </w:rPr>
        <w:drawing>
          <wp:inline distT="0" distB="0" distL="114300" distR="114300">
            <wp:extent cx="1181100" cy="165100"/>
            <wp:effectExtent l="0" t="0" r="0" b="5080"/>
            <wp:docPr id="89" name="对象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对象 43"/>
                    <pic:cNvPicPr>
                      <a:picLocks noChangeAspect="1"/>
                    </pic:cNvPicPr>
                  </pic:nvPicPr>
                  <pic:blipFill>
                    <a:blip r:embed="rId277"/>
                    <a:stretch>
                      <a:fillRect/>
                    </a:stretch>
                  </pic:blipFill>
                  <pic:spPr>
                    <a:xfrm>
                      <a:off x="0" y="0"/>
                      <a:ext cx="11811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5</w:t>
      </w:r>
      <w:r>
        <w:rPr>
          <w:rFonts w:hint="eastAsia" w:ascii="Times New Roman" w:hAnsi="Times New Roman"/>
          <w:b/>
          <w:bCs/>
          <w:color w:val="auto"/>
          <w:sz w:val="24"/>
          <w:szCs w:val="24"/>
        </w:rPr>
        <w:t xml:space="preserve"> </w:t>
      </w:r>
      <w:r>
        <w:rPr>
          <w:rFonts w:hint="eastAsia" w:ascii="Times New Roman" w:hAnsi="Times New Roman"/>
          <w:color w:val="auto"/>
          <w:sz w:val="24"/>
          <w:szCs w:val="24"/>
        </w:rPr>
        <w:t>.域视图。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域视图对应于M中的安全域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90" name="对象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对象 119"/>
                    <pic:cNvPicPr>
                      <a:picLocks noChangeAspect="1"/>
                    </pic:cNvPicPr>
                  </pic:nvPicPr>
                  <pic:blipFill>
                    <a:blip r:embed="rId278"/>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，是M视图的子集。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对应于系统状态等相关内容函数，域视图有以下表示：</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值集</w:t>
      </w:r>
      <w:r>
        <w:rPr>
          <w:rFonts w:hint="eastAsia" w:ascii="Times New Roman" w:hAnsi="Times New Roman"/>
          <w:color w:val="auto"/>
          <w:position w:val="-6"/>
          <w:sz w:val="24"/>
          <w:szCs w:val="24"/>
        </w:rPr>
        <w:drawing>
          <wp:inline distT="0" distB="0" distL="114300" distR="114300">
            <wp:extent cx="254000" cy="165100"/>
            <wp:effectExtent l="0" t="0" r="12700" b="5080"/>
            <wp:docPr id="91" name="对象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对象 133"/>
                    <pic:cNvPicPr>
                      <a:picLocks noChangeAspect="1"/>
                    </pic:cNvPicPr>
                  </pic:nvPicPr>
                  <pic:blipFill>
                    <a:blip r:embed="rId279"/>
                    <a:stretch>
                      <a:fillRect/>
                    </a:stretch>
                  </pic:blipFill>
                  <pic:spPr>
                    <a:xfrm>
                      <a:off x="0" y="0"/>
                      <a:ext cx="254000" cy="1651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92" name="对象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对象 136"/>
                    <pic:cNvPicPr>
                      <a:picLocks noChangeAspect="1"/>
                    </pic:cNvPicPr>
                  </pic:nvPicPr>
                  <pic:blipFill>
                    <a:blip r:embed="rId280"/>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w:t>
      </w:r>
      <w:r>
        <w:rPr>
          <w:rFonts w:hint="eastAsia" w:ascii="Times New Roman" w:hAnsi="Times New Roman"/>
          <w:color w:val="auto"/>
          <w:sz w:val="24"/>
          <w:szCs w:val="24"/>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93"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24"/>
                    <pic:cNvPicPr>
                      <a:picLocks noChangeAspect="1"/>
                    </pic:cNvPicPr>
                  </pic:nvPicPr>
                  <pic:blipFill>
                    <a:blip r:embed="rId274"/>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rPr>
        <w:t>在特定的状态</w:t>
      </w:r>
      <w:r>
        <w:rPr>
          <w:rFonts w:hint="eastAsia" w:ascii="Times New Roman" w:hAnsi="Times New Roman"/>
          <w:color w:val="auto"/>
          <w:position w:val="-10"/>
          <w:sz w:val="24"/>
          <w:szCs w:val="24"/>
        </w:rPr>
        <w:drawing>
          <wp:inline distT="0" distB="0" distL="114300" distR="114300">
            <wp:extent cx="558800" cy="228600"/>
            <wp:effectExtent l="0" t="0" r="12700" b="0"/>
            <wp:docPr id="94" name="对象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对象 134"/>
                    <pic:cNvPicPr>
                      <a:picLocks noChangeAspect="1"/>
                    </pic:cNvPicPr>
                  </pic:nvPicPr>
                  <pic:blipFill>
                    <a:blip r:embed="rId281"/>
                    <a:stretch>
                      <a:fillRect/>
                    </a:stretch>
                  </pic:blipFill>
                  <pic:spPr>
                    <a:xfrm>
                      <a:off x="0" y="0"/>
                      <a:ext cx="558800" cy="228600"/>
                    </a:xfrm>
                    <a:prstGeom prst="rect">
                      <a:avLst/>
                    </a:prstGeom>
                    <a:noFill/>
                    <a:ln w="9525">
                      <a:noFill/>
                    </a:ln>
                  </pic:spPr>
                </pic:pic>
              </a:graphicData>
            </a:graphic>
          </wp:inline>
        </w:drawing>
      </w:r>
      <w:r>
        <w:rPr>
          <w:rFonts w:hint="eastAsia" w:ascii="Times New Roman" w:hAnsi="Times New Roman"/>
          <w:color w:val="auto"/>
          <w:sz w:val="24"/>
          <w:szCs w:val="24"/>
        </w:rPr>
        <w:t>都会有一个特定的值</w:t>
      </w:r>
      <w:r>
        <w:rPr>
          <w:rFonts w:hint="eastAsia" w:ascii="Times New Roman" w:hAnsi="Times New Roman"/>
          <w:color w:val="auto"/>
          <w:position w:val="-6"/>
          <w:sz w:val="24"/>
          <w:szCs w:val="24"/>
        </w:rPr>
        <w:drawing>
          <wp:inline distT="0" distB="0" distL="114300" distR="114300">
            <wp:extent cx="749300" cy="203200"/>
            <wp:effectExtent l="0" t="0" r="0" b="3810"/>
            <wp:docPr id="95" name="对象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对象 136"/>
                    <pic:cNvPicPr>
                      <a:picLocks noChangeAspect="1"/>
                    </pic:cNvPicPr>
                  </pic:nvPicPr>
                  <pic:blipFill>
                    <a:blip r:embed="rId282"/>
                    <a:stretch>
                      <a:fillRect/>
                    </a:stretch>
                  </pic:blipFill>
                  <pic:spPr>
                    <a:xfrm>
                      <a:off x="0" y="0"/>
                      <a:ext cx="749300" cy="203200"/>
                    </a:xfrm>
                    <a:prstGeom prst="rect">
                      <a:avLst/>
                    </a:prstGeom>
                    <a:noFill/>
                    <a:ln w="9525">
                      <a:noFill/>
                    </a:ln>
                  </pic:spPr>
                </pic:pic>
              </a:graphicData>
            </a:graphic>
          </wp:inline>
        </w:drawing>
      </w:r>
      <w:r>
        <w:rPr>
          <w:rFonts w:hint="eastAsia" w:ascii="Times New Roman" w:hAnsi="Times New Roman"/>
          <w:color w:val="auto"/>
          <w:sz w:val="24"/>
          <w:szCs w:val="24"/>
        </w:rPr>
        <w:t>。具体的取值可以由下面的</w:t>
      </w: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内容函数计算。所有取值的集合构成值集</w:t>
      </w:r>
      <w:r>
        <w:rPr>
          <w:rFonts w:hint="eastAsia" w:ascii="Times New Roman" w:hAnsi="Times New Roman"/>
          <w:color w:val="auto"/>
          <w:position w:val="-6"/>
          <w:sz w:val="24"/>
          <w:szCs w:val="24"/>
        </w:rPr>
        <w:drawing>
          <wp:inline distT="0" distB="0" distL="114300" distR="114300">
            <wp:extent cx="316865" cy="203200"/>
            <wp:effectExtent l="0" t="0" r="0" b="3810"/>
            <wp:docPr id="96" name="对象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对象 137"/>
                    <pic:cNvPicPr>
                      <a:picLocks noChangeAspect="1"/>
                    </pic:cNvPicPr>
                  </pic:nvPicPr>
                  <pic:blipFill>
                    <a:blip r:embed="rId283"/>
                    <a:stretch>
                      <a:fillRect/>
                    </a:stretch>
                  </pic:blipFill>
                  <pic:spPr>
                    <a:xfrm>
                      <a:off x="0" y="0"/>
                      <a:ext cx="316865"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内容函数</w:t>
      </w:r>
      <w:r>
        <w:rPr>
          <w:rFonts w:hint="eastAsia" w:ascii="Times New Roman" w:hAnsi="Times New Roman"/>
          <w:color w:val="auto"/>
          <w:position w:val="-6"/>
          <w:sz w:val="24"/>
          <w:szCs w:val="24"/>
        </w:rPr>
        <w:drawing>
          <wp:inline distT="0" distB="0" distL="114300" distR="114300">
            <wp:extent cx="1587500" cy="165100"/>
            <wp:effectExtent l="0" t="0" r="12700" b="5080"/>
            <wp:docPr id="97" name="对象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对象 138"/>
                    <pic:cNvPicPr>
                      <a:picLocks noChangeAspect="1"/>
                    </pic:cNvPicPr>
                  </pic:nvPicPr>
                  <pic:blipFill>
                    <a:blip r:embed="rId284"/>
                    <a:stretch>
                      <a:fillRect/>
                    </a:stretch>
                  </pic:blipFill>
                  <pic:spPr>
                    <a:xfrm>
                      <a:off x="0" y="0"/>
                      <a:ext cx="15875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观察函数</w:t>
      </w:r>
      <w:r>
        <w:rPr>
          <w:rFonts w:hint="eastAsia" w:ascii="Times New Roman" w:hAnsi="Times New Roman"/>
          <w:color w:val="auto"/>
          <w:position w:val="-10"/>
          <w:sz w:val="24"/>
          <w:szCs w:val="24"/>
        </w:rPr>
        <w:drawing>
          <wp:inline distT="0" distB="0" distL="114300" distR="114300">
            <wp:extent cx="1358900" cy="190500"/>
            <wp:effectExtent l="0" t="0" r="12700" b="0"/>
            <wp:docPr id="98" name="对象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对象 140"/>
                    <pic:cNvPicPr>
                      <a:picLocks noChangeAspect="1"/>
                    </pic:cNvPicPr>
                  </pic:nvPicPr>
                  <pic:blipFill>
                    <a:blip r:embed="rId285"/>
                    <a:stretch>
                      <a:fillRect/>
                    </a:stretch>
                  </pic:blipFill>
                  <pic:spPr>
                    <a:xfrm>
                      <a:off x="0" y="0"/>
                      <a:ext cx="1358900" cy="1905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修改函数</w:t>
      </w:r>
      <w:r>
        <w:rPr>
          <w:rFonts w:hint="eastAsia" w:ascii="Times New Roman" w:hAnsi="Times New Roman"/>
          <w:color w:val="auto"/>
          <w:position w:val="-10"/>
          <w:sz w:val="24"/>
          <w:szCs w:val="24"/>
        </w:rPr>
        <w:drawing>
          <wp:inline distT="0" distB="0" distL="114300" distR="114300">
            <wp:extent cx="1193800" cy="190500"/>
            <wp:effectExtent l="0" t="0" r="6350" b="0"/>
            <wp:docPr id="99"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对象 142"/>
                    <pic:cNvPicPr>
                      <a:picLocks noChangeAspect="1"/>
                    </pic:cNvPicPr>
                  </pic:nvPicPr>
                  <pic:blipFill>
                    <a:blip r:embed="rId286"/>
                    <a:stretch>
                      <a:fillRect/>
                    </a:stretch>
                  </pic:blipFill>
                  <pic:spPr>
                    <a:xfrm>
                      <a:off x="0" y="0"/>
                      <a:ext cx="1193800" cy="190500"/>
                    </a:xfrm>
                    <a:prstGeom prst="rect">
                      <a:avLst/>
                    </a:prstGeom>
                    <a:noFill/>
                    <a:ln w="9525">
                      <a:noFill/>
                    </a:ln>
                  </pic:spPr>
                </pic:pic>
              </a:graphicData>
            </a:graphic>
          </wp:inline>
        </w:drawing>
      </w:r>
      <w:r>
        <w:rPr>
          <w:rFonts w:hint="eastAsia" w:ascii="Times New Roman" w:hAnsi="Times New Roman"/>
          <w:color w:val="auto"/>
          <w:sz w:val="24"/>
          <w:szCs w:val="24"/>
        </w:rPr>
        <w:t>。观察函数和修改函数分别给出了特定的安全域</w:t>
      </w:r>
      <w:r>
        <w:rPr>
          <w:rFonts w:hint="eastAsia" w:ascii="Times New Roman" w:hAnsi="Times New Roman"/>
          <w:color w:val="auto"/>
          <w:position w:val="-6"/>
          <w:sz w:val="24"/>
          <w:szCs w:val="24"/>
        </w:rPr>
        <w:drawing>
          <wp:inline distT="0" distB="0" distL="114300" distR="114300">
            <wp:extent cx="469900" cy="165100"/>
            <wp:effectExtent l="0" t="0" r="6350" b="5080"/>
            <wp:docPr id="100" name="对象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对象 144"/>
                    <pic:cNvPicPr>
                      <a:picLocks noChangeAspect="1"/>
                    </pic:cNvPicPr>
                  </pic:nvPicPr>
                  <pic:blipFill>
                    <a:blip r:embed="rId287"/>
                    <a:stretch>
                      <a:fillRect/>
                    </a:stretch>
                  </pic:blipFill>
                  <pic:spPr>
                    <a:xfrm>
                      <a:off x="0" y="0"/>
                      <a:ext cx="469900" cy="165100"/>
                    </a:xfrm>
                    <a:prstGeom prst="rect">
                      <a:avLst/>
                    </a:prstGeom>
                    <a:noFill/>
                    <a:ln w="9525">
                      <a:noFill/>
                    </a:ln>
                  </pic:spPr>
                </pic:pic>
              </a:graphicData>
            </a:graphic>
          </wp:inline>
        </w:drawing>
      </w:r>
      <w:r>
        <w:rPr>
          <w:rFonts w:hint="eastAsia" w:ascii="Times New Roman" w:hAnsi="Times New Roman"/>
          <w:color w:val="auto"/>
          <w:sz w:val="24"/>
          <w:szCs w:val="24"/>
        </w:rPr>
        <w:t>所能观察和修改的存储单元的集合，其中</w:t>
      </w:r>
      <w:r>
        <w:rPr>
          <w:rFonts w:hint="eastAsia" w:ascii="Times New Roman" w:hAnsi="Times New Roman"/>
          <w:color w:val="auto"/>
          <w:position w:val="-10"/>
          <w:sz w:val="24"/>
          <w:szCs w:val="24"/>
        </w:rPr>
        <w:drawing>
          <wp:inline distT="0" distB="0" distL="114300" distR="114300">
            <wp:extent cx="355600" cy="190500"/>
            <wp:effectExtent l="0" t="0" r="6350" b="0"/>
            <wp:docPr id="101" name="对象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对象 143"/>
                    <pic:cNvPicPr>
                      <a:picLocks noChangeAspect="1"/>
                    </pic:cNvPicPr>
                  </pic:nvPicPr>
                  <pic:blipFill>
                    <a:blip r:embed="rId288"/>
                    <a:stretch>
                      <a:fillRect/>
                    </a:stretch>
                  </pic:blipFill>
                  <pic:spPr>
                    <a:xfrm>
                      <a:off x="0" y="0"/>
                      <a:ext cx="355600" cy="190500"/>
                    </a:xfrm>
                    <a:prstGeom prst="rect">
                      <a:avLst/>
                    </a:prstGeom>
                    <a:noFill/>
                    <a:ln w="9525">
                      <a:noFill/>
                    </a:ln>
                  </pic:spPr>
                </pic:pic>
              </a:graphicData>
            </a:graphic>
          </wp:inline>
        </w:drawing>
      </w:r>
      <w:r>
        <w:rPr>
          <w:rFonts w:hint="eastAsia" w:ascii="Times New Roman" w:hAnsi="Times New Roman"/>
          <w:color w:val="auto"/>
          <w:sz w:val="24"/>
          <w:szCs w:val="24"/>
        </w:rPr>
        <w:t>是幂集计算。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6</w:t>
      </w:r>
      <w:r>
        <w:rPr>
          <w:rFonts w:hint="eastAsia" w:ascii="Times New Roman" w:hAnsi="Times New Roman"/>
          <w:b/>
          <w:bCs/>
          <w:color w:val="auto"/>
          <w:sz w:val="24"/>
          <w:szCs w:val="24"/>
        </w:rPr>
        <w:t xml:space="preserve"> </w:t>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主体视图</w:t>
      </w:r>
      <w:r>
        <w:rPr>
          <w:rFonts w:hint="eastAsia" w:ascii="Times New Roman" w:hAnsi="Times New Roman"/>
          <w:color w:val="auto"/>
          <w:sz w:val="24"/>
          <w:szCs w:val="24"/>
        </w:rPr>
        <w:t>。</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在整个系统M中，域中有很多可以发出动作的主体，即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position w:val="-10"/>
          <w:sz w:val="24"/>
          <w:szCs w:val="24"/>
          <w:lang w:val="en-US" w:eastAsia="zh-CN"/>
        </w:rPr>
        <w:drawing>
          <wp:inline distT="0" distB="0" distL="114300" distR="114300">
            <wp:extent cx="1752600" cy="215900"/>
            <wp:effectExtent l="0" t="0" r="0" b="13970"/>
            <wp:docPr id="102" name="对象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对象 128"/>
                    <pic:cNvPicPr>
                      <a:picLocks noChangeAspect="1"/>
                    </pic:cNvPicPr>
                  </pic:nvPicPr>
                  <pic:blipFill>
                    <a:blip r:embed="rId289"/>
                    <a:stretch>
                      <a:fillRect/>
                    </a:stretch>
                  </pic:blipFill>
                  <pic:spPr>
                    <a:xfrm>
                      <a:off x="0" y="0"/>
                      <a:ext cx="1752600" cy="2159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亦有</w:t>
      </w:r>
      <w:r>
        <w:rPr>
          <w:rFonts w:hint="eastAsia" w:ascii="Times New Roman" w:hAnsi="Times New Roman"/>
          <w:color w:val="auto"/>
          <w:position w:val="-10"/>
          <w:sz w:val="24"/>
          <w:szCs w:val="24"/>
          <w:lang w:val="en-US" w:eastAsia="zh-CN"/>
        </w:rPr>
        <w:drawing>
          <wp:inline distT="0" distB="0" distL="114300" distR="114300">
            <wp:extent cx="1600200" cy="215900"/>
            <wp:effectExtent l="0" t="0" r="0" b="13970"/>
            <wp:docPr id="103" name="对象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对象 129"/>
                    <pic:cNvPicPr>
                      <a:picLocks noChangeAspect="1"/>
                    </pic:cNvPicPr>
                  </pic:nvPicPr>
                  <pic:blipFill>
                    <a:blip r:embed="rId290"/>
                    <a:stretch>
                      <a:fillRect/>
                    </a:stretch>
                  </pic:blipFill>
                  <pic:spPr>
                    <a:xfrm>
                      <a:off x="0" y="0"/>
                      <a:ext cx="1600200" cy="2159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仅次于安全域的单位为动作主体，动作主体对应系统中的存储单元在域不同状态下，由动作发出后，其存储单元也会改变。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主体视图值集</w:t>
      </w:r>
      <w:r>
        <w:rPr>
          <w:rFonts w:hint="eastAsia" w:ascii="Times New Roman" w:hAnsi="Times New Roman"/>
          <w:color w:val="auto"/>
          <w:position w:val="-6"/>
          <w:sz w:val="24"/>
          <w:szCs w:val="24"/>
          <w:lang w:val="en-US" w:eastAsia="zh-CN"/>
        </w:rPr>
        <w:drawing>
          <wp:inline distT="0" distB="0" distL="114300" distR="114300">
            <wp:extent cx="254000" cy="165100"/>
            <wp:effectExtent l="0" t="0" r="12700" b="5080"/>
            <wp:docPr id="104" name="对象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对象 132"/>
                    <pic:cNvPicPr>
                      <a:picLocks noChangeAspect="1"/>
                    </pic:cNvPicPr>
                  </pic:nvPicPr>
                  <pic:blipFill>
                    <a:blip r:embed="rId291"/>
                    <a:stretch>
                      <a:fillRect/>
                    </a:stretch>
                  </pic:blipFill>
                  <pic:spPr>
                    <a:xfrm>
                      <a:off x="0" y="0"/>
                      <a:ext cx="2540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。动作主体</w:t>
      </w:r>
      <w:r>
        <w:rPr>
          <w:rFonts w:hint="eastAsia" w:ascii="Times New Roman" w:hAnsi="Times New Roman"/>
          <w:color w:val="auto"/>
          <w:position w:val="-10"/>
          <w:sz w:val="24"/>
          <w:szCs w:val="24"/>
          <w:lang w:val="en-US" w:eastAsia="zh-CN"/>
        </w:rPr>
        <w:drawing>
          <wp:inline distT="0" distB="0" distL="114300" distR="114300">
            <wp:extent cx="139700" cy="152400"/>
            <wp:effectExtent l="0" t="0" r="12700" b="0"/>
            <wp:docPr id="105" name="对象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对象 133"/>
                    <pic:cNvPicPr>
                      <a:picLocks noChangeAspect="1"/>
                    </pic:cNvPicPr>
                  </pic:nvPicPr>
                  <pic:blipFill>
                    <a:blip r:embed="rId292"/>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106" name="对象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对象 134"/>
                    <pic:cNvPicPr>
                      <a:picLocks noChangeAspect="1"/>
                    </pic:cNvPicPr>
                  </pic:nvPicPr>
                  <pic:blipFill>
                    <a:blip r:embed="rId274"/>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在特定的状态下</w:t>
      </w:r>
      <w:r>
        <w:rPr>
          <w:rFonts w:hint="eastAsia" w:ascii="Times New Roman" w:hAnsi="Times New Roman"/>
          <w:color w:val="auto"/>
          <w:position w:val="-10"/>
          <w:sz w:val="24"/>
          <w:szCs w:val="24"/>
        </w:rPr>
        <w:drawing>
          <wp:inline distT="0" distB="0" distL="114300" distR="114300">
            <wp:extent cx="558800" cy="228600"/>
            <wp:effectExtent l="0" t="0" r="12700" b="0"/>
            <wp:docPr id="107" name="对象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对象 135"/>
                    <pic:cNvPicPr>
                      <a:picLocks noChangeAspect="1"/>
                    </pic:cNvPicPr>
                  </pic:nvPicPr>
                  <pic:blipFill>
                    <a:blip r:embed="rId281"/>
                    <a:stretch>
                      <a:fillRect/>
                    </a:stretch>
                  </pic:blipFill>
                  <pic:spPr>
                    <a:xfrm>
                      <a:off x="0" y="0"/>
                      <a:ext cx="5588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都会有一个特定的值</w:t>
      </w:r>
      <w:r>
        <w:rPr>
          <w:rFonts w:hint="eastAsia" w:ascii="Times New Roman" w:hAnsi="Times New Roman"/>
          <w:color w:val="auto"/>
          <w:position w:val="-6"/>
          <w:sz w:val="24"/>
          <w:szCs w:val="24"/>
        </w:rPr>
        <w:drawing>
          <wp:inline distT="0" distB="0" distL="114300" distR="114300">
            <wp:extent cx="749300" cy="203200"/>
            <wp:effectExtent l="0" t="0" r="12700" b="3810"/>
            <wp:docPr id="108" name="对象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对象 137"/>
                    <pic:cNvPicPr>
                      <a:picLocks noChangeAspect="1"/>
                    </pic:cNvPicPr>
                  </pic:nvPicPr>
                  <pic:blipFill>
                    <a:blip r:embed="rId293"/>
                    <a:stretch>
                      <a:fillRect/>
                    </a:stretch>
                  </pic:blipFill>
                  <pic:spPr>
                    <a:xfrm>
                      <a:off x="0" y="0"/>
                      <a:ext cx="749300" cy="2032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其中有</w:t>
      </w:r>
      <w:r>
        <w:rPr>
          <w:rFonts w:hint="eastAsia" w:ascii="Times New Roman" w:hAnsi="Times New Roman"/>
          <w:color w:val="auto"/>
          <w:position w:val="-10"/>
          <w:sz w:val="24"/>
          <w:szCs w:val="24"/>
          <w:lang w:val="en-US" w:eastAsia="zh-CN"/>
        </w:rPr>
        <w:drawing>
          <wp:inline distT="0" distB="0" distL="114300" distR="114300">
            <wp:extent cx="342900" cy="152400"/>
            <wp:effectExtent l="0" t="0" r="0" b="0"/>
            <wp:docPr id="109" name="对象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对象 138"/>
                    <pic:cNvPicPr>
                      <a:picLocks noChangeAspect="1"/>
                    </pic:cNvPicPr>
                  </pic:nvPicPr>
                  <pic:blipFill>
                    <a:blip r:embed="rId294"/>
                    <a:stretch>
                      <a:fillRect/>
                    </a:stretch>
                  </pic:blipFill>
                  <pic:spPr>
                    <a:xfrm>
                      <a:off x="0" y="0"/>
                      <a:ext cx="3429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。具体的取值可以由下面的主体视图内容函数计算。</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主体视图内容函数</w:t>
      </w:r>
      <w:r>
        <w:rPr>
          <w:rFonts w:hint="eastAsia" w:ascii="Times New Roman" w:hAnsi="Times New Roman"/>
          <w:color w:val="auto"/>
          <w:position w:val="-6"/>
          <w:sz w:val="24"/>
          <w:szCs w:val="24"/>
          <w:lang w:val="en-US" w:eastAsia="zh-CN"/>
        </w:rPr>
        <w:drawing>
          <wp:inline distT="0" distB="0" distL="114300" distR="114300">
            <wp:extent cx="1562100" cy="165100"/>
            <wp:effectExtent l="0" t="0" r="0" b="5080"/>
            <wp:docPr id="110" name="对象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对象 130"/>
                    <pic:cNvPicPr>
                      <a:picLocks noChangeAspect="1"/>
                    </pic:cNvPicPr>
                  </pic:nvPicPr>
                  <pic:blipFill>
                    <a:blip r:embed="rId295"/>
                    <a:stretch>
                      <a:fillRect/>
                    </a:stretch>
                  </pic:blipFill>
                  <pic:spPr>
                    <a:xfrm>
                      <a:off x="0" y="0"/>
                      <a:ext cx="15621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主体视图观察函数</w:t>
      </w:r>
      <w:r>
        <w:rPr>
          <w:rFonts w:hint="eastAsia" w:ascii="Times New Roman" w:hAnsi="Times New Roman"/>
          <w:color w:val="auto"/>
          <w:position w:val="-10"/>
          <w:sz w:val="24"/>
          <w:szCs w:val="24"/>
          <w:lang w:val="en-US" w:eastAsia="zh-CN"/>
        </w:rPr>
        <w:drawing>
          <wp:inline distT="0" distB="0" distL="114300" distR="114300">
            <wp:extent cx="1231265" cy="190500"/>
            <wp:effectExtent l="0" t="0" r="6985" b="0"/>
            <wp:docPr id="111" name="对象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对象 139"/>
                    <pic:cNvPicPr>
                      <a:picLocks noChangeAspect="1"/>
                    </pic:cNvPicPr>
                  </pic:nvPicPr>
                  <pic:blipFill>
                    <a:blip r:embed="rId296"/>
                    <a:stretch>
                      <a:fillRect/>
                    </a:stretch>
                  </pic:blipFill>
                  <pic:spPr>
                    <a:xfrm>
                      <a:off x="0" y="0"/>
                      <a:ext cx="1231265"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和主体视图函数</w:t>
      </w:r>
      <w:r>
        <w:rPr>
          <w:rFonts w:hint="eastAsia" w:ascii="Times New Roman" w:hAnsi="Times New Roman"/>
          <w:color w:val="auto"/>
          <w:position w:val="-10"/>
          <w:sz w:val="24"/>
          <w:szCs w:val="24"/>
          <w:lang w:val="en-US" w:eastAsia="zh-CN"/>
        </w:rPr>
        <w:drawing>
          <wp:inline distT="0" distB="0" distL="114300" distR="114300">
            <wp:extent cx="1066800" cy="190500"/>
            <wp:effectExtent l="0" t="0" r="0" b="0"/>
            <wp:docPr id="112" name="对象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对象 140"/>
                    <pic:cNvPicPr>
                      <a:picLocks noChangeAspect="1"/>
                    </pic:cNvPicPr>
                  </pic:nvPicPr>
                  <pic:blipFill>
                    <a:blip r:embed="rId297"/>
                    <a:stretch>
                      <a:fillRect/>
                    </a:stretch>
                  </pic:blipFill>
                  <pic:spPr>
                    <a:xfrm>
                      <a:off x="0" y="0"/>
                      <a:ext cx="1066800"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。不同的主体能观察和修改的存储单元的集合不同。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7</w:t>
      </w:r>
      <w:r>
        <w:rPr>
          <w:rFonts w:hint="eastAsia" w:ascii="Times New Roman" w:hAnsi="Times New Roman"/>
          <w:b/>
          <w:bCs/>
          <w:color w:val="auto"/>
          <w:sz w:val="24"/>
          <w:szCs w:val="24"/>
        </w:rPr>
        <w:t>.</w:t>
      </w:r>
      <w:r>
        <w:rPr>
          <w:rFonts w:hint="eastAsia" w:ascii="Times New Roman" w:hAnsi="Times New Roman"/>
          <w:color w:val="auto"/>
          <w:sz w:val="24"/>
          <w:szCs w:val="24"/>
        </w:rPr>
        <w:t>关系</w:t>
      </w:r>
      <w:r>
        <w:rPr>
          <w:rFonts w:hint="eastAsia" w:ascii="Times New Roman" w:hAnsi="Times New Roman"/>
          <w:color w:val="auto"/>
          <w:position w:val="-4"/>
          <w:sz w:val="24"/>
          <w:szCs w:val="24"/>
        </w:rPr>
        <w:drawing>
          <wp:inline distT="0" distB="0" distL="114300" distR="114300">
            <wp:extent cx="127000" cy="254000"/>
            <wp:effectExtent l="0" t="0" r="0" b="13970"/>
            <wp:docPr id="113" name="对象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对象 146"/>
                    <pic:cNvPicPr>
                      <a:picLocks noChangeAspect="1"/>
                    </pic:cNvPicPr>
                  </pic:nvPicPr>
                  <pic:blipFill>
                    <a:blip r:embed="rId298"/>
                    <a:stretch>
                      <a:fillRect/>
                    </a:stretch>
                  </pic:blipFill>
                  <pic:spPr>
                    <a:xfrm>
                      <a:off x="0" y="0"/>
                      <a:ext cx="127000" cy="254000"/>
                    </a:xfrm>
                    <a:prstGeom prst="rect">
                      <a:avLst/>
                    </a:prstGeom>
                    <a:noFill/>
                    <a:ln w="9525">
                      <a:noFill/>
                    </a:ln>
                  </pic:spPr>
                </pic:pic>
              </a:graphicData>
            </a:graphic>
          </wp:inline>
        </w:drawing>
      </w:r>
      <w:r>
        <w:rPr>
          <w:rFonts w:hint="eastAsia" w:ascii="Times New Roman" w:hAnsi="Times New Roman"/>
          <w:color w:val="auto"/>
          <w:sz w:val="24"/>
          <w:szCs w:val="24"/>
        </w:rPr>
        <w:t>称为是等价关系，当且仅当同时满足输出一致性和（弱）单步一致性。</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输出一致性：。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在系统视图上：</w:t>
      </w:r>
      <w:r>
        <w:rPr>
          <w:rFonts w:hint="eastAsia" w:ascii="Times New Roman" w:hAnsi="Times New Roman"/>
          <w:color w:val="auto"/>
          <w:position w:val="-10"/>
          <w:sz w:val="24"/>
          <w:szCs w:val="24"/>
        </w:rPr>
        <w:drawing>
          <wp:inline distT="0" distB="0" distL="114300" distR="114300">
            <wp:extent cx="2209165" cy="292100"/>
            <wp:effectExtent l="0" t="0" r="635" b="13970"/>
            <wp:docPr id="114" name="对象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对象 49"/>
                    <pic:cNvPicPr>
                      <a:picLocks noChangeAspect="1"/>
                    </pic:cNvPicPr>
                  </pic:nvPicPr>
                  <pic:blipFill>
                    <a:blip r:embed="rId299"/>
                    <a:stretch>
                      <a:fillRect/>
                    </a:stretch>
                  </pic:blipFill>
                  <pic:spPr>
                    <a:xfrm>
                      <a:off x="0" y="0"/>
                      <a:ext cx="2209165" cy="292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并且由</w:t>
      </w:r>
      <w:r>
        <w:rPr>
          <w:rFonts w:hint="eastAsia" w:ascii="Times New Roman" w:hAnsi="Times New Roman" w:eastAsia="宋体"/>
          <w:color w:val="auto"/>
          <w:position w:val="-10"/>
          <w:sz w:val="24"/>
          <w:szCs w:val="24"/>
          <w:lang w:eastAsia="zh-CN"/>
        </w:rPr>
        <w:drawing>
          <wp:inline distT="0" distB="0" distL="114300" distR="114300">
            <wp:extent cx="889000" cy="228600"/>
            <wp:effectExtent l="0" t="0" r="0" b="0"/>
            <wp:docPr id="115" name="对象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对象 147"/>
                    <pic:cNvPicPr>
                      <a:picLocks noChangeAspect="1"/>
                    </pic:cNvPicPr>
                  </pic:nvPicPr>
                  <pic:blipFill>
                    <a:blip r:embed="rId300"/>
                    <a:stretch>
                      <a:fillRect/>
                    </a:stretch>
                  </pic:blipFill>
                  <pic:spPr>
                    <a:xfrm>
                      <a:off x="0" y="0"/>
                      <a:ext cx="8890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可得域视图的输出一致性：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position w:val="-10"/>
          <w:sz w:val="24"/>
          <w:szCs w:val="24"/>
          <w:lang w:val="en-US" w:eastAsia="zh-CN"/>
        </w:rPr>
        <w:drawing>
          <wp:inline distT="0" distB="0" distL="114300" distR="114300">
            <wp:extent cx="2746375" cy="292100"/>
            <wp:effectExtent l="0" t="0" r="15875" b="13970"/>
            <wp:docPr id="116" name="对象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对象 148"/>
                    <pic:cNvPicPr>
                      <a:picLocks noChangeAspect="1"/>
                    </pic:cNvPicPr>
                  </pic:nvPicPr>
                  <pic:blipFill>
                    <a:blip r:embed="rId301"/>
                    <a:stretch>
                      <a:fillRect/>
                    </a:stretch>
                  </pic:blipFill>
                  <pic:spPr>
                    <a:xfrm>
                      <a:off x="0" y="0"/>
                      <a:ext cx="2746375" cy="292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（弱）单步一致性：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对于传递安全策略，需满足单步一致性：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eastAsia="宋体"/>
          <w:color w:val="auto"/>
          <w:position w:val="-26"/>
          <w:sz w:val="24"/>
          <w:szCs w:val="24"/>
          <w:lang w:eastAsia="zh-CN"/>
        </w:rPr>
        <w:drawing>
          <wp:inline distT="0" distB="0" distL="114300" distR="114300">
            <wp:extent cx="2413000" cy="393700"/>
            <wp:effectExtent l="0" t="0" r="6350" b="5715"/>
            <wp:docPr id="117" name="对象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对象 141"/>
                    <pic:cNvPicPr>
                      <a:picLocks noChangeAspect="1"/>
                    </pic:cNvPicPr>
                  </pic:nvPicPr>
                  <pic:blipFill>
                    <a:blip r:embed="rId302"/>
                    <a:stretch>
                      <a:fillRect/>
                    </a:stretch>
                  </pic:blipFill>
                  <pic:spPr>
                    <a:xfrm>
                      <a:off x="0" y="0"/>
                      <a:ext cx="2413000" cy="3937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对于非传递安全策略，需满足弱单步一致性：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eastAsia="宋体"/>
          <w:color w:val="auto"/>
          <w:position w:val="-26"/>
          <w:sz w:val="24"/>
          <w:szCs w:val="24"/>
          <w:lang w:eastAsia="zh-CN"/>
        </w:rPr>
        <w:drawing>
          <wp:inline distT="0" distB="0" distL="114300" distR="114300">
            <wp:extent cx="2959100" cy="405765"/>
            <wp:effectExtent l="0" t="0" r="12700" b="13970"/>
            <wp:docPr id="118"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对象 142"/>
                    <pic:cNvPicPr>
                      <a:picLocks noChangeAspect="1"/>
                    </pic:cNvPicPr>
                  </pic:nvPicPr>
                  <pic:blipFill>
                    <a:blip r:embed="rId303"/>
                    <a:stretch>
                      <a:fillRect/>
                    </a:stretch>
                  </pic:blipFill>
                  <pic:spPr>
                    <a:xfrm>
                      <a:off x="0" y="0"/>
                      <a:ext cx="2959100" cy="405765"/>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与单步一致性相比，弱单步一致性增加了条件</w:t>
      </w:r>
      <w:r>
        <w:rPr>
          <w:rFonts w:hint="eastAsia" w:ascii="Times New Roman" w:hAnsi="Times New Roman"/>
          <w:color w:val="auto"/>
          <w:position w:val="-6"/>
          <w:sz w:val="24"/>
          <w:szCs w:val="24"/>
        </w:rPr>
        <w:drawing>
          <wp:inline distT="0" distB="0" distL="114300" distR="114300">
            <wp:extent cx="457200" cy="279400"/>
            <wp:effectExtent l="0" t="0" r="0" b="5080"/>
            <wp:docPr id="119" name="对象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对象 56"/>
                    <pic:cNvPicPr>
                      <a:picLocks noChangeAspect="1"/>
                    </pic:cNvPicPr>
                  </pic:nvPicPr>
                  <pic:blipFill>
                    <a:blip r:embed="rId304"/>
                    <a:stretch>
                      <a:fillRect/>
                    </a:stretch>
                  </pic:blipFill>
                  <pic:spPr>
                    <a:xfrm>
                      <a:off x="0" y="0"/>
                      <a:ext cx="457200" cy="279400"/>
                    </a:xfrm>
                    <a:prstGeom prst="rect">
                      <a:avLst/>
                    </a:prstGeom>
                    <a:noFill/>
                    <a:ln w="9525">
                      <a:noFill/>
                    </a:ln>
                  </pic:spPr>
                </pic:pic>
              </a:graphicData>
            </a:graphic>
          </wp:inline>
        </w:drawing>
      </w:r>
      <w:r>
        <w:rPr>
          <w:rFonts w:hint="eastAsia" w:ascii="Times New Roman" w:hAnsi="Times New Roman"/>
          <w:color w:val="auto"/>
          <w:sz w:val="24"/>
          <w:szCs w:val="24"/>
        </w:rPr>
        <w:t>，这个条件很重要。这是因为：弱单步一致性对应的是非传递无干扰，因此其除了要考虑直接干扰关系之外，还要考虑间接干扰关系上的“单步一致性”。注意：本文中遵从Rushby的符号表达，约定使用表达蕴含关系。</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8</w:t>
      </w:r>
      <w:r>
        <w:rPr>
          <w:rFonts w:hint="eastAsia" w:ascii="Times New Roman" w:hAnsi="Times New Roman"/>
          <w:b/>
          <w:bCs/>
          <w:color w:val="auto"/>
          <w:sz w:val="24"/>
          <w:szCs w:val="24"/>
        </w:rPr>
        <w:t>.</w:t>
      </w:r>
      <w:r>
        <w:rPr>
          <w:rFonts w:hint="eastAsia" w:ascii="Times New Roman" w:hAnsi="Times New Roman"/>
          <w:color w:val="auto"/>
          <w:sz w:val="24"/>
          <w:szCs w:val="24"/>
        </w:rPr>
        <w:t>间接干扰关系</w:t>
      </w:r>
      <w:r>
        <w:rPr>
          <w:rFonts w:hint="eastAsia" w:ascii="Times New Roman" w:hAnsi="Times New Roman"/>
          <w:color w:val="auto"/>
          <w:position w:val="-4"/>
          <w:sz w:val="24"/>
          <w:szCs w:val="24"/>
        </w:rPr>
        <w:drawing>
          <wp:inline distT="0" distB="0" distL="114300" distR="114300">
            <wp:extent cx="215900" cy="304800"/>
            <wp:effectExtent l="0" t="0" r="0" b="0"/>
            <wp:docPr id="120" name="对象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对象 57"/>
                    <pic:cNvPicPr>
                      <a:picLocks noChangeAspect="1"/>
                    </pic:cNvPicPr>
                  </pic:nvPicPr>
                  <pic:blipFill>
                    <a:blip r:embed="rId305"/>
                    <a:stretch>
                      <a:fillRect/>
                    </a:stretch>
                  </pic:blipFill>
                  <pic:spPr>
                    <a:xfrm>
                      <a:off x="0" y="0"/>
                      <a:ext cx="215900" cy="3048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对于非传递安全策略</w:t>
      </w:r>
      <w:r>
        <w:rPr>
          <w:rFonts w:hint="eastAsia" w:ascii="Times New Roman" w:hAnsi="Times New Roman"/>
          <w:color w:val="auto"/>
          <w:position w:val="-10"/>
          <w:sz w:val="24"/>
          <w:szCs w:val="24"/>
        </w:rPr>
        <w:drawing>
          <wp:inline distT="0" distB="0" distL="114300" distR="114300">
            <wp:extent cx="2362200" cy="203200"/>
            <wp:effectExtent l="0" t="0" r="0" b="5080"/>
            <wp:docPr id="121" name="对象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对象 72"/>
                    <pic:cNvPicPr>
                      <a:picLocks noChangeAspect="1"/>
                    </pic:cNvPicPr>
                  </pic:nvPicPr>
                  <pic:blipFill>
                    <a:blip r:embed="rId306"/>
                    <a:stretch>
                      <a:fillRect/>
                    </a:stretch>
                  </pic:blipFill>
                  <pic:spPr>
                    <a:xfrm>
                      <a:off x="0" y="0"/>
                      <a:ext cx="2362200" cy="203200"/>
                    </a:xfrm>
                    <a:prstGeom prst="rect">
                      <a:avLst/>
                    </a:prstGeom>
                    <a:noFill/>
                    <a:ln w="9525">
                      <a:noFill/>
                    </a:ln>
                  </pic:spPr>
                </pic:pic>
              </a:graphicData>
            </a:graphic>
          </wp:inline>
        </w:drawing>
      </w:r>
      <w:r>
        <w:rPr>
          <w:rFonts w:hint="eastAsia" w:ascii="Times New Roman" w:hAnsi="Times New Roman"/>
          <w:color w:val="auto"/>
          <w:sz w:val="24"/>
          <w:szCs w:val="24"/>
        </w:rPr>
        <w:t>而言，安全域</w:t>
      </w:r>
      <w:r>
        <w:rPr>
          <w:rFonts w:hint="eastAsia" w:ascii="Times New Roman" w:hAnsi="Times New Roman"/>
          <w:color w:val="auto"/>
          <w:position w:val="-6"/>
          <w:sz w:val="24"/>
          <w:szCs w:val="24"/>
        </w:rPr>
        <w:drawing>
          <wp:inline distT="0" distB="0" distL="114300" distR="114300">
            <wp:extent cx="114300" cy="127000"/>
            <wp:effectExtent l="0" t="0" r="0" b="4445"/>
            <wp:docPr id="122" name="对象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对象 70"/>
                    <pic:cNvPicPr>
                      <a:picLocks noChangeAspect="1"/>
                    </pic:cNvPicPr>
                  </pic:nvPicPr>
                  <pic:blipFill>
                    <a:blip r:embed="rId307"/>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rPr>
        <w:t>虽然不能直接干扰安全域</w:t>
      </w:r>
      <w:r>
        <w:rPr>
          <w:rFonts w:hint="eastAsia" w:ascii="Times New Roman" w:hAnsi="Times New Roman"/>
          <w:color w:val="auto"/>
          <w:position w:val="-6"/>
          <w:sz w:val="24"/>
          <w:szCs w:val="24"/>
        </w:rPr>
        <w:drawing>
          <wp:inline distT="0" distB="0" distL="114300" distR="114300">
            <wp:extent cx="139700" cy="127000"/>
            <wp:effectExtent l="0" t="0" r="12700" b="4445"/>
            <wp:docPr id="123" name="对象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对象 71"/>
                    <pic:cNvPicPr>
                      <a:picLocks noChangeAspect="1"/>
                    </pic:cNvPicPr>
                  </pic:nvPicPr>
                  <pic:blipFill>
                    <a:blip r:embed="rId308"/>
                    <a:stretch>
                      <a:fillRect/>
                    </a:stretch>
                  </pic:blipFill>
                  <pic:spPr>
                    <a:xfrm>
                      <a:off x="0" y="0"/>
                      <a:ext cx="139700" cy="127000"/>
                    </a:xfrm>
                    <a:prstGeom prst="rect">
                      <a:avLst/>
                    </a:prstGeom>
                    <a:noFill/>
                    <a:ln w="9525">
                      <a:noFill/>
                    </a:ln>
                  </pic:spPr>
                </pic:pic>
              </a:graphicData>
            </a:graphic>
          </wp:inline>
        </w:drawing>
      </w:r>
      <w:r>
        <w:rPr>
          <w:rFonts w:hint="eastAsia" w:ascii="Times New Roman" w:hAnsi="Times New Roman"/>
          <w:color w:val="auto"/>
          <w:sz w:val="24"/>
          <w:szCs w:val="24"/>
        </w:rPr>
        <w:t>（因为</w:t>
      </w:r>
      <w:r>
        <w:rPr>
          <w:rFonts w:hint="eastAsia" w:ascii="Times New Roman" w:hAnsi="Times New Roman"/>
          <w:color w:val="auto"/>
          <w:position w:val="-8"/>
          <w:sz w:val="24"/>
          <w:szCs w:val="24"/>
        </w:rPr>
        <w:drawing>
          <wp:inline distT="0" distB="0" distL="114300" distR="114300">
            <wp:extent cx="431800" cy="165100"/>
            <wp:effectExtent l="0" t="0" r="6350" b="5715"/>
            <wp:docPr id="124" name="对象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对象 75"/>
                    <pic:cNvPicPr>
                      <a:picLocks noChangeAspect="1"/>
                    </pic:cNvPicPr>
                  </pic:nvPicPr>
                  <pic:blipFill>
                    <a:blip r:embed="rId309"/>
                    <a:stretch>
                      <a:fillRect/>
                    </a:stretch>
                  </pic:blipFill>
                  <pic:spPr>
                    <a:xfrm>
                      <a:off x="0" y="0"/>
                      <a:ext cx="431800" cy="165100"/>
                    </a:xfrm>
                    <a:prstGeom prst="rect">
                      <a:avLst/>
                    </a:prstGeom>
                    <a:noFill/>
                    <a:ln w="9525">
                      <a:noFill/>
                    </a:ln>
                  </pic:spPr>
                </pic:pic>
              </a:graphicData>
            </a:graphic>
          </wp:inline>
        </w:drawing>
      </w:r>
      <w:r>
        <w:rPr>
          <w:rFonts w:hint="eastAsia" w:ascii="Times New Roman" w:hAnsi="Times New Roman"/>
          <w:color w:val="auto"/>
          <w:sz w:val="24"/>
          <w:szCs w:val="24"/>
        </w:rPr>
        <w:t>），但是，仍然可以间接对进行干扰(因为</w:t>
      </w:r>
      <w:r>
        <w:rPr>
          <w:rFonts w:hint="eastAsia" w:ascii="Times New Roman" w:hAnsi="Times New Roman"/>
          <w:color w:val="auto"/>
          <w:position w:val="-10"/>
          <w:sz w:val="24"/>
          <w:szCs w:val="24"/>
        </w:rPr>
        <w:drawing>
          <wp:inline distT="0" distB="0" distL="114300" distR="114300">
            <wp:extent cx="1828800" cy="203200"/>
            <wp:effectExtent l="0" t="0" r="0" b="4445"/>
            <wp:docPr id="125" name="对象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对象 74"/>
                    <pic:cNvPicPr>
                      <a:picLocks noChangeAspect="1"/>
                    </pic:cNvPicPr>
                  </pic:nvPicPr>
                  <pic:blipFill>
                    <a:blip r:embed="rId310"/>
                    <a:stretch>
                      <a:fillRect/>
                    </a:stretch>
                  </pic:blipFill>
                  <pic:spPr>
                    <a:xfrm>
                      <a:off x="0" y="0"/>
                      <a:ext cx="1828800" cy="203200"/>
                    </a:xfrm>
                    <a:prstGeom prst="rect">
                      <a:avLst/>
                    </a:prstGeom>
                    <a:noFill/>
                    <a:ln w="9525">
                      <a:noFill/>
                    </a:ln>
                  </pic:spPr>
                </pic:pic>
              </a:graphicData>
            </a:graphic>
          </wp:inline>
        </w:drawing>
      </w:r>
      <w:r>
        <w:rPr>
          <w:rFonts w:hint="eastAsia" w:ascii="Times New Roman" w:hAnsi="Times New Roman"/>
          <w:color w:val="auto"/>
          <w:sz w:val="24"/>
          <w:szCs w:val="24"/>
        </w:rPr>
        <w:t>)。若将定义1当中的干扰关系称作是“直接干扰关系”，则可以定义“间接干扰关系”</w:t>
      </w:r>
      <w:r>
        <w:rPr>
          <w:rFonts w:hint="eastAsia" w:ascii="Times New Roman" w:hAnsi="Times New Roman"/>
          <w:color w:val="auto"/>
          <w:position w:val="-4"/>
          <w:sz w:val="24"/>
          <w:szCs w:val="24"/>
        </w:rPr>
        <w:drawing>
          <wp:inline distT="0" distB="0" distL="114300" distR="114300">
            <wp:extent cx="215900" cy="304800"/>
            <wp:effectExtent l="0" t="0" r="0" b="0"/>
            <wp:docPr id="126" name="对象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对象 76"/>
                    <pic:cNvPicPr>
                      <a:picLocks noChangeAspect="1"/>
                    </pic:cNvPicPr>
                  </pic:nvPicPr>
                  <pic:blipFill>
                    <a:blip r:embed="rId305"/>
                    <a:stretch>
                      <a:fillRect/>
                    </a:stretch>
                  </pic:blipFill>
                  <pic:spPr>
                    <a:xfrm>
                      <a:off x="0" y="0"/>
                      <a:ext cx="215900" cy="304800"/>
                    </a:xfrm>
                    <a:prstGeom prst="rect">
                      <a:avLst/>
                    </a:prstGeom>
                    <a:noFill/>
                    <a:ln w="9525">
                      <a:noFill/>
                    </a:ln>
                  </pic:spPr>
                </pic:pic>
              </a:graphicData>
            </a:graphic>
          </wp:inline>
        </w:drawing>
      </w:r>
      <w:r>
        <w:rPr>
          <w:rFonts w:hint="eastAsia" w:ascii="Times New Roman" w:hAnsi="Times New Roman"/>
          <w:color w:val="auto"/>
          <w:sz w:val="24"/>
          <w:szCs w:val="24"/>
        </w:rPr>
        <w:t>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38"/>
          <w:sz w:val="24"/>
          <w:szCs w:val="24"/>
        </w:rPr>
        <w:drawing>
          <wp:inline distT="0" distB="0" distL="114300" distR="114300">
            <wp:extent cx="2844800" cy="558800"/>
            <wp:effectExtent l="0" t="0" r="12700" b="13335"/>
            <wp:docPr id="127" name="对象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对象 77"/>
                    <pic:cNvPicPr>
                      <a:picLocks noChangeAspect="1"/>
                    </pic:cNvPicPr>
                  </pic:nvPicPr>
                  <pic:blipFill>
                    <a:blip r:embed="rId311"/>
                    <a:stretch>
                      <a:fillRect/>
                    </a:stretch>
                  </pic:blipFill>
                  <pic:spPr>
                    <a:xfrm>
                      <a:off x="0" y="0"/>
                      <a:ext cx="2844800" cy="5588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9</w:t>
      </w:r>
      <w:r>
        <w:rPr>
          <w:rFonts w:hint="eastAsia" w:ascii="Times New Roman" w:hAnsi="Times New Roman"/>
          <w:b/>
          <w:bCs/>
          <w:color w:val="auto"/>
          <w:sz w:val="24"/>
          <w:szCs w:val="24"/>
        </w:rPr>
        <w:t>.</w:t>
      </w:r>
      <w:r>
        <w:rPr>
          <w:rFonts w:hint="eastAsia" w:ascii="Times New Roman" w:hAnsi="Times New Roman"/>
          <w:color w:val="auto"/>
          <w:sz w:val="24"/>
          <w:szCs w:val="24"/>
        </w:rPr>
        <w:t>干扰源集</w:t>
      </w:r>
      <w:r>
        <w:rPr>
          <w:rFonts w:hint="eastAsia" w:ascii="Times New Roman" w:hAnsi="Times New Roman"/>
          <w:color w:val="auto"/>
          <w:position w:val="-10"/>
          <w:sz w:val="24"/>
          <w:szCs w:val="24"/>
        </w:rPr>
        <w:drawing>
          <wp:inline distT="0" distB="0" distL="114300" distR="114300">
            <wp:extent cx="1447800" cy="190500"/>
            <wp:effectExtent l="0" t="0" r="0" b="0"/>
            <wp:docPr id="128" name="对象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对象 78"/>
                    <pic:cNvPicPr>
                      <a:picLocks noChangeAspect="1"/>
                    </pic:cNvPicPr>
                  </pic:nvPicPr>
                  <pic:blipFill>
                    <a:blip r:embed="rId312"/>
                    <a:stretch>
                      <a:fillRect/>
                    </a:stretch>
                  </pic:blipFill>
                  <pic:spPr>
                    <a:xfrm>
                      <a:off x="0" y="0"/>
                      <a:ext cx="1447800" cy="1905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干扰源集的递归定义如下: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1244600" cy="190500"/>
            <wp:effectExtent l="0" t="0" r="0" b="0"/>
            <wp:docPr id="129" name="对象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对象 79"/>
                    <pic:cNvPicPr>
                      <a:picLocks noChangeAspect="1"/>
                    </pic:cNvPicPr>
                  </pic:nvPicPr>
                  <pic:blipFill>
                    <a:blip r:embed="rId313"/>
                    <a:stretch>
                      <a:fillRect/>
                    </a:stretch>
                  </pic:blipFill>
                  <pic:spPr>
                    <a:xfrm>
                      <a:off x="0" y="0"/>
                      <a:ext cx="1244600" cy="190500"/>
                    </a:xfrm>
                    <a:prstGeom prst="rect">
                      <a:avLst/>
                    </a:prstGeom>
                    <a:noFill/>
                    <a:ln w="9525">
                      <a:noFill/>
                    </a:ln>
                  </pic:spPr>
                </pic:pic>
              </a:graphicData>
            </a:graphic>
          </wp:inline>
        </w:drawing>
      </w:r>
      <w:r>
        <w:rPr>
          <w:rFonts w:hint="eastAsia" w:ascii="Times New Roman" w:hAnsi="Times New Roman"/>
          <w:color w:val="auto"/>
          <w:sz w:val="24"/>
          <w:szCs w:val="24"/>
        </w:rPr>
        <w:t>，且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44"/>
          <w:sz w:val="24"/>
          <w:szCs w:val="24"/>
        </w:rPr>
        <w:drawing>
          <wp:inline distT="0" distB="0" distL="114300" distR="114300">
            <wp:extent cx="2527300" cy="634365"/>
            <wp:effectExtent l="0" t="0" r="6350" b="13970"/>
            <wp:docPr id="130" name="对象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对象 81"/>
                    <pic:cNvPicPr>
                      <a:picLocks noChangeAspect="1"/>
                    </pic:cNvPicPr>
                  </pic:nvPicPr>
                  <pic:blipFill>
                    <a:blip r:embed="rId314"/>
                    <a:stretch>
                      <a:fillRect/>
                    </a:stretch>
                  </pic:blipFill>
                  <pic:spPr>
                    <a:xfrm>
                      <a:off x="0" y="0"/>
                      <a:ext cx="2527300" cy="6343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，且。其中</w:t>
      </w:r>
      <w:r>
        <w:rPr>
          <w:rFonts w:hint="eastAsia" w:ascii="Times New Roman" w:hAnsi="Times New Roman"/>
          <w:color w:val="auto"/>
          <w:position w:val="-10"/>
          <w:sz w:val="24"/>
          <w:szCs w:val="24"/>
        </w:rPr>
        <w:drawing>
          <wp:inline distT="0" distB="0" distL="114300" distR="114300">
            <wp:extent cx="1841500" cy="203200"/>
            <wp:effectExtent l="0" t="0" r="6350" b="5080"/>
            <wp:docPr id="131" name="对象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对象 82"/>
                    <pic:cNvPicPr>
                      <a:picLocks noChangeAspect="1"/>
                    </pic:cNvPicPr>
                  </pic:nvPicPr>
                  <pic:blipFill>
                    <a:blip r:embed="rId315"/>
                    <a:stretch>
                      <a:fillRect/>
                    </a:stretch>
                  </pic:blipFill>
                  <pic:spPr>
                    <a:xfrm>
                      <a:off x="0" y="0"/>
                      <a:ext cx="1841500" cy="2032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10"/>
          <w:sz w:val="24"/>
          <w:szCs w:val="24"/>
        </w:rPr>
        <w:drawing>
          <wp:inline distT="0" distB="0" distL="114300" distR="114300">
            <wp:extent cx="1181100" cy="203200"/>
            <wp:effectExtent l="0" t="0" r="0" b="5080"/>
            <wp:docPr id="132" name="对象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对象 83"/>
                    <pic:cNvPicPr>
                      <a:picLocks noChangeAspect="1"/>
                    </pic:cNvPicPr>
                  </pic:nvPicPr>
                  <pic:blipFill>
                    <a:blip r:embed="rId316"/>
                    <a:stretch>
                      <a:fillRect/>
                    </a:stretch>
                  </pic:blipFill>
                  <pic:spPr>
                    <a:xfrm>
                      <a:off x="0" y="0"/>
                      <a:ext cx="11811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干扰源集的含义是:抽取所有对安全域</w:t>
      </w:r>
      <w:r>
        <w:rPr>
          <w:rFonts w:hint="eastAsia" w:ascii="Times New Roman" w:hAnsi="Times New Roman"/>
          <w:color w:val="auto"/>
          <w:position w:val="-6"/>
          <w:sz w:val="24"/>
          <w:szCs w:val="24"/>
        </w:rPr>
        <w:drawing>
          <wp:inline distT="0" distB="0" distL="114300" distR="114300">
            <wp:extent cx="139700" cy="127000"/>
            <wp:effectExtent l="0" t="0" r="12700" b="4445"/>
            <wp:docPr id="133" name="对象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对象 84"/>
                    <pic:cNvPicPr>
                      <a:picLocks noChangeAspect="1"/>
                    </pic:cNvPicPr>
                  </pic:nvPicPr>
                  <pic:blipFill>
                    <a:blip r:embed="rId317"/>
                    <a:stretch>
                      <a:fillRect/>
                    </a:stretch>
                  </pic:blipFill>
                  <pic:spPr>
                    <a:xfrm>
                      <a:off x="0" y="0"/>
                      <a:ext cx="139700" cy="127000"/>
                    </a:xfrm>
                    <a:prstGeom prst="rect">
                      <a:avLst/>
                    </a:prstGeom>
                    <a:noFill/>
                    <a:ln w="9525">
                      <a:noFill/>
                    </a:ln>
                  </pic:spPr>
                </pic:pic>
              </a:graphicData>
            </a:graphic>
          </wp:inline>
        </w:drawing>
      </w:r>
      <w:r>
        <w:rPr>
          <w:rFonts w:hint="eastAsia" w:ascii="Times New Roman" w:hAnsi="Times New Roman"/>
          <w:color w:val="auto"/>
          <w:sz w:val="24"/>
          <w:szCs w:val="24"/>
        </w:rPr>
        <w:t>有直接或间接干扰关系的安全域形成集合。</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10</w:t>
      </w:r>
      <w:r>
        <w:rPr>
          <w:rFonts w:hint="eastAsia" w:ascii="Times New Roman" w:hAnsi="Times New Roman"/>
          <w:b/>
          <w:bCs/>
          <w:color w:val="auto"/>
          <w:sz w:val="24"/>
          <w:szCs w:val="24"/>
        </w:rPr>
        <w:t>.</w:t>
      </w:r>
      <w:r>
        <w:rPr>
          <w:rFonts w:hint="eastAsia" w:ascii="Times New Roman" w:hAnsi="Times New Roman"/>
          <w:color w:val="auto"/>
          <w:sz w:val="24"/>
          <w:szCs w:val="24"/>
        </w:rPr>
        <w:t>弱预期函数</w:t>
      </w:r>
      <w:r>
        <w:rPr>
          <w:rFonts w:hint="eastAsia" w:ascii="Times New Roman" w:hAnsi="Times New Roman"/>
          <w:color w:val="auto"/>
          <w:position w:val="-10"/>
          <w:sz w:val="24"/>
          <w:szCs w:val="24"/>
        </w:rPr>
        <w:drawing>
          <wp:inline distT="0" distB="0" distL="114300" distR="114300">
            <wp:extent cx="1320165" cy="190500"/>
            <wp:effectExtent l="0" t="0" r="13335" b="0"/>
            <wp:docPr id="134" name="对象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对象 85"/>
                    <pic:cNvPicPr>
                      <a:picLocks noChangeAspect="1"/>
                    </pic:cNvPicPr>
                  </pic:nvPicPr>
                  <pic:blipFill>
                    <a:blip r:embed="rId318"/>
                    <a:stretch>
                      <a:fillRect/>
                    </a:stretch>
                  </pic:blipFill>
                  <pic:spPr>
                    <a:xfrm>
                      <a:off x="0" y="0"/>
                      <a:ext cx="1320165" cy="1905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1219200" cy="190500"/>
            <wp:effectExtent l="0" t="0" r="0" b="0"/>
            <wp:docPr id="135" name="对象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对象 86"/>
                    <pic:cNvPicPr>
                      <a:picLocks noChangeAspect="1"/>
                    </pic:cNvPicPr>
                  </pic:nvPicPr>
                  <pic:blipFill>
                    <a:blip r:embed="rId319"/>
                    <a:stretch>
                      <a:fillRect/>
                    </a:stretch>
                  </pic:blipFill>
                  <pic:spPr>
                    <a:xfrm>
                      <a:off x="0" y="0"/>
                      <a:ext cx="1219200" cy="190500"/>
                    </a:xfrm>
                    <a:prstGeom prst="rect">
                      <a:avLst/>
                    </a:prstGeom>
                    <a:noFill/>
                    <a:ln w="9525">
                      <a:noFill/>
                    </a:ln>
                  </pic:spPr>
                </pic:pic>
              </a:graphicData>
            </a:graphic>
          </wp:inline>
        </w:drawing>
      </w:r>
      <w:r>
        <w:rPr>
          <w:rFonts w:hint="eastAsia" w:ascii="Times New Roman" w:hAnsi="Times New Roman"/>
          <w:color w:val="auto"/>
          <w:sz w:val="24"/>
          <w:szCs w:val="24"/>
        </w:rPr>
        <w:t>，且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44"/>
          <w:sz w:val="24"/>
          <w:szCs w:val="24"/>
        </w:rPr>
        <w:drawing>
          <wp:inline distT="0" distB="0" distL="114300" distR="114300">
            <wp:extent cx="2159000" cy="634365"/>
            <wp:effectExtent l="0" t="0" r="12700" b="13970"/>
            <wp:docPr id="136" name="对象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对象 87"/>
                    <pic:cNvPicPr>
                      <a:picLocks noChangeAspect="1"/>
                    </pic:cNvPicPr>
                  </pic:nvPicPr>
                  <pic:blipFill>
                    <a:blip r:embed="rId320"/>
                    <a:stretch>
                      <a:fillRect/>
                    </a:stretch>
                  </pic:blipFill>
                  <pic:spPr>
                    <a:xfrm>
                      <a:off x="0" y="0"/>
                      <a:ext cx="2159000" cy="634365"/>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其中，</w:t>
      </w:r>
      <w:r>
        <w:rPr>
          <w:rFonts w:hint="eastAsia" w:ascii="Times New Roman" w:hAnsi="Times New Roman"/>
          <w:color w:val="auto"/>
          <w:position w:val="-10"/>
          <w:sz w:val="24"/>
          <w:szCs w:val="24"/>
        </w:rPr>
        <w:drawing>
          <wp:inline distT="0" distB="0" distL="114300" distR="114300">
            <wp:extent cx="1422400" cy="203200"/>
            <wp:effectExtent l="0" t="0" r="6350" b="5080"/>
            <wp:docPr id="137" name="对象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对象 88"/>
                    <pic:cNvPicPr>
                      <a:picLocks noChangeAspect="1"/>
                    </pic:cNvPicPr>
                  </pic:nvPicPr>
                  <pic:blipFill>
                    <a:blip r:embed="rId321"/>
                    <a:stretch>
                      <a:fillRect/>
                    </a:stretch>
                  </pic:blipFill>
                  <pic:spPr>
                    <a:xfrm>
                      <a:off x="0" y="0"/>
                      <a:ext cx="14224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2527300" cy="203200"/>
            <wp:effectExtent l="0" t="0" r="6350" b="5080"/>
            <wp:docPr id="138" name="对象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对象 89"/>
                    <pic:cNvPicPr>
                      <a:picLocks noChangeAspect="1"/>
                    </pic:cNvPicPr>
                  </pic:nvPicPr>
                  <pic:blipFill>
                    <a:blip r:embed="rId322"/>
                    <a:stretch>
                      <a:fillRect/>
                    </a:stretch>
                  </pic:blipFill>
                  <pic:spPr>
                    <a:xfrm>
                      <a:off x="0" y="0"/>
                      <a:ext cx="25273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弱预期函数</w:t>
      </w:r>
      <w:r>
        <w:rPr>
          <w:rFonts w:hint="eastAsia" w:ascii="Times New Roman" w:hAnsi="Times New Roman"/>
          <w:color w:val="auto"/>
          <w:position w:val="-10"/>
          <w:sz w:val="24"/>
          <w:szCs w:val="24"/>
        </w:rPr>
        <w:drawing>
          <wp:inline distT="0" distB="0" distL="114300" distR="114300">
            <wp:extent cx="647700" cy="190500"/>
            <wp:effectExtent l="0" t="0" r="0" b="0"/>
            <wp:docPr id="139"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对象 90"/>
                    <pic:cNvPicPr>
                      <a:picLocks noChangeAspect="1"/>
                    </pic:cNvPicPr>
                  </pic:nvPicPr>
                  <pic:blipFill>
                    <a:blip r:embed="rId323"/>
                    <a:stretch>
                      <a:fillRect/>
                    </a:stretch>
                  </pic:blipFill>
                  <pic:spPr>
                    <a:xfrm>
                      <a:off x="0" y="0"/>
                      <a:ext cx="647700" cy="190500"/>
                    </a:xfrm>
                    <a:prstGeom prst="rect">
                      <a:avLst/>
                    </a:prstGeom>
                    <a:noFill/>
                    <a:ln w="9525">
                      <a:noFill/>
                    </a:ln>
                  </pic:spPr>
                </pic:pic>
              </a:graphicData>
            </a:graphic>
          </wp:inline>
        </w:drawing>
      </w:r>
      <w:r>
        <w:rPr>
          <w:rFonts w:hint="eastAsia" w:ascii="Times New Roman" w:hAnsi="Times New Roman"/>
          <w:color w:val="auto"/>
          <w:sz w:val="24"/>
          <w:szCs w:val="24"/>
        </w:rPr>
        <w:t>的含义是，“将所有对安全域有直接或间接的干扰关系的动作保留，并将除此以外的所有动作删除”，从而得到在非传递无干扰安全策略控制下的预期行为。</w:t>
      </w:r>
      <w:r>
        <w:rPr>
          <w:rFonts w:hint="eastAsia" w:ascii="Times New Roman" w:hAnsi="Times New Roman"/>
          <w:color w:val="auto"/>
          <w:sz w:val="24"/>
          <w:szCs w:val="24"/>
        </w:rPr>
        <w:tab/>
      </w: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9</w:t>
      </w:r>
      <w:r>
        <w:rPr>
          <w:rFonts w:hint="eastAsia" w:ascii="Times New Roman" w:hAnsi="Times New Roman"/>
          <w:b/>
          <w:bCs/>
          <w:color w:val="auto"/>
          <w:sz w:val="24"/>
          <w:szCs w:val="24"/>
        </w:rPr>
        <w:t>.</w:t>
      </w:r>
      <w:r>
        <w:rPr>
          <w:rFonts w:hint="eastAsia" w:ascii="Times New Roman" w:hAnsi="Times New Roman"/>
          <w:color w:val="auto"/>
          <w:sz w:val="24"/>
          <w:szCs w:val="24"/>
        </w:rPr>
        <w:t>域集等价关系</w:t>
      </w:r>
      <w:r>
        <w:rPr>
          <w:rFonts w:hint="eastAsia" w:ascii="Times New Roman" w:hAnsi="Times New Roman"/>
          <w:color w:val="auto"/>
          <w:position w:val="-10"/>
          <w:sz w:val="24"/>
          <w:szCs w:val="24"/>
        </w:rPr>
        <w:drawing>
          <wp:inline distT="0" distB="0" distL="114300" distR="114300">
            <wp:extent cx="1358900" cy="292100"/>
            <wp:effectExtent l="0" t="0" r="0" b="13335"/>
            <wp:docPr id="140" name="对象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对象 91"/>
                    <pic:cNvPicPr>
                      <a:picLocks noChangeAspect="1"/>
                    </pic:cNvPicPr>
                  </pic:nvPicPr>
                  <pic:blipFill>
                    <a:blip r:embed="rId324"/>
                    <a:stretch>
                      <a:fillRect/>
                    </a:stretch>
                  </pic:blipFill>
                  <pic:spPr>
                    <a:xfrm>
                      <a:off x="0" y="0"/>
                      <a:ext cx="1358900" cy="292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eastAsia="宋体"/>
          <w:color w:val="auto"/>
          <w:sz w:val="24"/>
          <w:szCs w:val="24"/>
          <w:lang w:eastAsia="zh-CN"/>
        </w:rPr>
      </w:pPr>
      <w:r>
        <w:rPr>
          <w:rFonts w:hint="eastAsia" w:ascii="Times New Roman" w:hAnsi="Times New Roman"/>
          <w:color w:val="auto"/>
          <w:sz w:val="24"/>
          <w:szCs w:val="24"/>
          <w:lang w:eastAsia="zh-CN"/>
        </w:rPr>
        <w:t>并且</w:t>
      </w:r>
      <w:r>
        <w:rPr>
          <w:rFonts w:hint="eastAsia" w:ascii="Times New Roman" w:hAnsi="Times New Roman"/>
          <w:color w:val="auto"/>
          <w:sz w:val="24"/>
          <w:szCs w:val="24"/>
          <w:lang w:val="en-US" w:eastAsia="zh-CN"/>
        </w:rPr>
        <w:t>Rushby定义了系统满足非传递性无干扰策略的判定定理。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color w:val="auto"/>
          <w:sz w:val="24"/>
          <w:szCs w:val="24"/>
          <w:lang w:val="en-US" w:eastAsia="zh-CN"/>
        </w:rPr>
      </w:pPr>
      <w:r>
        <w:rPr>
          <w:rFonts w:hint="eastAsia" w:ascii="Times New Roman" w:hAnsi="Times New Roman"/>
          <w:b/>
          <w:bCs/>
          <w:color w:val="auto"/>
          <w:sz w:val="24"/>
          <w:szCs w:val="24"/>
          <w:lang w:val="en-US" w:eastAsia="zh-CN"/>
        </w:rPr>
        <w:t>定理</w:t>
      </w:r>
      <w:r>
        <w:rPr>
          <w:rFonts w:hint="eastAsia"/>
          <w:b/>
          <w:bCs/>
          <w:color w:val="auto"/>
          <w:sz w:val="24"/>
          <w:szCs w:val="24"/>
          <w:lang w:val="en-US" w:eastAsia="zh-CN"/>
        </w:rPr>
        <w:t>2</w:t>
      </w:r>
      <w:r>
        <w:rPr>
          <w:rFonts w:hint="eastAsia" w:ascii="Times New Roman" w:hAnsi="Times New Roman"/>
          <w:b/>
          <w:bCs/>
          <w:color w:val="auto"/>
          <w:sz w:val="24"/>
          <w:szCs w:val="24"/>
          <w:lang w:val="en-US" w:eastAsia="zh-CN"/>
        </w:rPr>
        <w:t xml:space="preserve"> .</w:t>
      </w:r>
      <w:r>
        <w:rPr>
          <w:rFonts w:hint="eastAsia" w:ascii="Times New Roman" w:hAnsi="Times New Roman"/>
          <w:color w:val="auto"/>
          <w:sz w:val="24"/>
          <w:szCs w:val="24"/>
          <w:lang w:val="en-US" w:eastAsia="zh-CN"/>
        </w:rPr>
        <w:t>系统满足非传递性无干扰策略的判定定理。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lang w:val="en-US" w:eastAsia="zh-CN"/>
        </w:rPr>
        <w:t>设M 是一个视图隔离的系统，有一个具有非传递性的～&gt;策略，并且M满足：输出一致性、弱单步一致性和局部干扰性，则M 满足非传递性无干扰策略。</w:t>
      </w:r>
    </w:p>
    <w:p>
      <w:pPr>
        <w:pStyle w:val="27"/>
        <w:ind w:firstLine="420" w:firstLineChars="0"/>
        <w:rPr>
          <w:rFonts w:hint="eastAsia" w:ascii="Times New Roman" w:hAnsi="Times New Roman"/>
          <w:sz w:val="24"/>
          <w:szCs w:val="24"/>
        </w:rPr>
      </w:pP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TVP-QT信任链传递形式化描述</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由可信的定义可以看出，可信的核心内容在于组件行为的可预测性。组件行为各有不同：对应用程序来说，它的行为包括输出屏幕信息、显示图片、发出声音、创建网络连接等等；对内核来说，它的行为包括产生进程、管理内存、访问控制等等。这些不同的行为都符合有限状态自动机模型的抽象描述：一个状态确定的系统，其行为是可以预测的，即一个固定的输入队列可以有一个固定的输出队列，也就是这些行为都可以通过信息系统的状态和输出来表现。而且，从组件外部来看，它们只能通过输出来表现。</w:t>
      </w:r>
    </w:p>
    <w:p>
      <w:pPr>
        <w:pStyle w:val="27"/>
        <w:spacing w:line="360" w:lineRule="auto"/>
        <w:ind w:firstLine="420" w:firstLineChars="0"/>
        <w:jc w:val="center"/>
        <w:rPr>
          <w:rFonts w:hint="eastAsia" w:ascii="Times New Roman" w:hAnsi="Times New Roman"/>
          <w:sz w:val="24"/>
          <w:szCs w:val="24"/>
        </w:rPr>
      </w:pPr>
      <w:r>
        <w:rPr>
          <w:rFonts w:hint="default" w:ascii="宋体" w:hAnsiTheme="minorHAnsi"/>
          <w:sz w:val="21"/>
          <w:szCs w:val="22"/>
        </w:rPr>
        <w:t>因此根据可信的定义，一个初始状态确定、输入确定的有限状态自动机系统是一个可信系统。但在现实系统中，组件的状态除了取决于自身（通常是代码、堆栈、数据），还受其所处环境的影响（包括硬件平台、操作系统、系统中其它的组件的影响），也就是说组件不是一个状态孤立的有限状态自动机，而是一个部分状态受其它关联组件控制的状态机。系统是否可信由其组件和组件之间的交互所决定。</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可见：如果组件本身没有被篡改，并且组件间不存在干扰，则组件的输出符合预期，系统中组件的运行是可信的。所以，如果要使信任链传递有效，必须消除组件之间的干扰。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本文基于扩展后的无干扰理论，对TVP-QT信任链模型进行形式化描述。由于扩展后的无干扰理论从系统主图、域视图、主体行为视图由一个整体系统向系统内的主体进行细分，本文针对TVP-QT信任链传递模型，从以下方面对信任链进行形式化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bCs/>
          <w:sz w:val="24"/>
          <w:szCs w:val="24"/>
          <w:lang w:val="en-US" w:eastAsia="zh-CN"/>
        </w:rPr>
        <w:t>定义12：</w:t>
      </w:r>
      <w:r>
        <w:rPr>
          <w:rFonts w:hint="eastAsia" w:ascii="Times New Roman" w:hAnsi="Times New Roman"/>
          <w:b w:val="0"/>
          <w:bCs w:val="0"/>
          <w:sz w:val="24"/>
          <w:szCs w:val="24"/>
          <w:lang w:val="en-US" w:eastAsia="zh-CN"/>
        </w:rPr>
        <w:t>信任关系可以用以下二元关系表示：</w:t>
      </w:r>
      <w:r>
        <w:rPr>
          <w:rFonts w:hint="eastAsia" w:ascii="Times New Roman" w:hAnsi="Times New Roman"/>
          <w:b w:val="0"/>
          <w:bCs w:val="0"/>
          <w:position w:val="-6"/>
          <w:sz w:val="24"/>
          <w:szCs w:val="24"/>
          <w:lang w:val="en-US" w:eastAsia="zh-CN"/>
        </w:rPr>
        <w:drawing>
          <wp:inline distT="0" distB="0" distL="114300" distR="114300">
            <wp:extent cx="862965" cy="165100"/>
            <wp:effectExtent l="0" t="0" r="13335" b="5080"/>
            <wp:docPr id="142" name="对象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对象 141"/>
                    <pic:cNvPicPr>
                      <a:picLocks noChangeAspect="1"/>
                    </pic:cNvPicPr>
                  </pic:nvPicPr>
                  <pic:blipFill>
                    <a:blip r:embed="rId325"/>
                    <a:stretch>
                      <a:fillRect/>
                    </a:stretch>
                  </pic:blipFill>
                  <pic:spPr>
                    <a:xfrm>
                      <a:off x="0" y="0"/>
                      <a:ext cx="862965"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43"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对象 142"/>
                    <pic:cNvPicPr>
                      <a:picLocks noChangeAspect="1"/>
                    </pic:cNvPicPr>
                  </pic:nvPicPr>
                  <pic:blipFill>
                    <a:blip r:embed="rId326"/>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级</w:t>
      </w:r>
      <w:r>
        <w:rPr>
          <w:rFonts w:hint="eastAsia" w:ascii="Times New Roman" w:hAnsi="Times New Roman"/>
          <w:b w:val="0"/>
          <w:bCs w:val="0"/>
          <w:sz w:val="24"/>
          <w:szCs w:val="24"/>
          <w:lang w:val="en-US" w:eastAsia="zh-CN"/>
        </w:rPr>
        <w:t>），</w:t>
      </w:r>
      <w:r>
        <w:rPr>
          <w:rFonts w:hint="eastAsia" w:ascii="Times New Roman" w:hAnsi="Times New Roman"/>
          <w:b w:val="0"/>
          <w:bCs w:val="0"/>
          <w:position w:val="-6"/>
          <w:sz w:val="24"/>
          <w:szCs w:val="24"/>
          <w:lang w:val="en-US" w:eastAsia="zh-CN"/>
        </w:rPr>
        <w:drawing>
          <wp:inline distT="0" distB="0" distL="114300" distR="114300">
            <wp:extent cx="800100" cy="165100"/>
            <wp:effectExtent l="0" t="0" r="0" b="5080"/>
            <wp:docPr id="144" name="对象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对象 143"/>
                    <pic:cNvPicPr>
                      <a:picLocks noChangeAspect="1"/>
                    </pic:cNvPicPr>
                  </pic:nvPicPr>
                  <pic:blipFill>
                    <a:blip r:embed="rId327"/>
                    <a:stretch>
                      <a:fillRect/>
                    </a:stretch>
                  </pic:blipFill>
                  <pic:spPr>
                    <a:xfrm>
                      <a:off x="0" y="0"/>
                      <a:ext cx="8001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（针对于组合安全域级），</w:t>
      </w:r>
      <w:r>
        <w:rPr>
          <w:rFonts w:hint="eastAsia" w:ascii="Times New Roman" w:hAnsi="Times New Roman"/>
          <w:b w:val="0"/>
          <w:bCs w:val="0"/>
          <w:position w:val="-6"/>
          <w:sz w:val="24"/>
          <w:szCs w:val="24"/>
          <w:lang w:val="en-US" w:eastAsia="zh-CN"/>
        </w:rPr>
        <w:drawing>
          <wp:inline distT="0" distB="0" distL="114300" distR="114300">
            <wp:extent cx="609600" cy="165100"/>
            <wp:effectExtent l="0" t="0" r="0" b="5080"/>
            <wp:docPr id="145" name="对象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对象 144"/>
                    <pic:cNvPicPr>
                      <a:picLocks noChangeAspect="1"/>
                    </pic:cNvPicPr>
                  </pic:nvPicPr>
                  <pic:blipFill>
                    <a:blip r:embed="rId328"/>
                    <a:stretch>
                      <a:fillRect/>
                    </a:stretch>
                  </pic:blipFill>
                  <pic:spPr>
                    <a:xfrm>
                      <a:off x="0" y="0"/>
                      <a:ext cx="6096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（针对于动作主体级）。</w:t>
      </w:r>
      <w:r>
        <w:rPr>
          <w:rFonts w:hint="eastAsia" w:ascii="Times New Roman" w:hAnsi="Times New Roman"/>
          <w:b w:val="0"/>
          <w:bCs w:val="0"/>
          <w:position w:val="-8"/>
          <w:sz w:val="24"/>
          <w:szCs w:val="24"/>
          <w:lang w:val="en-US" w:eastAsia="zh-CN"/>
        </w:rPr>
        <w:drawing>
          <wp:inline distT="0" distB="0" distL="114300" distR="114300">
            <wp:extent cx="660400" cy="177165"/>
            <wp:effectExtent l="0" t="0" r="6350" b="13970"/>
            <wp:docPr id="146" name="对象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对象 147"/>
                    <pic:cNvPicPr>
                      <a:picLocks noChangeAspect="1"/>
                    </pic:cNvPicPr>
                  </pic:nvPicPr>
                  <pic:blipFill>
                    <a:blip r:embed="rId329"/>
                    <a:stretch>
                      <a:fillRect/>
                    </a:stretch>
                  </pic:blipFill>
                  <pic:spPr>
                    <a:xfrm>
                      <a:off x="0" y="0"/>
                      <a:ext cx="660400" cy="177165"/>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，若</w:t>
      </w:r>
      <w:r>
        <w:rPr>
          <w:rFonts w:hint="eastAsia" w:ascii="Times New Roman" w:hAnsi="Times New Roman"/>
          <w:b w:val="0"/>
          <w:bCs w:val="0"/>
          <w:position w:val="-6"/>
          <w:sz w:val="24"/>
          <w:szCs w:val="24"/>
          <w:lang w:val="en-US" w:eastAsia="zh-CN"/>
        </w:rPr>
        <w:drawing>
          <wp:inline distT="0" distB="0" distL="114300" distR="114300">
            <wp:extent cx="381000" cy="139700"/>
            <wp:effectExtent l="0" t="0" r="0" b="12700"/>
            <wp:docPr id="147" name="对象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对象 146"/>
                    <pic:cNvPicPr>
                      <a:picLocks noChangeAspect="1"/>
                    </pic:cNvPicPr>
                  </pic:nvPicPr>
                  <pic:blipFill>
                    <a:blip r:embed="rId330"/>
                    <a:stretch>
                      <a:fillRect/>
                    </a:stretch>
                  </pic:blipFill>
                  <pic:spPr>
                    <a:xfrm>
                      <a:off x="0" y="0"/>
                      <a:ext cx="381000" cy="1397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，则表示域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48" name="对象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对象 148"/>
                    <pic:cNvPicPr>
                      <a:picLocks noChangeAspect="1"/>
                    </pic:cNvPicPr>
                  </pic:nvPicPr>
                  <pic:blipFill>
                    <a:blip r:embed="rId331"/>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对域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49" name="对象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对象 149"/>
                    <pic:cNvPicPr>
                      <a:picLocks noChangeAspect="1"/>
                    </pic:cNvPicPr>
                  </pic:nvPicPr>
                  <pic:blipFill>
                    <a:blip r:embed="rId332"/>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进行了可信度量，并且度量成功，域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50" name="对象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对象 150"/>
                    <pic:cNvPicPr>
                      <a:picLocks noChangeAspect="1"/>
                    </pic:cNvPicPr>
                  </pic:nvPicPr>
                  <pic:blipFill>
                    <a:blip r:embed="rId331"/>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对域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51" name="对象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对象 151"/>
                    <pic:cNvPicPr>
                      <a:picLocks noChangeAspect="1"/>
                    </pic:cNvPicPr>
                  </pic:nvPicPr>
                  <pic:blipFill>
                    <a:blip r:embed="rId332"/>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是信任的，然后进行控制权的转移。</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首先，按照Min安全域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52" name="对象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对象 155"/>
                    <pic:cNvPicPr>
                      <a:picLocks noChangeAspect="1"/>
                    </pic:cNvPicPr>
                  </pic:nvPicPr>
                  <pic:blipFill>
                    <a:blip r:embed="rId326"/>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的信任传递方式，可以表示以下式子：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宋体"/>
          <w:sz w:val="24"/>
          <w:szCs w:val="24"/>
          <w:lang w:eastAsia="zh-CN"/>
        </w:rPr>
      </w:pPr>
      <w:r>
        <w:rPr>
          <w:rFonts w:hint="eastAsia" w:ascii="Times New Roman" w:hAnsi="Times New Roman" w:eastAsia="宋体"/>
          <w:position w:val="-10"/>
          <w:sz w:val="24"/>
          <w:szCs w:val="24"/>
          <w:lang w:eastAsia="zh-CN"/>
        </w:rPr>
        <w:drawing>
          <wp:inline distT="0" distB="0" distL="114300" distR="114300">
            <wp:extent cx="3784600" cy="203200"/>
            <wp:effectExtent l="0" t="0" r="6350" b="4445"/>
            <wp:docPr id="153" name="对象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对象 150"/>
                    <pic:cNvPicPr>
                      <a:picLocks noChangeAspect="1"/>
                    </pic:cNvPicPr>
                  </pic:nvPicPr>
                  <pic:blipFill>
                    <a:blip r:embed="rId333"/>
                    <a:stretch>
                      <a:fillRect/>
                    </a:stretch>
                  </pic:blipFill>
                  <pic:spPr>
                    <a:xfrm>
                      <a:off x="0" y="0"/>
                      <a:ext cx="37846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其中</w:t>
      </w:r>
      <w:r>
        <w:rPr>
          <w:rFonts w:hint="eastAsia" w:ascii="Times New Roman" w:hAnsi="Times New Roman"/>
          <w:position w:val="-10"/>
          <w:sz w:val="24"/>
          <w:szCs w:val="24"/>
          <w:lang w:val="en-US" w:eastAsia="zh-CN"/>
        </w:rPr>
        <w:drawing>
          <wp:inline distT="0" distB="0" distL="114300" distR="114300">
            <wp:extent cx="304165" cy="203200"/>
            <wp:effectExtent l="0" t="0" r="635" b="4445"/>
            <wp:docPr id="154" name="对象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对象 151"/>
                    <pic:cNvPicPr>
                      <a:picLocks noChangeAspect="1"/>
                    </pic:cNvPicPr>
                  </pic:nvPicPr>
                  <pic:blipFill>
                    <a:blip r:embed="rId334"/>
                    <a:stretch>
                      <a:fillRect/>
                    </a:stretch>
                  </pic:blipFill>
                  <pic:spPr>
                    <a:xfrm>
                      <a:off x="0" y="0"/>
                      <a:ext cx="304165" cy="203200"/>
                    </a:xfrm>
                    <a:prstGeom prst="rect">
                      <a:avLst/>
                    </a:prstGeom>
                    <a:noFill/>
                    <a:ln w="9525">
                      <a:noFill/>
                    </a:ln>
                  </pic:spPr>
                </pic:pic>
              </a:graphicData>
            </a:graphic>
          </wp:inline>
        </w:drawing>
      </w:r>
      <w:r>
        <w:rPr>
          <w:rFonts w:hint="eastAsia" w:ascii="Times New Roman" w:hAnsi="Times New Roman"/>
          <w:sz w:val="24"/>
          <w:szCs w:val="24"/>
          <w:lang w:val="en-US" w:eastAsia="zh-CN"/>
        </w:rPr>
        <w:t>表示为可信虚拟平台的可信度量根：即图2中TPM下的CRTM。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按照组合安全域</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155" name="对象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对象 152"/>
                    <pic:cNvPicPr>
                      <a:picLocks noChangeAspect="1"/>
                    </pic:cNvPicPr>
                  </pic:nvPicPr>
                  <pic:blipFill>
                    <a:blip r:embed="rId335"/>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的信任链传递方式，可以表示为以下公式：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2298700" cy="203200"/>
            <wp:effectExtent l="0" t="0" r="6350" b="4445"/>
            <wp:docPr id="156" name="对象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对象 154"/>
                    <pic:cNvPicPr>
                      <a:picLocks noChangeAspect="1"/>
                    </pic:cNvPicPr>
                  </pic:nvPicPr>
                  <pic:blipFill>
                    <a:blip r:embed="rId336"/>
                    <a:stretch>
                      <a:fillRect/>
                    </a:stretch>
                  </pic:blipFill>
                  <pic:spPr>
                    <a:xfrm>
                      <a:off x="0" y="0"/>
                      <a:ext cx="22987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基于可信计算技术的装载前度量技术实现的可信链可以这样形式化地描述：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4"/>
          <w:sz w:val="24"/>
          <w:szCs w:val="24"/>
          <w:lang w:val="en-US" w:eastAsia="zh-CN"/>
        </w:rPr>
        <w:drawing>
          <wp:inline distT="0" distB="0" distL="114300" distR="114300">
            <wp:extent cx="4635500" cy="228600"/>
            <wp:effectExtent l="0" t="0" r="0" b="0"/>
            <wp:docPr id="157" name="对象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对象 161"/>
                    <pic:cNvPicPr>
                      <a:picLocks noChangeAspect="1"/>
                    </pic:cNvPicPr>
                  </pic:nvPicPr>
                  <pic:blipFill>
                    <a:blip r:embed="rId337"/>
                    <a:stretch>
                      <a:fillRect/>
                    </a:stretch>
                  </pic:blipFill>
                  <pic:spPr>
                    <a:xfrm>
                      <a:off x="0" y="0"/>
                      <a:ext cx="4635500" cy="228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表示如果由安全域</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58" name="对象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对象 163"/>
                    <pic:cNvPicPr>
                      <a:picLocks noChangeAspect="1"/>
                    </pic:cNvPicPr>
                  </pic:nvPicPr>
                  <pic:blipFill>
                    <a:blip r:embed="rId338"/>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通过摘要运算获得的</w:t>
      </w:r>
      <w:r>
        <w:rPr>
          <w:rFonts w:hint="eastAsia" w:ascii="Times New Roman" w:hAnsi="Times New Roman"/>
          <w:position w:val="-14"/>
          <w:sz w:val="24"/>
          <w:szCs w:val="24"/>
          <w:lang w:val="en-US" w:eastAsia="zh-CN"/>
        </w:rPr>
        <w:drawing>
          <wp:inline distT="0" distB="0" distL="114300" distR="114300">
            <wp:extent cx="316865" cy="228600"/>
            <wp:effectExtent l="0" t="0" r="6985" b="0"/>
            <wp:docPr id="159" name="对象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对象 164"/>
                    <pic:cNvPicPr>
                      <a:picLocks noChangeAspect="1"/>
                    </pic:cNvPicPr>
                  </pic:nvPicPr>
                  <pic:blipFill>
                    <a:blip r:embed="rId339"/>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摘要值与预期值</w:t>
      </w:r>
      <w:r>
        <w:rPr>
          <w:rFonts w:hint="eastAsia" w:ascii="Times New Roman" w:hAnsi="Times New Roman"/>
          <w:position w:val="-14"/>
          <w:sz w:val="24"/>
          <w:szCs w:val="24"/>
          <w:lang w:val="en-US" w:eastAsia="zh-CN"/>
        </w:rPr>
        <w:drawing>
          <wp:inline distT="0" distB="0" distL="114300" distR="114300">
            <wp:extent cx="787400" cy="228600"/>
            <wp:effectExtent l="0" t="0" r="0" b="0"/>
            <wp:docPr id="160" name="对象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对象 165"/>
                    <pic:cNvPicPr>
                      <a:picLocks noChangeAspect="1"/>
                    </pic:cNvPicPr>
                  </pic:nvPicPr>
                  <pic:blipFill>
                    <a:blip r:embed="rId340"/>
                    <a:stretch>
                      <a:fillRect/>
                    </a:stretch>
                  </pic:blipFill>
                  <pic:spPr>
                    <a:xfrm>
                      <a:off x="0" y="0"/>
                      <a:ext cx="787400" cy="228600"/>
                    </a:xfrm>
                    <a:prstGeom prst="rect">
                      <a:avLst/>
                    </a:prstGeom>
                    <a:noFill/>
                    <a:ln w="9525">
                      <a:noFill/>
                    </a:ln>
                  </pic:spPr>
                </pic:pic>
              </a:graphicData>
            </a:graphic>
          </wp:inline>
        </w:drawing>
      </w:r>
      <w:r>
        <w:rPr>
          <w:rFonts w:hint="eastAsia" w:ascii="Times New Roman" w:hAnsi="Times New Roman"/>
          <w:sz w:val="24"/>
          <w:szCs w:val="24"/>
          <w:lang w:val="en-US" w:eastAsia="zh-CN"/>
        </w:rPr>
        <w:t>相等,则安全域</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61" name="对象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对象 166"/>
                    <pic:cNvPicPr>
                      <a:picLocks noChangeAspect="1"/>
                    </pic:cNvPicPr>
                  </pic:nvPicPr>
                  <pic:blipFill>
                    <a:blip r:embed="rId338"/>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信任组件</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2" name="对象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对象 167"/>
                    <pic:cNvPicPr>
                      <a:picLocks noChangeAspect="1"/>
                    </pic:cNvPicPr>
                  </pic:nvPicPr>
                  <pic:blipFill>
                    <a:blip r:embed="rId339"/>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,信任关系将由</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63" name="对象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对象 168"/>
                    <pic:cNvPicPr>
                      <a:picLocks noChangeAspect="1"/>
                    </pic:cNvPicPr>
                  </pic:nvPicPr>
                  <pic:blipFill>
                    <a:blip r:embed="rId338"/>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传递至</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4" name="对象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对象 169"/>
                    <pic:cNvPicPr>
                      <a:picLocks noChangeAspect="1"/>
                    </pic:cNvPicPr>
                  </pic:nvPicPr>
                  <pic:blipFill>
                    <a:blip r:embed="rId339"/>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系统控制权也转移到</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5" name="对象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对象 170"/>
                    <pic:cNvPicPr>
                      <a:picLocks noChangeAspect="1"/>
                    </pic:cNvPicPr>
                  </pic:nvPicPr>
                  <pic:blipFill>
                    <a:blip r:embed="rId339"/>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其中digest(A,B)表示安全域A对安全域B进行摘要运算的结果，expect(A)表示组件A的完整性预期值，</w:t>
      </w:r>
      <w:r>
        <w:rPr>
          <w:rFonts w:hint="eastAsia" w:ascii="Times New Roman" w:hAnsi="Times New Roman"/>
          <w:position w:val="-10"/>
          <w:sz w:val="24"/>
          <w:szCs w:val="24"/>
          <w:lang w:val="en-US" w:eastAsia="zh-CN"/>
        </w:rPr>
        <w:drawing>
          <wp:inline distT="0" distB="0" distL="114300" distR="114300">
            <wp:extent cx="1257300" cy="190500"/>
            <wp:effectExtent l="0" t="0" r="0" b="0"/>
            <wp:docPr id="166" name="对象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对象 172"/>
                    <pic:cNvPicPr>
                      <a:picLocks noChangeAspect="1"/>
                    </pic:cNvPicPr>
                  </pic:nvPicPr>
                  <pic:blipFill>
                    <a:blip r:embed="rId341"/>
                    <a:stretch>
                      <a:fillRect/>
                    </a:stretch>
                  </pic:blipFill>
                  <pic:spPr>
                    <a:xfrm>
                      <a:off x="0" y="0"/>
                      <a:ext cx="1257300" cy="190500"/>
                    </a:xfrm>
                    <a:prstGeom prst="rect">
                      <a:avLst/>
                    </a:prstGeom>
                    <a:noFill/>
                    <a:ln w="9525">
                      <a:noFill/>
                    </a:ln>
                  </pic:spPr>
                </pic:pic>
              </a:graphicData>
            </a:graphic>
          </wp:inline>
        </w:drawing>
      </w:r>
      <w:r>
        <w:rPr>
          <w:rFonts w:hint="eastAsia" w:ascii="Times New Roman" w:hAnsi="Times New Roman"/>
          <w:sz w:val="24"/>
          <w:szCs w:val="24"/>
          <w:lang w:val="en-US" w:eastAsia="zh-CN"/>
        </w:rPr>
        <w:t>表示控制权从A转移到B。</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同理对应组合域有：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position w:val="-14"/>
          <w:sz w:val="24"/>
          <w:szCs w:val="24"/>
          <w:lang w:val="en-US" w:eastAsia="zh-CN"/>
        </w:rPr>
        <w:drawing>
          <wp:inline distT="0" distB="0" distL="114300" distR="114300">
            <wp:extent cx="4498975" cy="228600"/>
            <wp:effectExtent l="0" t="0" r="0" b="0"/>
            <wp:docPr id="167" name="对象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对象 162"/>
                    <pic:cNvPicPr>
                      <a:picLocks noChangeAspect="1"/>
                    </pic:cNvPicPr>
                  </pic:nvPicPr>
                  <pic:blipFill>
                    <a:blip r:embed="rId342"/>
                    <a:stretch>
                      <a:fillRect/>
                    </a:stretch>
                  </pic:blipFill>
                  <pic:spPr>
                    <a:xfrm>
                      <a:off x="0" y="0"/>
                      <a:ext cx="4498975" cy="228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扩展无干扰信任传递判定定理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单纯的通过完整性验证实现的信任链传递是否有效无法进行验证。只有当系统具有特定的安全机制，满足一定的安全策略，组成系统的各安全域之间的信息流动受到一定安全策略限制，使得组件的运行不受干扰，这时，用完整性度量方法所建立的信任链才是有效的。非传递无干扰关系描述的是一种隔离性要求比较严格的通道控制安全策略，具有非传递无干扰关系的系统组件之间只有直接干扰关系，不存在间接造成的干扰关系。信任链传递模型关键之处是验证系统中是否满足非传递无干扰关系，但从非传递无干扰关系的定义出发很难进行验证，本文给出无干扰信任传递判定定理，用于判定可观测的系统状态和输出在满足什么条件时，信任链的建立和传递才是有效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下面本文分别从系统、安全域（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68" name="对象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对象 174"/>
                    <pic:cNvPicPr>
                      <a:picLocks noChangeAspect="1"/>
                    </pic:cNvPicPr>
                  </pic:nvPicPr>
                  <pic:blipFill>
                    <a:blip r:embed="rId326"/>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和</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169" name="对象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对象 173"/>
                    <pic:cNvPicPr>
                      <a:picLocks noChangeAspect="1"/>
                    </pic:cNvPicPr>
                  </pic:nvPicPr>
                  <pic:blipFill>
                    <a:blip r:embed="rId335"/>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动作主体三个角度对本文提出的信任链模型应该满足的安全策略进行描述和分析验证。其中，从系统角度描述系统符合的安全策略，则需要对安全域的输入和系统状态的论述。同理，从安全域角度描述安全策略，则需要对动作主体的输入和对系统状态的进行论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rPr>
      </w:pPr>
      <w:r>
        <w:rPr>
          <w:rFonts w:hint="eastAsia" w:ascii="Times New Roman" w:hAnsi="Times New Roman"/>
          <w:b/>
          <w:bCs/>
          <w:sz w:val="24"/>
          <w:szCs w:val="24"/>
          <w:lang w:val="en-US" w:eastAsia="zh-CN"/>
        </w:rPr>
        <w:t>定理</w:t>
      </w:r>
      <w:r>
        <w:rPr>
          <w:rFonts w:hint="eastAsia"/>
          <w:b/>
          <w:bCs/>
          <w:sz w:val="24"/>
          <w:szCs w:val="24"/>
          <w:lang w:val="en-US" w:eastAsia="zh-CN"/>
        </w:rPr>
        <w:t>3</w:t>
      </w:r>
      <w:r>
        <w:rPr>
          <w:rFonts w:hint="eastAsia" w:ascii="Times New Roman" w:hAnsi="Times New Roman"/>
          <w:b/>
          <w:bCs/>
          <w:sz w:val="24"/>
          <w:szCs w:val="24"/>
          <w:lang w:val="en-US" w:eastAsia="zh-CN"/>
        </w:rPr>
        <w:t xml:space="preserve"> </w:t>
      </w:r>
      <w:r>
        <w:rPr>
          <w:rFonts w:hint="eastAsia" w:ascii="Times New Roman" w:hAnsi="Times New Roman"/>
          <w:b w:val="0"/>
          <w:bCs w:val="0"/>
          <w:sz w:val="24"/>
          <w:szCs w:val="24"/>
          <w:lang w:val="en-US" w:eastAsia="zh-CN"/>
        </w:rPr>
        <w:t>TVP-QT系统满足非传递无干扰关系的判定定理。</w:t>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系统的域满足输出一致性。即一个内部操作动作造成的输出影响只依赖于发出动作域的系统视图。且满足一下条件：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3377565" cy="304800"/>
            <wp:effectExtent l="0" t="0" r="13335" b="0"/>
            <wp:docPr id="170" name="对象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对象 175"/>
                    <pic:cNvPicPr>
                      <a:picLocks noChangeAspect="1"/>
                    </pic:cNvPicPr>
                  </pic:nvPicPr>
                  <pic:blipFill>
                    <a:blip r:embed="rId343"/>
                    <a:stretch>
                      <a:fillRect/>
                    </a:stretch>
                  </pic:blipFill>
                  <pic:spPr>
                    <a:xfrm>
                      <a:off x="0" y="0"/>
                      <a:ext cx="3377565" cy="304800"/>
                    </a:xfrm>
                    <a:prstGeom prst="rect">
                      <a:avLst/>
                    </a:prstGeom>
                    <a:noFill/>
                    <a:ln w="9525">
                      <a:noFill/>
                    </a:ln>
                  </pic:spPr>
                </pic:pic>
              </a:graphicData>
            </a:graphic>
          </wp:inline>
        </w:drawing>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相对于（1），系统的动作主体满足输出一致性。即一个安全域内的操作动作造成的输出影响只依赖于发出动作动作主体的系统视图。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2"/>
          <w:sz w:val="24"/>
          <w:szCs w:val="24"/>
          <w:lang w:val="en-US" w:eastAsia="zh-CN"/>
        </w:rPr>
        <w:drawing>
          <wp:inline distT="0" distB="0" distL="114300" distR="114300">
            <wp:extent cx="4610100" cy="316865"/>
            <wp:effectExtent l="0" t="0" r="0" b="5080"/>
            <wp:docPr id="171" name="对象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对象 174"/>
                    <pic:cNvPicPr>
                      <a:picLocks noChangeAspect="1"/>
                    </pic:cNvPicPr>
                  </pic:nvPicPr>
                  <pic:blipFill>
                    <a:blip r:embed="rId344"/>
                    <a:stretch>
                      <a:fillRect/>
                    </a:stretch>
                  </pic:blipFill>
                  <pic:spPr>
                    <a:xfrm>
                      <a:off x="0" y="0"/>
                      <a:ext cx="4610100" cy="316865"/>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1435100" cy="215900"/>
            <wp:effectExtent l="0" t="0" r="12700" b="13970"/>
            <wp:docPr id="172" name="对象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对象 176"/>
                    <pic:cNvPicPr>
                      <a:picLocks noChangeAspect="1"/>
                    </pic:cNvPicPr>
                  </pic:nvPicPr>
                  <pic:blipFill>
                    <a:blip r:embed="rId345"/>
                    <a:stretch>
                      <a:fillRect/>
                    </a:stretch>
                  </pic:blipFill>
                  <pic:spPr>
                    <a:xfrm>
                      <a:off x="0" y="0"/>
                      <a:ext cx="1435100" cy="2159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宋体" w:hAnsi="宋体"/>
          <w:sz w:val="24"/>
          <w:szCs w:val="24"/>
        </w:rPr>
        <w:t>系统中发生的一个动作造成的对系统状态影响只与发出该动作的域的上一状态系统视图相关联</w:t>
      </w:r>
      <w:r>
        <w:rPr>
          <w:rFonts w:hint="eastAsia" w:ascii="宋体" w:hAnsi="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98"/>
          <w:sz w:val="24"/>
          <w:szCs w:val="24"/>
          <w:lang w:val="en-US" w:eastAsia="zh-CN"/>
        </w:rPr>
        <w:drawing>
          <wp:inline distT="0" distB="0" distL="114300" distR="114300">
            <wp:extent cx="4203065" cy="1308100"/>
            <wp:effectExtent l="0" t="0" r="6985" b="6350"/>
            <wp:docPr id="173" name="对象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对象 177"/>
                    <pic:cNvPicPr>
                      <a:picLocks noChangeAspect="1"/>
                    </pic:cNvPicPr>
                  </pic:nvPicPr>
                  <pic:blipFill>
                    <a:blip r:embed="rId346"/>
                    <a:stretch>
                      <a:fillRect/>
                    </a:stretch>
                  </pic:blipFill>
                  <pic:spPr>
                    <a:xfrm>
                      <a:off x="0" y="0"/>
                      <a:ext cx="4203065" cy="13081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28"/>
          <w:sz w:val="24"/>
          <w:szCs w:val="24"/>
          <w:lang w:val="en-US" w:eastAsia="zh-CN"/>
        </w:rPr>
        <w:drawing>
          <wp:inline distT="0" distB="0" distL="114300" distR="114300">
            <wp:extent cx="1508760" cy="474980"/>
            <wp:effectExtent l="0" t="0" r="0" b="1270"/>
            <wp:docPr id="174" name="对象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对象 178"/>
                    <pic:cNvPicPr>
                      <a:picLocks noChangeAspect="1"/>
                    </pic:cNvPicPr>
                  </pic:nvPicPr>
                  <pic:blipFill>
                    <a:blip r:embed="rId347"/>
                    <a:stretch>
                      <a:fillRect/>
                    </a:stretch>
                  </pic:blipFill>
                  <pic:spPr>
                    <a:xfrm>
                      <a:off x="0" y="0"/>
                      <a:ext cx="1508760" cy="474980"/>
                    </a:xfrm>
                    <a:prstGeom prst="rect">
                      <a:avLst/>
                    </a:prstGeom>
                    <a:noFill/>
                    <a:ln w="9525">
                      <a:noFill/>
                    </a:ln>
                  </pic:spPr>
                </pic:pic>
              </a:graphicData>
            </a:graphic>
          </wp:inline>
        </w:drawing>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相对于（3），</w:t>
      </w:r>
      <w:r>
        <w:rPr>
          <w:rFonts w:hint="eastAsia" w:ascii="宋体" w:hAnsi="宋体"/>
          <w:sz w:val="24"/>
          <w:szCs w:val="24"/>
        </w:rPr>
        <w:t>系统中发生的一个动作造成的对</w:t>
      </w:r>
      <w:r>
        <w:rPr>
          <w:rFonts w:hint="eastAsia" w:ascii="宋体" w:hAnsi="宋体"/>
          <w:sz w:val="24"/>
          <w:szCs w:val="24"/>
          <w:lang w:eastAsia="zh-CN"/>
        </w:rPr>
        <w:t>安全域</w:t>
      </w:r>
      <w:r>
        <w:rPr>
          <w:rFonts w:hint="eastAsia" w:ascii="宋体" w:hAnsi="宋体"/>
          <w:sz w:val="24"/>
          <w:szCs w:val="24"/>
        </w:rPr>
        <w:t>状态影响只与发出该动作的</w:t>
      </w:r>
      <w:r>
        <w:rPr>
          <w:rFonts w:hint="eastAsia" w:ascii="宋体" w:hAnsi="宋体"/>
          <w:sz w:val="24"/>
          <w:szCs w:val="24"/>
          <w:lang w:eastAsia="zh-CN"/>
        </w:rPr>
        <w:t>动作主体</w:t>
      </w:r>
      <w:r>
        <w:rPr>
          <w:rFonts w:hint="eastAsia" w:ascii="宋体" w:hAnsi="宋体"/>
          <w:sz w:val="24"/>
          <w:szCs w:val="24"/>
        </w:rPr>
        <w:t>的上一状态系统视图相关联</w:t>
      </w:r>
      <w:r>
        <w:rPr>
          <w:rFonts w:hint="eastAsia" w:ascii="宋体" w:hAnsi="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2"/>
          <w:sz w:val="24"/>
          <w:szCs w:val="24"/>
          <w:lang w:val="en-US" w:eastAsia="zh-CN"/>
        </w:rPr>
        <w:drawing>
          <wp:inline distT="0" distB="0" distL="114300" distR="114300">
            <wp:extent cx="4660265" cy="1371600"/>
            <wp:effectExtent l="0" t="0" r="6985" b="0"/>
            <wp:docPr id="175" name="对象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对象 179"/>
                    <pic:cNvPicPr>
                      <a:picLocks noChangeAspect="1"/>
                    </pic:cNvPicPr>
                  </pic:nvPicPr>
                  <pic:blipFill>
                    <a:blip r:embed="rId348"/>
                    <a:stretch>
                      <a:fillRect/>
                    </a:stretch>
                  </pic:blipFill>
                  <pic:spPr>
                    <a:xfrm>
                      <a:off x="0" y="0"/>
                      <a:ext cx="4660265" cy="1371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系统中，如果一个动作改变了其动作主体的值，则发出该动作的主体一定可以写、访问该主体的系统视图，并且可以写、访问该动作所在的域的系统状态。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4"/>
          <w:sz w:val="24"/>
          <w:szCs w:val="24"/>
          <w:lang w:val="en-US" w:eastAsia="zh-CN"/>
        </w:rPr>
        <w:drawing>
          <wp:inline distT="0" distB="0" distL="114300" distR="114300">
            <wp:extent cx="3098800" cy="1828800"/>
            <wp:effectExtent l="0" t="0" r="6350" b="0"/>
            <wp:docPr id="176" name="对象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对象 180"/>
                    <pic:cNvPicPr>
                      <a:picLocks noChangeAspect="1"/>
                    </pic:cNvPicPr>
                  </pic:nvPicPr>
                  <pic:blipFill>
                    <a:blip r:embed="rId349"/>
                    <a:stretch>
                      <a:fillRect/>
                    </a:stretch>
                  </pic:blipFill>
                  <pic:spPr>
                    <a:xfrm>
                      <a:off x="0" y="0"/>
                      <a:ext cx="3098800" cy="18288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28"/>
          <w:sz w:val="24"/>
          <w:szCs w:val="24"/>
          <w:lang w:val="en-US" w:eastAsia="zh-CN"/>
        </w:rPr>
        <w:drawing>
          <wp:inline distT="0" distB="0" distL="114300" distR="114300">
            <wp:extent cx="1508760" cy="474980"/>
            <wp:effectExtent l="0" t="0" r="0" b="1270"/>
            <wp:docPr id="177" name="对象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对象 182"/>
                    <pic:cNvPicPr>
                      <a:picLocks noChangeAspect="1"/>
                    </pic:cNvPicPr>
                  </pic:nvPicPr>
                  <pic:blipFill>
                    <a:blip r:embed="rId347"/>
                    <a:stretch>
                      <a:fillRect/>
                    </a:stretch>
                  </pic:blipFill>
                  <pic:spPr>
                    <a:xfrm>
                      <a:off x="0" y="0"/>
                      <a:ext cx="1508760" cy="474980"/>
                    </a:xfrm>
                    <a:prstGeom prst="rect">
                      <a:avLst/>
                    </a:prstGeom>
                    <a:noFill/>
                    <a:ln w="9525">
                      <a:noFill/>
                    </a:ln>
                  </pic:spPr>
                </pic:pic>
              </a:graphicData>
            </a:graphic>
          </wp:inline>
        </w:drawing>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系统内对系统内的系统状态的操作有以下关系。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3124200" cy="203200"/>
            <wp:effectExtent l="0" t="0" r="0" b="5080"/>
            <wp:docPr id="178" name="对象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对象 183"/>
                    <pic:cNvPicPr>
                      <a:picLocks noChangeAspect="1"/>
                    </pic:cNvPicPr>
                  </pic:nvPicPr>
                  <pic:blipFill>
                    <a:blip r:embed="rId350"/>
                    <a:stretch>
                      <a:fillRect/>
                    </a:stretch>
                  </pic:blipFill>
                  <pic:spPr>
                    <a:xfrm>
                      <a:off x="0" y="0"/>
                      <a:ext cx="3124200" cy="203200"/>
                    </a:xfrm>
                    <a:prstGeom prst="rect">
                      <a:avLst/>
                    </a:prstGeom>
                    <a:noFill/>
                    <a:ln w="9525">
                      <a:noFill/>
                    </a:ln>
                  </pic:spPr>
                </pic:pic>
              </a:graphicData>
            </a:graphic>
          </wp:inline>
        </w:drawing>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系统内若发出某一动作，则该动作的动作主体，所属域唯一确定的。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position w:val="-6"/>
          <w:sz w:val="24"/>
          <w:szCs w:val="24"/>
          <w:lang w:val="en-US" w:eastAsia="zh-CN"/>
        </w:rPr>
        <w:drawing>
          <wp:inline distT="0" distB="0" distL="114300" distR="114300">
            <wp:extent cx="215900" cy="165100"/>
            <wp:effectExtent l="0" t="0" r="12700" b="5715"/>
            <wp:docPr id="179" name="对象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对象 192"/>
                    <pic:cNvPicPr>
                      <a:picLocks noChangeAspect="1"/>
                    </pic:cNvPicPr>
                  </pic:nvPicPr>
                  <pic:blipFill>
                    <a:blip r:embed="rId351"/>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，在系统状态</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5715"/>
            <wp:docPr id="180" name="对象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对象 194"/>
                    <pic:cNvPicPr>
                      <a:picLocks noChangeAspect="1"/>
                    </pic:cNvPicPr>
                  </pic:nvPicPr>
                  <pic:blipFill>
                    <a:blip r:embed="rId352"/>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，必然存在</w:t>
      </w:r>
      <w:r>
        <w:rPr>
          <w:rFonts w:hint="eastAsia" w:ascii="Times New Roman" w:hAnsi="Times New Roman"/>
          <w:b w:val="0"/>
          <w:bCs w:val="0"/>
          <w:position w:val="-10"/>
          <w:sz w:val="24"/>
          <w:szCs w:val="24"/>
          <w:lang w:val="en-US" w:eastAsia="zh-CN"/>
        </w:rPr>
        <w:drawing>
          <wp:inline distT="0" distB="0" distL="114300" distR="114300">
            <wp:extent cx="457200" cy="190500"/>
            <wp:effectExtent l="0" t="0" r="0" b="0"/>
            <wp:docPr id="181" name="对象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对象 193"/>
                    <pic:cNvPicPr>
                      <a:picLocks noChangeAspect="1"/>
                    </pic:cNvPicPr>
                  </pic:nvPicPr>
                  <pic:blipFill>
                    <a:blip r:embed="rId353"/>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w:t>
      </w:r>
      <w:r>
        <w:rPr>
          <w:rFonts w:hint="eastAsia" w:ascii="Times New Roman" w:hAnsi="Times New Roman"/>
          <w:b w:val="0"/>
          <w:bCs w:val="0"/>
          <w:position w:val="-10"/>
          <w:sz w:val="24"/>
          <w:szCs w:val="24"/>
          <w:lang w:val="en-US" w:eastAsia="zh-CN"/>
        </w:rPr>
        <w:drawing>
          <wp:inline distT="0" distB="0" distL="114300" distR="114300">
            <wp:extent cx="457200" cy="190500"/>
            <wp:effectExtent l="0" t="0" r="0" b="0"/>
            <wp:docPr id="182" name="对象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对象 195"/>
                    <pic:cNvPicPr>
                      <a:picLocks noChangeAspect="1"/>
                    </pic:cNvPicPr>
                  </pic:nvPicPr>
                  <pic:blipFill>
                    <a:blip r:embed="rId354"/>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，可唯一确定</w:t>
      </w:r>
      <w:r>
        <w:rPr>
          <w:rFonts w:hint="eastAsia" w:ascii="Times New Roman" w:hAnsi="Times New Roman"/>
          <w:b w:val="0"/>
          <w:bCs w:val="0"/>
          <w:position w:val="-6"/>
          <w:sz w:val="24"/>
          <w:szCs w:val="24"/>
          <w:lang w:val="en-US" w:eastAsia="zh-CN"/>
        </w:rPr>
        <w:drawing>
          <wp:inline distT="0" distB="0" distL="114300" distR="114300">
            <wp:extent cx="127000" cy="127000"/>
            <wp:effectExtent l="0" t="0" r="6350" b="5715"/>
            <wp:docPr id="183" name="对象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对象 196"/>
                    <pic:cNvPicPr>
                      <a:picLocks noChangeAspect="1"/>
                    </pic:cNvPicPr>
                  </pic:nvPicPr>
                  <pic:blipFill>
                    <a:blip r:embed="rId355"/>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根据无干扰给出的定理1，系统需要满足输出一致性，单步一致性，局部干扰性即可。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（1）证明输出一致性：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（2）证明单步一致性：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需要证明：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宋体" w:hAnsi="宋体" w:eastAsia="宋体" w:cs="宋体"/>
          <w:b w:val="0"/>
          <w:bCs w:val="0"/>
          <w:sz w:val="24"/>
          <w:szCs w:val="24"/>
          <w:lang w:val="en-US" w:eastAsia="zh-CN"/>
        </w:rPr>
        <w:t>①</w:t>
      </w:r>
      <w:r>
        <w:rPr>
          <w:rFonts w:hint="eastAsia" w:ascii="Times New Roman" w:hAnsi="Times New Roman"/>
          <w:b w:val="0"/>
          <w:bCs w:val="0"/>
          <w:position w:val="-28"/>
          <w:sz w:val="24"/>
          <w:szCs w:val="24"/>
          <w:lang w:val="en-US" w:eastAsia="zh-CN"/>
        </w:rPr>
        <w:drawing>
          <wp:inline distT="0" distB="0" distL="114300" distR="114300">
            <wp:extent cx="4140200" cy="431800"/>
            <wp:effectExtent l="0" t="0" r="12700" b="5715"/>
            <wp:docPr id="184" name="对象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对象 176"/>
                    <pic:cNvPicPr>
                      <a:picLocks noChangeAspect="1"/>
                    </pic:cNvPicPr>
                  </pic:nvPicPr>
                  <pic:blipFill>
                    <a:blip r:embed="rId356"/>
                    <a:stretch>
                      <a:fillRect/>
                    </a:stretch>
                  </pic:blipFill>
                  <pic:spPr>
                    <a:xfrm>
                      <a:off x="0" y="0"/>
                      <a:ext cx="4140200" cy="4318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w:t>
      </w:r>
      <w:r>
        <w:rPr>
          <w:rFonts w:hint="eastAsia" w:ascii="宋体" w:hAnsi="宋体" w:eastAsia="宋体" w:cs="宋体"/>
          <w:position w:val="-28"/>
          <w:sz w:val="24"/>
          <w:szCs w:val="24"/>
          <w:lang w:val="en-US" w:eastAsia="zh-CN"/>
        </w:rPr>
        <w:drawing>
          <wp:inline distT="0" distB="0" distL="114300" distR="114300">
            <wp:extent cx="3568700" cy="419100"/>
            <wp:effectExtent l="0" t="0" r="12700" b="0"/>
            <wp:docPr id="185" name="对象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对象 178"/>
                    <pic:cNvPicPr>
                      <a:picLocks noChangeAspect="1"/>
                    </pic:cNvPicPr>
                  </pic:nvPicPr>
                  <pic:blipFill>
                    <a:blip r:embed="rId357"/>
                    <a:stretch>
                      <a:fillRect/>
                    </a:stretch>
                  </pic:blipFill>
                  <pic:spPr>
                    <a:xfrm>
                      <a:off x="0" y="0"/>
                      <a:ext cx="3568700" cy="4191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sz w:val="24"/>
          <w:szCs w:val="24"/>
          <w:lang w:val="en-US" w:eastAsia="zh-CN"/>
        </w:rPr>
        <w:t>式②是在域状态下的单步一致性，是在式</w:t>
      </w:r>
      <w:r>
        <w:rPr>
          <w:rFonts w:hint="eastAsia" w:ascii="宋体" w:hAnsi="宋体" w:eastAsia="宋体" w:cs="宋体"/>
          <w:b w:val="0"/>
          <w:bCs w:val="0"/>
          <w:sz w:val="24"/>
          <w:szCs w:val="24"/>
          <w:lang w:val="en-US" w:eastAsia="zh-CN"/>
        </w:rPr>
        <w:t>①动作主体在域状态的延伸，本文在此只证明式①。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6"/>
          <w:sz w:val="24"/>
          <w:szCs w:val="24"/>
          <w:lang w:val="en-US" w:eastAsia="zh-CN"/>
        </w:rPr>
        <w:drawing>
          <wp:inline distT="0" distB="0" distL="114300" distR="114300">
            <wp:extent cx="545465" cy="165100"/>
            <wp:effectExtent l="0" t="0" r="6985" b="5715"/>
            <wp:docPr id="186" name="对象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对象 180"/>
                    <pic:cNvPicPr>
                      <a:picLocks noChangeAspect="1"/>
                    </pic:cNvPicPr>
                  </pic:nvPicPr>
                  <pic:blipFill>
                    <a:blip r:embed="rId358"/>
                    <a:stretch>
                      <a:fillRect/>
                    </a:stretch>
                  </pic:blipFill>
                  <pic:spPr>
                    <a:xfrm>
                      <a:off x="0" y="0"/>
                      <a:ext cx="545465" cy="1651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，存在下式：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Times New Roman" w:hAnsi="Times New Roman"/>
          <w:b w:val="0"/>
          <w:bCs w:val="0"/>
          <w:position w:val="-52"/>
          <w:sz w:val="24"/>
          <w:szCs w:val="24"/>
          <w:lang w:val="en-US" w:eastAsia="zh-CN"/>
        </w:rPr>
        <w:drawing>
          <wp:inline distT="0" distB="0" distL="114300" distR="114300">
            <wp:extent cx="4140200" cy="736600"/>
            <wp:effectExtent l="0" t="0" r="12700" b="5715"/>
            <wp:docPr id="187" name="对象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对象 181"/>
                    <pic:cNvPicPr>
                      <a:picLocks noChangeAspect="1"/>
                    </pic:cNvPicPr>
                  </pic:nvPicPr>
                  <pic:blipFill>
                    <a:blip r:embed="rId359"/>
                    <a:stretch>
                      <a:fillRect/>
                    </a:stretch>
                  </pic:blipFill>
                  <pic:spPr>
                    <a:xfrm>
                      <a:off x="0" y="0"/>
                      <a:ext cx="4140200" cy="7366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若</w:t>
      </w:r>
      <w:r>
        <w:rPr>
          <w:rFonts w:hint="eastAsia" w:ascii="宋体" w:hAnsi="宋体" w:eastAsia="宋体" w:cs="宋体"/>
          <w:b w:val="0"/>
          <w:bCs w:val="0"/>
          <w:position w:val="-28"/>
          <w:sz w:val="24"/>
          <w:szCs w:val="24"/>
          <w:lang w:val="en-US" w:eastAsia="zh-CN"/>
        </w:rPr>
        <w:drawing>
          <wp:inline distT="0" distB="0" distL="114300" distR="114300">
            <wp:extent cx="3111500" cy="431800"/>
            <wp:effectExtent l="0" t="0" r="12700" b="5715"/>
            <wp:docPr id="188" name="对象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对象 182"/>
                    <pic:cNvPicPr>
                      <a:picLocks noChangeAspect="1"/>
                    </pic:cNvPicPr>
                  </pic:nvPicPr>
                  <pic:blipFill>
                    <a:blip r:embed="rId360"/>
                    <a:stretch>
                      <a:fillRect/>
                    </a:stretch>
                  </pic:blipFill>
                  <pic:spPr>
                    <a:xfrm>
                      <a:off x="0" y="0"/>
                      <a:ext cx="31115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，由定理2条件（2）可得：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89" name="对象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对象 184"/>
                    <pic:cNvPicPr>
                      <a:picLocks noChangeAspect="1"/>
                    </pic:cNvPicPr>
                  </pic:nvPicPr>
                  <pic:blipFill>
                    <a:blip r:embed="rId361"/>
                    <a:stretch>
                      <a:fillRect/>
                    </a:stretch>
                  </pic:blipFill>
                  <pic:spPr>
                    <a:xfrm>
                      <a:off x="0" y="0"/>
                      <a:ext cx="41402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若</w:t>
      </w:r>
      <w:r>
        <w:rPr>
          <w:rFonts w:hint="eastAsia" w:ascii="宋体" w:hAnsi="宋体" w:eastAsia="宋体" w:cs="宋体"/>
          <w:b w:val="0"/>
          <w:bCs w:val="0"/>
          <w:position w:val="-28"/>
          <w:sz w:val="24"/>
          <w:szCs w:val="24"/>
          <w:lang w:val="en-US" w:eastAsia="zh-CN"/>
        </w:rPr>
        <w:drawing>
          <wp:inline distT="0" distB="0" distL="114300" distR="114300">
            <wp:extent cx="3111500" cy="431800"/>
            <wp:effectExtent l="0" t="0" r="12700" b="5715"/>
            <wp:docPr id="190" name="对象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对象 185"/>
                    <pic:cNvPicPr>
                      <a:picLocks noChangeAspect="1"/>
                    </pic:cNvPicPr>
                  </pic:nvPicPr>
                  <pic:blipFill>
                    <a:blip r:embed="rId362"/>
                    <a:stretch>
                      <a:fillRect/>
                    </a:stretch>
                  </pic:blipFill>
                  <pic:spPr>
                    <a:xfrm>
                      <a:off x="0" y="0"/>
                      <a:ext cx="31115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，由定理2条件（2）可得：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91" name="对象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对象 186"/>
                    <pic:cNvPicPr>
                      <a:picLocks noChangeAspect="1"/>
                    </pic:cNvPicPr>
                  </pic:nvPicPr>
                  <pic:blipFill>
                    <a:blip r:embed="rId361"/>
                    <a:stretch>
                      <a:fillRect/>
                    </a:stretch>
                  </pic:blipFill>
                  <pic:spPr>
                    <a:xfrm>
                      <a:off x="0" y="0"/>
                      <a:ext cx="41402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其他情况下：</w:t>
      </w:r>
      <w:r>
        <w:rPr>
          <w:rFonts w:hint="eastAsia" w:ascii="宋体" w:hAnsi="宋体" w:eastAsia="宋体" w:cs="宋体"/>
          <w:b w:val="0"/>
          <w:bCs w:val="0"/>
          <w:position w:val="-62"/>
          <w:sz w:val="24"/>
          <w:szCs w:val="24"/>
          <w:lang w:val="en-US" w:eastAsia="zh-CN"/>
        </w:rPr>
        <w:drawing>
          <wp:inline distT="0" distB="0" distL="114300" distR="114300">
            <wp:extent cx="3225800" cy="850900"/>
            <wp:effectExtent l="0" t="0" r="0" b="5715"/>
            <wp:docPr id="192" name="对象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对象 187"/>
                    <pic:cNvPicPr>
                      <a:picLocks noChangeAspect="1"/>
                    </pic:cNvPicPr>
                  </pic:nvPicPr>
                  <pic:blipFill>
                    <a:blip r:embed="rId363"/>
                    <a:stretch>
                      <a:fillRect/>
                    </a:stretch>
                  </pic:blipFill>
                  <pic:spPr>
                    <a:xfrm>
                      <a:off x="0" y="0"/>
                      <a:ext cx="3225800" cy="8509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又由</w:t>
      </w:r>
      <w:r>
        <w:rPr>
          <w:rFonts w:hint="eastAsia" w:ascii="宋体" w:hAnsi="宋体" w:eastAsia="宋体" w:cs="宋体"/>
          <w:b w:val="0"/>
          <w:bCs w:val="0"/>
          <w:position w:val="-10"/>
          <w:sz w:val="24"/>
          <w:szCs w:val="24"/>
          <w:lang w:val="en-US" w:eastAsia="zh-CN"/>
        </w:rPr>
        <w:drawing>
          <wp:inline distT="0" distB="0" distL="114300" distR="114300">
            <wp:extent cx="2984500" cy="304800"/>
            <wp:effectExtent l="0" t="0" r="6350" b="0"/>
            <wp:docPr id="193" name="对象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对象 188"/>
                    <pic:cNvPicPr>
                      <a:picLocks noChangeAspect="1"/>
                    </pic:cNvPicPr>
                  </pic:nvPicPr>
                  <pic:blipFill>
                    <a:blip r:embed="rId364"/>
                    <a:stretch>
                      <a:fillRect/>
                    </a:stretch>
                  </pic:blipFill>
                  <pic:spPr>
                    <a:xfrm>
                      <a:off x="0" y="0"/>
                      <a:ext cx="2984500" cy="304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也可得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94" name="对象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对象 189"/>
                    <pic:cNvPicPr>
                      <a:picLocks noChangeAspect="1"/>
                    </pic:cNvPicPr>
                  </pic:nvPicPr>
                  <pic:blipFill>
                    <a:blip r:embed="rId361"/>
                    <a:stretch>
                      <a:fillRect/>
                    </a:stretch>
                  </pic:blipFill>
                  <pic:spPr>
                    <a:xfrm>
                      <a:off x="0" y="0"/>
                      <a:ext cx="4140200" cy="4318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（2）证明单步一致性：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即证明：</w:t>
      </w:r>
      <w:r>
        <w:rPr>
          <w:rFonts w:hint="eastAsia" w:ascii="宋体" w:hAnsi="宋体" w:eastAsia="宋体" w:cs="宋体"/>
          <w:b w:val="0"/>
          <w:bCs w:val="0"/>
          <w:position w:val="-10"/>
          <w:sz w:val="24"/>
          <w:szCs w:val="24"/>
          <w:lang w:val="en-US" w:eastAsia="zh-CN"/>
        </w:rPr>
        <w:drawing>
          <wp:inline distT="0" distB="0" distL="114300" distR="114300">
            <wp:extent cx="1638300" cy="292100"/>
            <wp:effectExtent l="0" t="0" r="0" b="13970"/>
            <wp:docPr id="195" name="对象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对象 190"/>
                    <pic:cNvPicPr>
                      <a:picLocks noChangeAspect="1"/>
                    </pic:cNvPicPr>
                  </pic:nvPicPr>
                  <pic:blipFill>
                    <a:blip r:embed="rId365"/>
                    <a:stretch>
                      <a:fillRect/>
                    </a:stretch>
                  </pic:blipFill>
                  <pic:spPr>
                    <a:xfrm>
                      <a:off x="0" y="0"/>
                      <a:ext cx="1638300" cy="2921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亦可从其逆否命题证明：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6"/>
          <w:sz w:val="24"/>
          <w:szCs w:val="24"/>
          <w:lang w:val="en-US" w:eastAsia="zh-CN"/>
        </w:rPr>
        <w:drawing>
          <wp:inline distT="0" distB="0" distL="114300" distR="114300">
            <wp:extent cx="419100" cy="165100"/>
            <wp:effectExtent l="0" t="0" r="0" b="5715"/>
            <wp:docPr id="196" name="对象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对象 191"/>
                    <pic:cNvPicPr>
                      <a:picLocks noChangeAspect="1"/>
                    </pic:cNvPicPr>
                  </pic:nvPicPr>
                  <pic:blipFill>
                    <a:blip r:embed="rId366"/>
                    <a:stretch>
                      <a:fillRect/>
                    </a:stretch>
                  </pic:blipFill>
                  <pic:spPr>
                    <a:xfrm>
                      <a:off x="0" y="0"/>
                      <a:ext cx="419100" cy="1651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r>
        <w:rPr>
          <w:rFonts w:hint="eastAsia" w:ascii="宋体" w:hAnsi="宋体" w:eastAsia="宋体" w:cs="宋体"/>
          <w:b w:val="0"/>
          <w:bCs w:val="0"/>
          <w:position w:val="-28"/>
          <w:sz w:val="24"/>
          <w:szCs w:val="24"/>
          <w:lang w:val="en-US" w:eastAsia="zh-CN"/>
        </w:rPr>
        <w:drawing>
          <wp:inline distT="0" distB="0" distL="114300" distR="114300">
            <wp:extent cx="3745865" cy="405765"/>
            <wp:effectExtent l="0" t="0" r="0" b="14605"/>
            <wp:docPr id="197" name="对象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对象 196"/>
                    <pic:cNvPicPr>
                      <a:picLocks noChangeAspect="1"/>
                    </pic:cNvPicPr>
                  </pic:nvPicPr>
                  <pic:blipFill>
                    <a:blip r:embed="rId367"/>
                    <a:stretch>
                      <a:fillRect/>
                    </a:stretch>
                  </pic:blipFill>
                  <pic:spPr>
                    <a:xfrm>
                      <a:off x="0" y="0"/>
                      <a:ext cx="3745865" cy="405765"/>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由定理</w:t>
      </w:r>
      <w:r>
        <w:rPr>
          <w:rFonts w:hint="eastAsia" w:ascii="宋体" w:hAnsi="宋体" w:cs="宋体"/>
          <w:b w:val="0"/>
          <w:bCs w:val="0"/>
          <w:sz w:val="24"/>
          <w:szCs w:val="24"/>
          <w:lang w:val="en-US" w:eastAsia="zh-CN"/>
        </w:rPr>
        <w:t>3</w:t>
      </w:r>
      <w:r>
        <w:rPr>
          <w:rFonts w:hint="eastAsia" w:ascii="宋体" w:hAnsi="宋体" w:eastAsia="宋体" w:cs="宋体"/>
          <w:b w:val="0"/>
          <w:bCs w:val="0"/>
          <w:sz w:val="24"/>
          <w:szCs w:val="24"/>
          <w:lang w:val="en-US" w:eastAsia="zh-CN"/>
        </w:rPr>
        <w:t>条件（3）可得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05765"/>
            <wp:effectExtent l="0" t="0" r="0" b="14605"/>
            <wp:docPr id="198" name="对象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对象 198"/>
                    <pic:cNvPicPr>
                      <a:picLocks noChangeAspect="1"/>
                    </pic:cNvPicPr>
                  </pic:nvPicPr>
                  <pic:blipFill>
                    <a:blip r:embed="rId368"/>
                    <a:stretch>
                      <a:fillRect/>
                    </a:stretch>
                  </pic:blipFill>
                  <pic:spPr>
                    <a:xfrm>
                      <a:off x="0" y="0"/>
                      <a:ext cx="4140200" cy="405765"/>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由定理</w:t>
      </w:r>
      <w:r>
        <w:rPr>
          <w:rFonts w:hint="eastAsia" w:ascii="宋体" w:hAnsi="宋体" w:cs="宋体"/>
          <w:b w:val="0"/>
          <w:bCs w:val="0"/>
          <w:sz w:val="24"/>
          <w:szCs w:val="24"/>
          <w:lang w:val="en-US" w:eastAsia="zh-CN"/>
        </w:rPr>
        <w:t>3</w:t>
      </w:r>
      <w:r>
        <w:rPr>
          <w:rFonts w:hint="eastAsia" w:ascii="宋体" w:hAnsi="宋体" w:eastAsia="宋体" w:cs="宋体"/>
          <w:b w:val="0"/>
          <w:bCs w:val="0"/>
          <w:sz w:val="24"/>
          <w:szCs w:val="24"/>
          <w:lang w:val="en-US" w:eastAsia="zh-CN"/>
        </w:rPr>
        <w:t>，可得</w:t>
      </w:r>
      <w:r>
        <w:rPr>
          <w:rFonts w:hint="eastAsia" w:ascii="宋体" w:hAnsi="宋体" w:eastAsia="宋体" w:cs="宋体"/>
          <w:b w:val="0"/>
          <w:bCs w:val="0"/>
          <w:position w:val="-10"/>
          <w:sz w:val="24"/>
          <w:szCs w:val="24"/>
          <w:lang w:val="en-US" w:eastAsia="zh-CN"/>
        </w:rPr>
        <w:drawing>
          <wp:inline distT="0" distB="0" distL="114300" distR="114300">
            <wp:extent cx="762000" cy="190500"/>
            <wp:effectExtent l="0" t="0" r="0" b="0"/>
            <wp:docPr id="199" name="对象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对象 199"/>
                    <pic:cNvPicPr>
                      <a:picLocks noChangeAspect="1"/>
                    </pic:cNvPicPr>
                  </pic:nvPicPr>
                  <pic:blipFill>
                    <a:blip r:embed="rId369"/>
                    <a:stretch>
                      <a:fillRect/>
                    </a:stretch>
                  </pic:blipFill>
                  <pic:spPr>
                    <a:xfrm>
                      <a:off x="0" y="0"/>
                      <a:ext cx="762000" cy="1905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成立。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（3）对动作确定性的证明。</w:t>
      </w:r>
    </w:p>
    <w:p>
      <w:pPr>
        <w:widowControl w:val="0"/>
        <w:autoSpaceDE/>
        <w:autoSpaceDN/>
        <w:spacing w:line="360" w:lineRule="auto"/>
        <w:ind w:firstLine="420" w:firstLineChars="0"/>
        <w:outlineLvl w:val="9"/>
        <w:rPr>
          <w:rFonts w:hint="eastAsia" w:ascii="Times New Roman" w:hAnsi="Times New Roman"/>
          <w:sz w:val="24"/>
          <w:szCs w:val="24"/>
        </w:rPr>
      </w:pPr>
      <w:r>
        <w:rPr>
          <w:rFonts w:hint="eastAsia" w:ascii="Times New Roman" w:hAnsi="Times New Roman"/>
          <w:sz w:val="24"/>
          <w:szCs w:val="24"/>
          <w:lang w:val="en-US" w:eastAsia="zh-CN"/>
        </w:rPr>
        <w:t>上述给出了一个计算机系统满足非传递性无干扰关系的形式化规范，也给出了一种判定可信计算平台信任链传递关系的有效方法。</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基于扩展无干扰的TVP-QT验证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sz w:val="24"/>
          <w:szCs w:val="24"/>
          <w:lang w:val="en-US" w:eastAsia="zh-CN"/>
        </w:rPr>
        <w:t>本文</w:t>
      </w:r>
      <w:r>
        <w:rPr>
          <w:rFonts w:hint="eastAsia" w:ascii="Times New Roman" w:hAnsi="Times New Roman"/>
          <w:sz w:val="24"/>
          <w:szCs w:val="24"/>
          <w:lang w:val="en-US" w:eastAsia="zh-CN"/>
        </w:rPr>
        <w:t>基于开源的虚拟机监视器( VMM) 系统Xen，结合本文第三节介绍的TVP-QT平台，利用虚拟隔离实现了一个满足非传递无干扰的系统。它将应用完全隔离，各应用之间不能直接共享信息，所有隔离域之间的信息交换均通过虚拟机监视器进行。并在此平台下，验证了TVP-QT信任链是符合非传递无干扰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如图所示，从TVP-QT第一层到系统最上层存在着很多不同的组合安全域，比如TPM域、VMM域等，并且针对系统中的可信衔接点CJP的不同组件是存在于不同的组合安全域中。由CJP存在域不同的安全域中可知本文对安全域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201" name="对象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对象 198"/>
                    <pic:cNvPicPr>
                      <a:picLocks noChangeAspect="1"/>
                    </pic:cNvPicPr>
                  </pic:nvPicPr>
                  <pic:blipFill>
                    <a:blip r:embed="rId370"/>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和组合安全域</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202" name="对象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对象 199"/>
                    <pic:cNvPicPr>
                      <a:picLocks noChangeAspect="1"/>
                    </pic:cNvPicPr>
                  </pic:nvPicPr>
                  <pic:blipFill>
                    <a:blip r:embed="rId371"/>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的划分是正确的。并且CJP中的某一组件若发出动作，可能存在与Dom0域也有可能存在vTPM Manager域中。并且Dom0中的组件主体发出的某一动作可能会与信任链信息流传递时与CJP中发出的某一动作相同，但是在对信任链是无干扰的，验证了在系统上对动作发出主体的定义的有效性。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由于TVP-QT系统之上可以并行运行虚拟机，根据信息流的不同情况，本文对实际系统的无干扰验证分为两种情况进行验证。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b/>
          <w:bCs/>
          <w:sz w:val="24"/>
          <w:szCs w:val="24"/>
          <w:lang w:val="en-US" w:eastAsia="zh-CN"/>
        </w:rPr>
        <w:t>（1）</w:t>
      </w:r>
      <w:r>
        <w:rPr>
          <w:rFonts w:hint="eastAsia" w:ascii="Times New Roman" w:hAnsi="Times New Roman"/>
          <w:b/>
          <w:bCs/>
          <w:sz w:val="24"/>
          <w:szCs w:val="24"/>
          <w:lang w:val="en-US" w:eastAsia="zh-CN"/>
        </w:rPr>
        <w:t>存在一个用户虚拟机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在此种情况下虚拟机运行在VMM之上，VMM系统上的设备驱动模型由运行于虚拟机上的前端驱动和运行于VMM之上的后端驱动组成，实现对硬件功能的使用。该用户虚拟机在运行过程中产生的信息流可以从图中的顺序进行传递。若使该虚拟机信任链有效，必须确保系统中存在非预期的干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依据定理</w:t>
      </w:r>
      <w:r>
        <w:rPr>
          <w:rFonts w:hint="eastAsia"/>
          <w:sz w:val="24"/>
          <w:szCs w:val="24"/>
          <w:lang w:val="en-US" w:eastAsia="zh-CN"/>
        </w:rPr>
        <w:t>3</w:t>
      </w:r>
      <w:r>
        <w:rPr>
          <w:rFonts w:hint="eastAsia" w:ascii="Times New Roman" w:hAnsi="Times New Roman"/>
          <w:sz w:val="24"/>
          <w:szCs w:val="24"/>
          <w:lang w:val="en-US" w:eastAsia="zh-CN"/>
        </w:rPr>
        <w:t>，该系统中的I/O设备驱动程序满足如下要求：</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由输出一致性的定义可知，该虚拟机使用的虚拟资源可以由VMM进行分配，并且不存在其他虚拟机无干扰的动作存在。</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局部干扰性定义可知，VMM系统中，虚拟I/O设备除其所在的虚拟机外其它虚拟机不能改变它的运行状态，I/O设备驱动与虚拟设备间所传输的数据对其它虚拟机是不可见和不可修改的。该VMM系统的隔离机制确保虚拟机必须采用虚拟设备接口访问后端驱动程序。</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由弱单步一致性可知，该虚拟机在运行过程中的动作只会对此系统进行状态的改变。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bCs/>
          <w:sz w:val="24"/>
          <w:szCs w:val="24"/>
          <w:lang w:val="en-US" w:eastAsia="zh-CN"/>
        </w:rPr>
      </w:pPr>
      <w:r>
        <w:rPr>
          <w:rFonts w:hint="eastAsia"/>
          <w:b/>
          <w:bCs/>
          <w:sz w:val="24"/>
          <w:szCs w:val="24"/>
          <w:lang w:val="en-US" w:eastAsia="zh-CN"/>
        </w:rPr>
        <w:t>（2）</w:t>
      </w:r>
      <w:r>
        <w:rPr>
          <w:rFonts w:hint="eastAsia" w:ascii="Times New Roman" w:hAnsi="Times New Roman"/>
          <w:b/>
          <w:bCs/>
          <w:sz w:val="24"/>
          <w:szCs w:val="24"/>
          <w:lang w:val="en-US" w:eastAsia="zh-CN"/>
        </w:rPr>
        <w:t>存在多个用户虚拟机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该情况下，在存在一个用户虚拟机之上在运行多个虚拟机，多个虚拟机需要共享设备资源，仅仅对在情况1下增加了虚拟机之间的信息流的无干扰情况。因此本文对多个虚拟机在系统中共享资源的同时进行无干扰的验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如图为多个用户虚拟机IO操作示意图：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drawing>
          <wp:inline distT="0" distB="0" distL="114300" distR="114300">
            <wp:extent cx="4721860" cy="3371850"/>
            <wp:effectExtent l="0" t="0" r="2540" b="0"/>
            <wp:docPr id="203" name="对象 201"/>
            <wp:cNvGraphicFramePr/>
            <a:graphic xmlns:a="http://schemas.openxmlformats.org/drawingml/2006/main">
              <a:graphicData uri="http://schemas.openxmlformats.org/drawingml/2006/picture">
                <pic:pic xmlns:pic="http://schemas.openxmlformats.org/drawingml/2006/picture">
                  <pic:nvPicPr>
                    <pic:cNvPr id="203" name="对象 201"/>
                    <pic:cNvPicPr/>
                  </pic:nvPicPr>
                  <pic:blipFill>
                    <a:blip r:embed="rId372"/>
                    <a:stretch>
                      <a:fillRect/>
                    </a:stretch>
                  </pic:blipFill>
                  <pic:spPr>
                    <a:xfrm>
                      <a:off x="0" y="0"/>
                      <a:ext cx="4721860" cy="33718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图 多个用户虚拟机IO操作示意图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（1）由输出一致性的定义可知，VMM维护的虚拟资源必须具有其属于哪个虚拟机的属性标识。可以保证系统中的输出信息可以定位到某一个虚拟机，此虚拟机的不同状态下产生的操作不干扰其他虚拟机的运行。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（2）由局部干扰性定义可知，VMM系统中每个虚拟机能够访问的I/O寄存器被限制，能够禁止未授权的访问。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（3）由弱单步一致性定义可知，对于若干虚拟机共享的客体对象，VMM系统必须具有同步保护机制以防止不同虚拟机对该资源的竞争。</w:t>
      </w:r>
    </w:p>
    <w:p>
      <w:pPr>
        <w:widowControl w:val="0"/>
        <w:autoSpaceDE/>
        <w:autoSpaceDN/>
        <w:spacing w:line="360" w:lineRule="auto"/>
        <w:ind w:firstLine="420" w:firstLineChars="0"/>
        <w:outlineLvl w:val="9"/>
        <w:rPr>
          <w:rFonts w:hint="eastAsia" w:ascii="Times New Roman" w:hAnsi="Times New Roman"/>
          <w:sz w:val="24"/>
          <w:szCs w:val="24"/>
        </w:rPr>
      </w:pPr>
      <w:r>
        <w:rPr>
          <w:rFonts w:hint="eastAsia" w:ascii="Times New Roman" w:hAnsi="Times New Roman"/>
          <w:sz w:val="24"/>
          <w:szCs w:val="24"/>
          <w:lang w:val="en-US" w:eastAsia="zh-CN"/>
        </w:rPr>
        <w:t>该系统依据非传递无干扰策略模型对传统VMM的虚拟I/O设备体系进行了改造，只要根据应用程序需求，合理划分安全域，各应用安全域的运行不受其它应用程序干扰，依据本文给出的TVP-QT信任传递模型，经过完整性验证，系统运行能够达到可信目标。</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本章小结</w:t>
      </w:r>
    </w:p>
    <w:p>
      <w:pPr>
        <w:pStyle w:val="27"/>
        <w:spacing w:line="360" w:lineRule="auto"/>
        <w:ind w:firstLine="420" w:firstLineChars="0"/>
        <w:rPr>
          <w:rFonts w:hint="eastAsia" w:ascii="Times New Roman" w:hAnsi="Times New Roman" w:eastAsia="宋体" w:cs="宋体"/>
          <w:kern w:val="2"/>
          <w:sz w:val="24"/>
          <w:szCs w:val="24"/>
        </w:rPr>
      </w:pPr>
      <w:r>
        <w:rPr>
          <w:rFonts w:hint="eastAsia" w:ascii="Times New Roman" w:hAnsi="Times New Roman" w:eastAsia="宋体" w:cs="宋体"/>
          <w:kern w:val="2"/>
          <w:sz w:val="24"/>
          <w:szCs w:val="24"/>
          <w:lang w:val="en-US" w:eastAsia="zh-CN"/>
        </w:rPr>
        <w:t>本章首先利用扩展安全逻辑对本文构建的TVP-QT信任链进行形式化分析，主要从主机m、可信衔接点TJP、虚拟机vm三个层次，分别对本地程序执行、信任链属性、远程验证进行形式化分析。</w:t>
      </w:r>
      <w:r>
        <w:rPr>
          <w:rFonts w:hint="eastAsia" w:ascii="Times New Roman" w:hAnsi="Times New Roman" w:eastAsia="宋体" w:cs="宋体"/>
          <w:kern w:val="2"/>
          <w:sz w:val="24"/>
          <w:szCs w:val="24"/>
        </w:rPr>
        <w:t>然后按照云计算环境运行特征，对原有无干扰理论中的安全域、动作等定义进行扩充，并将动作主体和动作对安全域以及系统状态的影响等扩展到无干扰理论中；最后应用此扩展的无干扰理论来分析可信云环境信任链传递模型，用形式化的方法证明当符合非传递无干扰安全策略时，云环境安全域之间的信息流受到安全策略限制，隔离了域之间的干扰，满足此条件时用完整性度量方法所建立的云环境信任链才是可信的、有效的。</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eastAsia="宋体" w:cs="宋体"/>
          <w:kern w:val="2"/>
          <w:sz w:val="24"/>
          <w:szCs w:val="24"/>
        </w:rPr>
        <w:br w:type="page"/>
      </w:r>
    </w:p>
    <w:p>
      <w:pPr>
        <w:pStyle w:val="2"/>
        <w:ind w:firstLine="0" w:firstLineChars="0"/>
        <w:rPr>
          <w:rFonts w:hint="eastAsia" w:ascii="Times New Roman" w:hAnsi="Times New Roman" w:eastAsia="仿宋_GB2312"/>
          <w:b/>
          <w:sz w:val="30"/>
          <w:szCs w:val="30"/>
        </w:rPr>
      </w:pPr>
      <w:r>
        <w:rPr>
          <w:rFonts w:hint="eastAsia" w:ascii="Times New Roman" w:hAnsi="Times New Roman" w:eastAsia="黑体"/>
          <w:sz w:val="32"/>
          <w:szCs w:val="32"/>
          <w:lang w:val="en-US" w:eastAsia="zh-CN"/>
        </w:rPr>
        <w:t>总结与展望</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工作总结</w:t>
      </w:r>
    </w:p>
    <w:p>
      <w:pPr>
        <w:spacing w:line="400" w:lineRule="exact"/>
        <w:ind w:firstLine="435"/>
        <w:rPr>
          <w:rFonts w:hint="eastAsia"/>
          <w:sz w:val="24"/>
          <w:lang w:val="en-US" w:eastAsia="zh-CN"/>
        </w:rPr>
      </w:pPr>
      <w:r>
        <w:rPr>
          <w:rFonts w:hint="eastAsia"/>
          <w:sz w:val="24"/>
          <w:szCs w:val="24"/>
          <w:lang w:val="en-US" w:eastAsia="zh-CN"/>
        </w:rPr>
        <w:t>本文对具有瀑布特征的可信虚拟平台及其信任链模型、信任链形式化分析方法进行研究。针对目前可信虚拟平台逻辑不合理、设计粒度过粗的问题</w:t>
      </w:r>
      <w:r>
        <w:rPr>
          <w:rFonts w:hint="eastAsia"/>
          <w:sz w:val="24"/>
          <w:szCs w:val="24"/>
          <w:lang w:eastAsia="zh-CN"/>
        </w:rPr>
        <w:t>，</w:t>
      </w:r>
      <w:r>
        <w:rPr>
          <w:rFonts w:hint="eastAsia" w:ascii="Times New Roman" w:hAnsi="Times New Roman"/>
          <w:sz w:val="24"/>
        </w:rPr>
        <w:t>提出了一种具有瀑布特征的</w:t>
      </w:r>
      <w:r>
        <w:rPr>
          <w:rFonts w:hint="eastAsia"/>
          <w:sz w:val="24"/>
          <w:lang w:val="en-US" w:eastAsia="zh-CN"/>
        </w:rPr>
        <w:t>可信虚拟平台，该可信虚拟平台在层次上添加了可信衔接点层次，主要由虚拟机构建模块、虚拟可信平台模块构建模块、虚拟机和其虚拟可信平台模块绑定模块组成。当可信虚拟平台启动时，不仅可以以静态度量方式参与底层虚拟化平台的启动，也可以和虚拟可信模块共同作为虚拟机启动动态度量的虚拟可信根。在该可信虚拟平台中，可信衔接点具有承上启下的瀑布特征，把底层虚拟化平台的启动输出作为了虚拟机启动的度量输入，类似于软件设计中的瀑布特征。在Xen平台上对此可信虚拟平台进行了实现，实验结果表明该平台能够在合理的开销下向虚拟机提供可信平台模块功能。</w:t>
      </w:r>
    </w:p>
    <w:p>
      <w:pPr>
        <w:spacing w:line="400" w:lineRule="exact"/>
        <w:ind w:firstLine="435"/>
        <w:rPr>
          <w:rFonts w:hint="eastAsia" w:ascii="Times New Roman" w:hAnsi="Times New Roman"/>
          <w:sz w:val="24"/>
        </w:rPr>
      </w:pPr>
      <w:r>
        <w:rPr>
          <w:rFonts w:hint="eastAsia"/>
          <w:sz w:val="24"/>
          <w:lang w:val="en-US" w:eastAsia="zh-CN"/>
        </w:rPr>
        <w:t>然后针对目前信任链模型中信任链在时间上和空间上相分离的问题，构建了一种具有瀑布特征的信任链模型。</w:t>
      </w:r>
      <w:r>
        <w:rPr>
          <w:rFonts w:hint="eastAsia" w:ascii="Times New Roman" w:hAnsi="Times New Roman"/>
          <w:sz w:val="24"/>
        </w:rPr>
        <w:t>该模型以硬件TPM为起点，在底层虚拟化平台和顶层用户虚拟机信任链之间加入可信衔接点。当信任链从底层虚拟化平台传递到可信衔接点时，由可信衔接点负责对用户虚拟机的vTPM进行度量，之后将控制权交给vTPM，由vTPM负责对用户虚拟机启动的组件及应用进行度量。该模型中可信衔接点具有承上启下的瀑布特征，能满足虚拟化环境的层次性和动态性特征，保证了整个可信虚拟平台的可信性。</w:t>
      </w:r>
      <w:r>
        <w:rPr>
          <w:rFonts w:hint="eastAsia"/>
          <w:sz w:val="24"/>
          <w:lang w:val="en-US" w:eastAsia="zh-CN"/>
        </w:rPr>
        <w:t>基于Xen的信任链构建的</w:t>
      </w:r>
      <w:r>
        <w:rPr>
          <w:rFonts w:hint="eastAsia" w:ascii="Times New Roman" w:hAnsi="Times New Roman"/>
          <w:sz w:val="24"/>
        </w:rPr>
        <w:t>实验结果表明本信任链传递</w:t>
      </w:r>
      <w:r>
        <w:rPr>
          <w:rFonts w:hint="eastAsia"/>
          <w:sz w:val="24"/>
          <w:lang w:val="en-US" w:eastAsia="zh-CN"/>
        </w:rPr>
        <w:t>方法</w:t>
      </w:r>
      <w:r>
        <w:rPr>
          <w:rFonts w:hint="eastAsia" w:ascii="Times New Roman" w:hAnsi="Times New Roman"/>
          <w:sz w:val="24"/>
        </w:rPr>
        <w:t>可以保证可信虚拟化环境在整个运行过程是安全可信的。</w:t>
      </w:r>
    </w:p>
    <w:p>
      <w:pPr>
        <w:spacing w:line="400" w:lineRule="exact"/>
        <w:ind w:firstLine="435"/>
        <w:rPr>
          <w:rFonts w:hint="eastAsia" w:ascii="Times New Roman" w:hAnsi="Times New Roman"/>
          <w:sz w:val="24"/>
          <w:szCs w:val="24"/>
        </w:rPr>
      </w:pPr>
      <w:r>
        <w:rPr>
          <w:rFonts w:hint="eastAsia"/>
          <w:sz w:val="24"/>
          <w:lang w:val="en-US" w:eastAsia="zh-CN"/>
        </w:rPr>
        <w:t>此外为了在理论上证明本文设计的可信虚拟平台是一个可靠的安全系统，本文采取了两种针对安全系统的形式化分析方法的扩展对上述信任链进行了形式化分析。首先，基于扩展的安全逻辑形式化方法进行信任链形式化分析，针对传统的安全逻辑形式化分析方法不能有效的适用虚拟机启动的过程的问题，将安全逻辑形式化分析扩展到虚拟机层次。其次，基于扩展的无干扰理论形式化方法进行信任链形式化分析，针对目前的非传递无干扰理论均没有考虑到云计算运行中时的安全域、动作所属主体以及动作对安全域和系统状态的影响进行详细的说明，对无干扰理论在安全域动作所属主体等进行详细的扩展，并定义了云计算环境下的非传递无干扰安全定理，结合上述可信虚拟平台和信任链对无干扰进行了实例验证。</w:t>
      </w:r>
    </w:p>
    <w:p>
      <w:pPr>
        <w:pStyle w:val="27"/>
        <w:spacing w:line="360" w:lineRule="auto"/>
        <w:ind w:firstLine="420" w:firstLineChars="0"/>
        <w:rPr>
          <w:rFonts w:hint="eastAsia" w:ascii="Times New Roman" w:hAnsi="Times New Roman"/>
          <w:sz w:val="24"/>
          <w:szCs w:val="24"/>
        </w:rPr>
      </w:pP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研究展望</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本文对云计算环境下的可信虚拟平台及其信任链模型、形式化分析方法进行了略微的工作。但是本文的可信虚拟平台仅考虑到虚拟机作为服务的方式，目前的云计算出现了很多新型虚拟化技术，比如：容器技术、Unikernel等新型的虚拟化技术。如何针对这些新型的虚拟化技术进行可信平台构建也是下一步的研究方向。</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并且本文在信任链构建过程中也是针对单个或少数虚拟机同时启动的情况下，没有对云计算环境中存在很多虚拟机的情况进行信任链构建进行分析；并且没有对在信任链构建过程中如果存在虚拟机迁移的情况进行分析。因此针对虚拟机迁移及分布式虚拟机信任链构建机制也是下一步的研究方向。</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此外，在基于扩展无干扰的形式分析过程中，本文选择了本文设计的可信虚拟平台及其信任链进行分析，如何针对其他及传统的信任链进行形式化分析也是可以研究的工作。</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br w:type="page"/>
      </w:r>
    </w:p>
    <w:p>
      <w:pPr>
        <w:pStyle w:val="2"/>
        <w:numPr>
          <w:ilvl w:val="-1"/>
          <w:numId w:val="0"/>
        </w:numPr>
        <w:tabs>
          <w:tab w:val="clear" w:pos="420"/>
        </w:tabs>
        <w:ind w:firstLine="0" w:firstLineChars="0"/>
        <w:rPr>
          <w:rFonts w:hint="eastAsia"/>
          <w:lang w:val="en-US" w:eastAsia="zh-CN"/>
        </w:rPr>
      </w:pPr>
      <w:r>
        <w:rPr>
          <w:rFonts w:hint="eastAsia"/>
          <w:lang w:val="en-US" w:eastAsia="zh-CN"/>
        </w:rPr>
        <w:t>参考文献</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br w:type="page"/>
      </w:r>
    </w:p>
    <w:p>
      <w:pPr>
        <w:pStyle w:val="2"/>
        <w:numPr>
          <w:ilvl w:val="-1"/>
          <w:numId w:val="0"/>
        </w:numPr>
        <w:tabs>
          <w:tab w:val="clear" w:pos="420"/>
        </w:tabs>
        <w:ind w:firstLine="0" w:firstLineChars="0"/>
        <w:jc w:val="center"/>
        <w:rPr>
          <w:rFonts w:hint="eastAsia"/>
          <w:lang w:val="en-US" w:eastAsia="zh-CN"/>
        </w:rPr>
      </w:pPr>
      <w:r>
        <w:rPr>
          <w:rFonts w:hint="eastAsia"/>
          <w:lang w:val="en-US" w:eastAsia="zh-CN"/>
        </w:rPr>
        <w:t>致谢</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首先我要感谢我的导师谭良老师，在我从一个非计算机专业转到计算机领域中信息安全专业的过程中，谭老师一步步的指导我进行科研，从开始的专业技术学习、研究方向选择、硕士论文的写作和完成，谭老师都非常仔细严谨。在我的研究生生涯，谭老师无论自己的工作多么忙碌，都会抽时间来指导我进行科研工作。谭老师对科研的热爱、最新研究方向的洞察力及严谨的科研态度都是我以后无论在工作上还是生活中值得学习的。并且，在科研指导之外，谭老师经常教导我做人的道理，在生活和学习出现阻力时，我都会想到谭老师的一句话“作为我的研究生，技术上需要有一技之长，毕业以后需要有独当一面的能力”。在我的研究生生涯即将结束时，我十分感谢谭老师对我的指导和帮助，感谢他为我以及我的师兄弟们付出的努力和心血，谢谢您。</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感谢四川师范大学，感谢为四川师范大学建设付出努力的领导们。四川师范大学的图书馆资源、校园环境、实验室、研究生宿舍，丰富多彩的学术活动、知识讲座，都为我的科研和生活增添了独特的色彩，使我能够把更多的学习精力放在科研上。</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感谢在研究生期间对我进行过指导的计算机科学学院的老师们，感谢李晓宁老师、黎静辅导员，感谢在研究生期间的任课老师，是你们的用心指导和辛苦付出才能让我一点点积累专业技能和生活经验。感谢同样跟随谭老师进行学习的师兄师弟，感谢研究生实验室的同学们，是你们的帮助才能让我在平时的科研多出了更多时间来阅读文献和科研实验。感谢参考文献的作者们，是你们的富有深度的科研成果让我对可信计算、云计算、信息安全领域更加深入。</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同时感谢我的家人，感谢我的爱人孟胜杰女士，以及我的儿子齐孟子，是你们的支持和默默鼓励才能让我在研究生期间能够专注科研和学习。希望在以后的生活中，我们同舟共济的向未来前行。</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感谢在百忙中抽出时间对我的论文进行审阅的各位老师。</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再此感谢所有人，在以后的生活中，我会用更多的时间去帮助其他需要帮助的人。</w:t>
      </w:r>
    </w:p>
    <w:p>
      <w:pPr>
        <w:pStyle w:val="27"/>
        <w:spacing w:line="360" w:lineRule="auto"/>
        <w:ind w:firstLine="420" w:firstLineChars="0"/>
        <w:rPr>
          <w:rFonts w:hint="eastAsia" w:ascii="Times New Roman" w:hAnsi="Times New Roman"/>
          <w:sz w:val="24"/>
          <w:szCs w:val="24"/>
          <w:lang w:val="en-US" w:eastAsia="zh-CN"/>
        </w:rPr>
      </w:pPr>
    </w:p>
    <w:p>
      <w:pPr>
        <w:pStyle w:val="2"/>
        <w:numPr>
          <w:ilvl w:val="-1"/>
          <w:numId w:val="0"/>
        </w:numPr>
        <w:tabs>
          <w:tab w:val="clear" w:pos="420"/>
        </w:tabs>
        <w:spacing w:line="360" w:lineRule="auto"/>
        <w:ind w:left="0" w:leftChars="0" w:firstLine="0" w:firstLineChars="0"/>
        <w:rPr>
          <w:rFonts w:hint="eastAsia"/>
          <w:lang w:val="en-US" w:eastAsia="zh-CN"/>
        </w:rPr>
      </w:pPr>
      <w:r>
        <w:rPr>
          <w:rFonts w:hint="eastAsia"/>
          <w:lang w:val="en-US" w:eastAsia="zh-CN"/>
        </w:rPr>
        <w:t>在校期间的科研成果和参与的科研项目</w:t>
      </w:r>
    </w:p>
    <w:p>
      <w:pPr>
        <w:pStyle w:val="27"/>
        <w:spacing w:line="360" w:lineRule="auto"/>
        <w:ind w:firstLine="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论文录用情况：</w:t>
      </w:r>
    </w:p>
    <w:p>
      <w:pPr>
        <w:pStyle w:val="27"/>
        <w:numPr>
          <w:ilvl w:val="0"/>
          <w:numId w:val="22"/>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齐能,谭良. 具有瀑布特征的可信虚拟平台信任链模型[J]. 计算机应用, 2018,38(2): 327-336.</w:t>
      </w:r>
    </w:p>
    <w:p>
      <w:pPr>
        <w:pStyle w:val="27"/>
        <w:numPr>
          <w:ilvl w:val="0"/>
          <w:numId w:val="22"/>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齐能,谭良. 一种具有瀑布特征的可信虚拟平台信任链模型. CTCIS2017</w:t>
      </w:r>
    </w:p>
    <w:p>
      <w:pPr>
        <w:pStyle w:val="27"/>
        <w:spacing w:line="360" w:lineRule="auto"/>
        <w:ind w:firstLine="0" w:firstLineChars="0"/>
        <w:rPr>
          <w:rFonts w:hint="eastAsia" w:ascii="Times New Roman" w:hAnsi="Times New Roman" w:eastAsiaTheme="minorEastAsia"/>
          <w:sz w:val="24"/>
          <w:szCs w:val="24"/>
          <w:lang w:val="en-US" w:eastAsia="zh-CN"/>
        </w:rPr>
      </w:pPr>
    </w:p>
    <w:p>
      <w:pPr>
        <w:pStyle w:val="27"/>
        <w:spacing w:line="360" w:lineRule="auto"/>
        <w:ind w:firstLine="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参与的科研项目：</w:t>
      </w:r>
    </w:p>
    <w:p>
      <w:pPr>
        <w:pStyle w:val="27"/>
        <w:numPr>
          <w:ilvl w:val="0"/>
          <w:numId w:val="23"/>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国家自然科学基金项目：可信平台模块虚拟化问题研究. 编号：61373162.</w:t>
      </w:r>
    </w:p>
    <w:p>
      <w:pPr>
        <w:pStyle w:val="27"/>
        <w:numPr>
          <w:ilvl w:val="0"/>
          <w:numId w:val="23"/>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国家自然科学基金项目：低碰撞区跳频序列在高动态无线通信网络中的应</w:t>
      </w:r>
      <w:r>
        <w:rPr>
          <w:rFonts w:hint="eastAsia" w:ascii="Times New Roman" w:hAnsi="Times New Roman"/>
          <w:sz w:val="24"/>
          <w:szCs w:val="24"/>
          <w:lang w:val="en-US" w:eastAsia="zh-CN"/>
        </w:rPr>
        <w:tab/>
      </w:r>
      <w:r>
        <w:rPr>
          <w:rFonts w:hint="eastAsia" w:ascii="Times New Roman" w:hAnsi="Times New Roman"/>
          <w:sz w:val="24"/>
          <w:szCs w:val="24"/>
          <w:lang w:val="en-US" w:eastAsia="zh-CN"/>
        </w:rPr>
        <w:tab/>
      </w:r>
      <w:r>
        <w:rPr>
          <w:rFonts w:hint="eastAsia" w:ascii="Times New Roman" w:hAnsi="Times New Roman"/>
          <w:sz w:val="24"/>
          <w:szCs w:val="24"/>
          <w:lang w:val="en-US" w:eastAsia="zh-CN"/>
        </w:rPr>
        <w:tab/>
      </w:r>
      <w:r>
        <w:rPr>
          <w:rFonts w:hint="eastAsia" w:ascii="Times New Roman" w:hAnsi="Times New Roman"/>
          <w:sz w:val="24"/>
          <w:szCs w:val="24"/>
          <w:lang w:val="en-US" w:eastAsia="zh-CN"/>
        </w:rPr>
        <w:t>用研究. 编号：</w:t>
      </w:r>
      <w:r>
        <w:rPr>
          <w:rFonts w:hint="eastAsia" w:ascii="Times New Roman" w:hAnsi="Times New Roman"/>
          <w:sz w:val="24"/>
          <w:szCs w:val="24"/>
        </w:rPr>
        <w:t>61701331</w:t>
      </w:r>
      <w:r>
        <w:rPr>
          <w:rFonts w:hint="eastAsia" w:ascii="Times New Roman" w:hAnsi="Times New Roman"/>
          <w:sz w:val="24"/>
          <w:szCs w:val="24"/>
          <w:lang w:val="en-US" w:eastAsia="zh-CN"/>
        </w:rPr>
        <w:t>.</w:t>
      </w: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sectPr>
      <w:endnotePr>
        <w:numFmt w:val="decimal"/>
      </w:endnotePr>
      <w:pgSz w:w="11906" w:h="16838"/>
      <w:pgMar w:top="1701" w:right="1417" w:bottom="1417" w:left="1417" w:header="1304" w:footer="1020" w:gutter="567"/>
      <w:cols w:space="0" w:num="1"/>
      <w:rtlGutter w:val="0"/>
      <w:docGrid w:type="lines" w:linePitch="31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110">
    <w:p/>
  </w:endnote>
  <w:endnote w:type="continuationSeparator" w:id="111">
    <w:p>
      <w:r>
        <w:continuationSeparator/>
      </w:r>
    </w:p>
  </w:endnote>
  <w:endnote w:id="0">
    <w:p>
      <w:pPr>
        <w:pStyle w:val="12"/>
        <w:snapToGrid w:val="0"/>
      </w:pPr>
      <w:r>
        <w:rPr>
          <w:rStyle w:val="18"/>
        </w:rPr>
        <w:t>[</w:t>
      </w:r>
      <w:r>
        <w:rPr>
          <w:rStyle w:val="18"/>
        </w:rPr>
        <w:endnoteRef/>
      </w:r>
      <w:r>
        <w:rPr>
          <w:rStyle w:val="18"/>
        </w:rPr>
        <w:t>]</w:t>
      </w:r>
      <w:r>
        <w:t xml:space="preserve"> </w:t>
      </w:r>
      <w:r>
        <w:rPr>
          <w:rFonts w:hint="eastAsia"/>
        </w:rPr>
        <w:t>National Institute of Standards and Technology | NIST</w:t>
      </w:r>
      <w:r>
        <w:rPr>
          <w:rFonts w:hint="eastAsia"/>
          <w:lang w:val="en-US" w:eastAsia="zh-CN"/>
        </w:rPr>
        <w:t xml:space="preserve"> [EB/OL].</w:t>
      </w:r>
      <w:r>
        <w:rPr>
          <w:rFonts w:hint="eastAsia"/>
        </w:rPr>
        <w:t xml:space="preserve"> NIST</w:t>
      </w:r>
      <w:r>
        <w:rPr>
          <w:rFonts w:hint="eastAsia"/>
          <w:lang w:val="en-US" w:eastAsia="zh-CN"/>
        </w:rPr>
        <w:t>. [2018-03-10].</w:t>
      </w:r>
      <w:r>
        <w:rPr>
          <w:rFonts w:hint="eastAsia"/>
        </w:rPr>
        <w:t>https://www.nist.gov/</w:t>
      </w:r>
    </w:p>
  </w:endnote>
  <w:endnote w:id="1">
    <w:p>
      <w:pPr>
        <w:pStyle w:val="12"/>
        <w:snapToGrid w:val="0"/>
      </w:pPr>
      <w:r>
        <w:rPr>
          <w:rStyle w:val="18"/>
        </w:rPr>
        <w:t>[</w:t>
      </w:r>
      <w:r>
        <w:rPr>
          <w:rStyle w:val="18"/>
        </w:rPr>
        <w:endnoteRef/>
      </w:r>
      <w:r>
        <w:rPr>
          <w:rStyle w:val="18"/>
        </w:rPr>
        <w:t>]</w:t>
      </w:r>
      <w:r>
        <w:t xml:space="preserve"> </w:t>
      </w:r>
      <w:r>
        <w:rPr>
          <w:rFonts w:hint="eastAsia"/>
        </w:rPr>
        <w:t>柯文浚, 董碧丹, 高洋. 基于Xen的虚拟化访问控制研究综述[J]. 计算机科学, 2017, 44(s1):24-28.</w:t>
      </w:r>
    </w:p>
  </w:endnote>
  <w:endnote w:id="2">
    <w:p>
      <w:pPr>
        <w:pStyle w:val="12"/>
        <w:snapToGrid w:val="0"/>
      </w:pPr>
      <w:r>
        <w:rPr>
          <w:rStyle w:val="18"/>
        </w:rPr>
        <w:t>[</w:t>
      </w:r>
      <w:r>
        <w:rPr>
          <w:rStyle w:val="18"/>
        </w:rPr>
        <w:endnoteRef/>
      </w:r>
      <w:r>
        <w:rPr>
          <w:rStyle w:val="18"/>
        </w:rPr>
        <w:t>]</w:t>
      </w:r>
      <w:r>
        <w:t xml:space="preserve"> </w:t>
      </w:r>
      <w:r>
        <w:rPr>
          <w:rFonts w:hint="eastAsia"/>
        </w:rPr>
        <w:t>石源, 张焕国, 赵波,等. 基于SGX的虚拟机动态迁移安全增强方法[J]. 通信学报, 2017, 38(9).</w:t>
      </w:r>
    </w:p>
  </w:endnote>
  <w:endnote w:id="3">
    <w:p>
      <w:pPr>
        <w:pStyle w:val="12"/>
        <w:snapToGrid w:val="0"/>
      </w:pPr>
      <w:r>
        <w:rPr>
          <w:rStyle w:val="18"/>
        </w:rPr>
        <w:t>[</w:t>
      </w:r>
      <w:r>
        <w:rPr>
          <w:rStyle w:val="18"/>
        </w:rPr>
        <w:endnoteRef/>
      </w:r>
      <w:r>
        <w:rPr>
          <w:rStyle w:val="18"/>
        </w:rPr>
        <w:t>]</w:t>
      </w:r>
      <w:r>
        <w:t xml:space="preserve"> </w:t>
      </w:r>
      <w:bookmarkStart w:id="11" w:name="OLE_LINK8"/>
      <w:r>
        <w:rPr>
          <w:rFonts w:hint="eastAsia"/>
          <w:lang w:val="en-US" w:eastAsia="zh-CN"/>
        </w:rPr>
        <w:t>林闯,苏文博</w:t>
      </w:r>
      <w:r>
        <w:rPr>
          <w:rFonts w:hint="default"/>
          <w:lang w:val="en-US" w:eastAsia="zh-CN"/>
        </w:rPr>
        <w:t>,</w:t>
      </w:r>
      <w:r>
        <w:rPr>
          <w:rFonts w:hint="eastAsia"/>
          <w:lang w:val="en-US" w:eastAsia="zh-CN"/>
        </w:rPr>
        <w:t>孟坤</w:t>
      </w:r>
      <w:r>
        <w:rPr>
          <w:rFonts w:hint="default"/>
          <w:lang w:val="en-US" w:eastAsia="zh-CN"/>
        </w:rPr>
        <w:t>,</w:t>
      </w:r>
      <w:r>
        <w:rPr>
          <w:rFonts w:hint="eastAsia"/>
          <w:lang w:val="en-US" w:eastAsia="zh-CN"/>
        </w:rPr>
        <w:t>刘渠</w:t>
      </w:r>
      <w:r>
        <w:rPr>
          <w:rFonts w:hint="default"/>
          <w:lang w:val="en-US" w:eastAsia="zh-CN"/>
        </w:rPr>
        <w:t>,</w:t>
      </w:r>
      <w:r>
        <w:rPr>
          <w:rFonts w:hint="eastAsia"/>
          <w:lang w:val="en-US" w:eastAsia="zh-CN"/>
        </w:rPr>
        <w:t>刘卫东</w:t>
      </w:r>
      <w:r>
        <w:rPr>
          <w:rFonts w:hint="default"/>
          <w:lang w:val="en-US" w:eastAsia="zh-CN"/>
        </w:rPr>
        <w:t>.</w:t>
      </w:r>
      <w:r>
        <w:rPr>
          <w:rFonts w:hint="eastAsia"/>
          <w:lang w:val="en-US" w:eastAsia="zh-CN"/>
        </w:rPr>
        <w:t>云计算安全</w:t>
      </w:r>
      <w:r>
        <w:rPr>
          <w:rFonts w:hint="default"/>
          <w:lang w:val="en-US" w:eastAsia="zh-CN"/>
        </w:rPr>
        <w:t>:</w:t>
      </w:r>
      <w:r>
        <w:rPr>
          <w:rFonts w:hint="eastAsia"/>
          <w:lang w:val="en-US" w:eastAsia="zh-CN"/>
        </w:rPr>
        <w:t>架构、机制与模型评价</w:t>
      </w:r>
      <w:bookmarkEnd w:id="11"/>
      <w:r>
        <w:rPr>
          <w:rFonts w:hint="default"/>
          <w:lang w:val="en-US" w:eastAsia="zh-CN"/>
        </w:rPr>
        <w:t>[J].</w:t>
      </w:r>
      <w:r>
        <w:rPr>
          <w:rFonts w:hint="eastAsia"/>
          <w:lang w:val="en-US" w:eastAsia="zh-CN"/>
        </w:rPr>
        <w:t>计算机学报</w:t>
      </w:r>
      <w:r>
        <w:rPr>
          <w:rFonts w:hint="default"/>
          <w:lang w:val="en-US" w:eastAsia="zh-CN"/>
        </w:rPr>
        <w:t>,2013,09:1765-1784.</w:t>
      </w:r>
    </w:p>
  </w:endnote>
  <w:endnote w:id="4">
    <w:p>
      <w:pPr>
        <w:pStyle w:val="12"/>
        <w:snapToGrid w:val="0"/>
      </w:pPr>
      <w:r>
        <w:rPr>
          <w:rStyle w:val="18"/>
        </w:rPr>
        <w:t>[</w:t>
      </w:r>
      <w:r>
        <w:rPr>
          <w:rStyle w:val="18"/>
        </w:rPr>
        <w:endnoteRef/>
      </w:r>
      <w:r>
        <w:rPr>
          <w:rStyle w:val="18"/>
        </w:rPr>
        <w:t>]</w:t>
      </w:r>
      <w:r>
        <w:t xml:space="preserve"> </w:t>
      </w:r>
      <w:r>
        <w:rPr>
          <w:rFonts w:hint="eastAsia"/>
        </w:rPr>
        <w:t>俞能海,郝卓,徐甲甲,张卫明,张驰.云安全研究进展综述[J]. 电子学报,2013,02:371-381.</w:t>
      </w:r>
    </w:p>
  </w:endnote>
  <w:endnote w:id="5">
    <w:p>
      <w:pPr>
        <w:pStyle w:val="12"/>
        <w:snapToGrid w:val="0"/>
      </w:pPr>
      <w:r>
        <w:rPr>
          <w:rStyle w:val="18"/>
        </w:rPr>
        <w:t>[</w:t>
      </w:r>
      <w:r>
        <w:rPr>
          <w:rStyle w:val="18"/>
        </w:rPr>
        <w:endnoteRef/>
      </w:r>
      <w:r>
        <w:rPr>
          <w:rStyle w:val="18"/>
        </w:rPr>
        <w:t>]</w:t>
      </w:r>
      <w:r>
        <w:t xml:space="preserve"> </w:t>
      </w:r>
      <w:r>
        <w:rPr>
          <w:rFonts w:hint="eastAsia"/>
        </w:rPr>
        <w:t>Ali M,Khan S U,Vasilakos A V.Security in cloud computing :opportunities and challenges[J].Information Science,2015,305:357-383.</w:t>
      </w:r>
    </w:p>
  </w:endnote>
  <w:endnote w:id="6">
    <w:p>
      <w:pPr>
        <w:pStyle w:val="12"/>
        <w:snapToGrid w:val="0"/>
      </w:pPr>
      <w:r>
        <w:rPr>
          <w:rStyle w:val="18"/>
        </w:rPr>
        <w:t>[</w:t>
      </w:r>
      <w:r>
        <w:rPr>
          <w:rStyle w:val="18"/>
        </w:rPr>
        <w:endnoteRef/>
      </w:r>
      <w:r>
        <w:rPr>
          <w:rStyle w:val="18"/>
        </w:rPr>
        <w:t>]</w:t>
      </w:r>
      <w:r>
        <w:t xml:space="preserve"> </w:t>
      </w:r>
      <w:r>
        <w:rPr>
          <w:rFonts w:hint="eastAsia"/>
        </w:rPr>
        <w:t>Zhao D, Mohamed M, Ludwig H. Locality-aware Scheduling for Containers in Cloud Computing[J]. IEEE Transactions on Cloud Computing, 2018, PP(99):1-1.</w:t>
      </w:r>
    </w:p>
  </w:endnote>
  <w:endnote w:id="7">
    <w:p>
      <w:pPr>
        <w:pStyle w:val="12"/>
        <w:snapToGrid w:val="0"/>
      </w:pPr>
      <w:r>
        <w:rPr>
          <w:rStyle w:val="18"/>
        </w:rPr>
        <w:t>[</w:t>
      </w:r>
      <w:r>
        <w:rPr>
          <w:rStyle w:val="18"/>
        </w:rPr>
        <w:endnoteRef/>
      </w:r>
      <w:r>
        <w:rPr>
          <w:rStyle w:val="18"/>
        </w:rPr>
        <w:t>]</w:t>
      </w:r>
      <w:r>
        <w:t xml:space="preserve"> </w:t>
      </w:r>
      <w:r>
        <w:rPr>
          <w:rFonts w:hint="eastAsia"/>
        </w:rPr>
        <w:t>Kumar P R, Raj P H, Jelciana P. Exploring Data Security Issues and Solutions in Cloud Computing[J]. Procedia Computer Science, 2018, 125:691-697.</w:t>
      </w:r>
    </w:p>
  </w:endnote>
  <w:endnote w:id="8">
    <w:p>
      <w:pPr>
        <w:pStyle w:val="12"/>
        <w:snapToGrid w:val="0"/>
      </w:pPr>
      <w:r>
        <w:rPr>
          <w:rStyle w:val="18"/>
        </w:rPr>
        <w:t>[</w:t>
      </w:r>
      <w:r>
        <w:rPr>
          <w:rStyle w:val="18"/>
        </w:rPr>
        <w:endnoteRef/>
      </w:r>
      <w:r>
        <w:rPr>
          <w:rStyle w:val="18"/>
        </w:rPr>
        <w:t>]</w:t>
      </w:r>
      <w:r>
        <w:t xml:space="preserve"> </w:t>
      </w:r>
      <w:r>
        <w:rPr>
          <w:rFonts w:hint="eastAsia"/>
        </w:rPr>
        <w:t>胡俊, 沈昌祥, 公备. 可信计算3.0 工程初步[J]. 网络与信息安全学报, 2017(8).</w:t>
      </w:r>
    </w:p>
  </w:endnote>
  <w:endnote w:id="9">
    <w:p>
      <w:pPr>
        <w:pStyle w:val="12"/>
        <w:snapToGrid w:val="0"/>
      </w:pPr>
      <w:r>
        <w:rPr>
          <w:rStyle w:val="18"/>
        </w:rPr>
        <w:t>[</w:t>
      </w:r>
      <w:r>
        <w:rPr>
          <w:rStyle w:val="18"/>
        </w:rPr>
        <w:endnoteRef/>
      </w:r>
      <w:r>
        <w:rPr>
          <w:rStyle w:val="18"/>
        </w:rPr>
        <w:t>]</w:t>
      </w:r>
      <w:r>
        <w:t xml:space="preserve"> </w:t>
      </w:r>
      <w:r>
        <w:rPr>
          <w:rFonts w:hint="eastAsia"/>
        </w:rPr>
        <w:t>余发江, 陈列, 张焕国. 虚拟可信平台模块动态信任扩展方法[J]. 软件学报, 2017, 28(10):2782-2796.</w:t>
      </w:r>
    </w:p>
  </w:endnote>
  <w:endnote w:id="10">
    <w:p>
      <w:pPr>
        <w:pStyle w:val="12"/>
        <w:snapToGrid w:val="0"/>
      </w:pPr>
      <w:r>
        <w:rPr>
          <w:rStyle w:val="18"/>
        </w:rPr>
        <w:t>[</w:t>
      </w:r>
      <w:r>
        <w:rPr>
          <w:rStyle w:val="18"/>
        </w:rPr>
        <w:endnoteRef/>
      </w:r>
      <w:r>
        <w:rPr>
          <w:rStyle w:val="18"/>
        </w:rPr>
        <w:t>]</w:t>
      </w:r>
      <w:r>
        <w:t xml:space="preserve"> </w:t>
      </w:r>
      <w:r>
        <w:rPr>
          <w:rFonts w:hint="eastAsia"/>
        </w:rPr>
        <w:t>谭良,徐志伟. 基于可信计算平台的信任链传递研究进展[J]. 计算机科学,2008,10:15-18.</w:t>
      </w:r>
    </w:p>
  </w:endnote>
  <w:endnote w:id="11">
    <w:p>
      <w:pPr>
        <w:pStyle w:val="12"/>
        <w:snapToGrid w:val="0"/>
      </w:pPr>
      <w:r>
        <w:rPr>
          <w:rStyle w:val="18"/>
        </w:rPr>
        <w:t>[</w:t>
      </w:r>
      <w:r>
        <w:rPr>
          <w:rStyle w:val="18"/>
        </w:rPr>
        <w:endnoteRef/>
      </w:r>
      <w:r>
        <w:rPr>
          <w:rStyle w:val="18"/>
        </w:rPr>
        <w:t>]</w:t>
      </w:r>
      <w:r>
        <w:t xml:space="preserve"> </w:t>
      </w:r>
      <w:r>
        <w:rPr>
          <w:rFonts w:hint="eastAsia"/>
        </w:rPr>
        <w:t>沈昌祥, 张焕国, 王怀民,等. 可信计算的研究与发展[J]. 中国科学:信息科学, 2010(2):139-166.</w:t>
      </w:r>
    </w:p>
  </w:endnote>
  <w:endnote w:id="12">
    <w:p>
      <w:pPr>
        <w:pStyle w:val="12"/>
        <w:snapToGrid w:val="0"/>
      </w:pPr>
      <w:r>
        <w:rPr>
          <w:rStyle w:val="18"/>
        </w:rPr>
        <w:t>[</w:t>
      </w:r>
      <w:r>
        <w:rPr>
          <w:rStyle w:val="18"/>
        </w:rPr>
        <w:endnoteRef/>
      </w:r>
      <w:r>
        <w:rPr>
          <w:rStyle w:val="18"/>
        </w:rPr>
        <w:t>]</w:t>
      </w:r>
      <w:r>
        <w:t xml:space="preserve"> </w:t>
      </w:r>
      <w:r>
        <w:rPr>
          <w:rFonts w:hint="eastAsia"/>
        </w:rPr>
        <w:t>刘孜文, 冯登国. 基于可信计算的动态完整性度量架构[J]. 电子与信息学报, 2010, 32(4):875-879.</w:t>
      </w:r>
    </w:p>
  </w:endnote>
  <w:endnote w:id="13">
    <w:p>
      <w:pPr>
        <w:pStyle w:val="12"/>
        <w:snapToGrid w:val="0"/>
      </w:pPr>
      <w:r>
        <w:rPr>
          <w:rStyle w:val="18"/>
        </w:rPr>
        <w:t>[</w:t>
      </w:r>
      <w:r>
        <w:rPr>
          <w:rStyle w:val="18"/>
        </w:rPr>
        <w:endnoteRef/>
      </w:r>
      <w:r>
        <w:rPr>
          <w:rStyle w:val="18"/>
        </w:rPr>
        <w:t>]</w:t>
      </w:r>
      <w:r>
        <w:t xml:space="preserve"> </w:t>
      </w:r>
      <w:r>
        <w:rPr>
          <w:rFonts w:hint="eastAsia"/>
        </w:rPr>
        <w:t>Shen C X, Zhang H G, Wang H M, et al. Research on trusted computing and its development[J]. Science China Information Sciences, 2010, 53(3):405-433.</w:t>
      </w:r>
    </w:p>
  </w:endnote>
  <w:endnote w:id="14">
    <w:p>
      <w:pPr>
        <w:pStyle w:val="12"/>
        <w:keepNext w:val="0"/>
        <w:keepLines w:val="0"/>
        <w:pageBreakBefore w:val="0"/>
        <w:widowControl w:val="0"/>
        <w:kinsoku/>
        <w:wordWrap w:val="0"/>
        <w:overflowPunct/>
        <w:topLinePunct w:val="0"/>
        <w:autoSpaceDE/>
        <w:autoSpaceDN/>
        <w:bidi w:val="0"/>
        <w:adjustRightInd/>
        <w:snapToGrid w:val="0"/>
        <w:spacing w:beforeLines="0" w:afterLines="0" w:line="360" w:lineRule="auto"/>
        <w:ind w:left="0" w:leftChars="0" w:right="0" w:rightChars="0" w:firstLine="480" w:firstLineChars="200"/>
        <w:jc w:val="left"/>
        <w:textAlignment w:val="auto"/>
        <w:outlineLvl w:val="9"/>
      </w:pPr>
      <w:r>
        <w:rPr>
          <w:rStyle w:val="18"/>
        </w:rPr>
        <w:t>[</w:t>
      </w:r>
      <w:r>
        <w:rPr>
          <w:rStyle w:val="18"/>
        </w:rPr>
        <w:endnoteRef/>
      </w:r>
      <w:r>
        <w:rPr>
          <w:rStyle w:val="18"/>
        </w:rPr>
        <w:t>]</w:t>
      </w:r>
      <w:r>
        <w:t xml:space="preserve"> </w:t>
      </w:r>
      <w:r>
        <w:rPr>
          <w:rFonts w:hint="eastAsia"/>
        </w:rPr>
        <w:t>Trusted Computing Group, https://www.trustedcomputinggroup.org[EB/OL],2017.</w:t>
      </w:r>
    </w:p>
  </w:endnote>
  <w:endnote w:id="15">
    <w:p>
      <w:pPr>
        <w:pStyle w:val="12"/>
        <w:keepNext w:val="0"/>
        <w:keepLines w:val="0"/>
        <w:pageBreakBefore w:val="0"/>
        <w:widowControl w:val="0"/>
        <w:kinsoku/>
        <w:wordWrap w:val="0"/>
        <w:overflowPunct/>
        <w:topLinePunct w:val="0"/>
        <w:autoSpaceDE/>
        <w:autoSpaceDN/>
        <w:bidi w:val="0"/>
        <w:adjustRightInd/>
        <w:snapToGrid w:val="0"/>
        <w:spacing w:beforeLines="0" w:afterLines="0" w:line="360" w:lineRule="auto"/>
        <w:ind w:left="0" w:leftChars="0" w:right="0" w:rightChars="0" w:firstLine="480" w:firstLineChars="200"/>
        <w:jc w:val="left"/>
        <w:textAlignment w:val="auto"/>
        <w:outlineLvl w:val="9"/>
      </w:pPr>
      <w:r>
        <w:rPr>
          <w:rStyle w:val="18"/>
        </w:rPr>
        <w:t>[</w:t>
      </w:r>
      <w:r>
        <w:rPr>
          <w:rStyle w:val="18"/>
        </w:rPr>
        <w:endnoteRef/>
      </w:r>
      <w:r>
        <w:rPr>
          <w:rStyle w:val="18"/>
        </w:rPr>
        <w:t>]</w:t>
      </w:r>
      <w:r>
        <w:rPr>
          <w:rFonts w:hint="eastAsia"/>
          <w:lang w:val="en-US" w:eastAsia="zh-CN"/>
        </w:rPr>
        <w:t>T</w:t>
      </w:r>
      <w:r>
        <w:rPr>
          <w:rFonts w:hint="eastAsia"/>
        </w:rPr>
        <w:t>rusted Computing Group. TPM Specification, Version 2.0/Part 1: Architecture[EB/OL], https://www.Trusted- computinggroup.org/wp-content/uploads/TPM-Rev-2.0-Part1-Architecture-01.36_public-review.pdf, 2017.</w:t>
      </w:r>
    </w:p>
  </w:endnote>
  <w:endnote w:id="16">
    <w:p>
      <w:pPr>
        <w:pStyle w:val="12"/>
        <w:keepNext w:val="0"/>
        <w:keepLines w:val="0"/>
        <w:pageBreakBefore w:val="0"/>
        <w:widowControl w:val="0"/>
        <w:kinsoku/>
        <w:wordWrap w:val="0"/>
        <w:overflowPunct/>
        <w:topLinePunct w:val="0"/>
        <w:autoSpaceDE/>
        <w:autoSpaceDN/>
        <w:bidi w:val="0"/>
        <w:adjustRightInd/>
        <w:snapToGrid w:val="0"/>
        <w:spacing w:beforeLines="0" w:afterLines="0" w:line="360" w:lineRule="auto"/>
        <w:ind w:left="0" w:leftChars="0" w:right="0" w:rightChars="0" w:firstLine="480" w:firstLineChars="200"/>
        <w:jc w:val="left"/>
        <w:textAlignment w:val="auto"/>
        <w:outlineLvl w:val="9"/>
      </w:pPr>
      <w:r>
        <w:rPr>
          <w:rStyle w:val="18"/>
        </w:rPr>
        <w:t>[</w:t>
      </w:r>
      <w:r>
        <w:rPr>
          <w:rStyle w:val="18"/>
        </w:rPr>
        <w:endnoteRef/>
      </w:r>
      <w:r>
        <w:rPr>
          <w:rStyle w:val="18"/>
        </w:rPr>
        <w:t>]</w:t>
      </w:r>
      <w:r>
        <w:t xml:space="preserve"> </w:t>
      </w:r>
      <w:r>
        <w:rPr>
          <w:rFonts w:hint="eastAsia"/>
        </w:rPr>
        <w:t>Trusted Computing Group. TPM Specification, Version 2.0/ Part 2: Structures [EB/OL], https://www.Trusted- computinggroup.org/wp-content/uploads/TPM-Rev-2.0-Part2-Structures-01.36_public-review.pdf, 2017.</w:t>
      </w:r>
    </w:p>
  </w:endnote>
  <w:endnote w:id="17">
    <w:p>
      <w:pPr>
        <w:pStyle w:val="12"/>
        <w:keepNext w:val="0"/>
        <w:keepLines w:val="0"/>
        <w:pageBreakBefore w:val="0"/>
        <w:widowControl w:val="0"/>
        <w:kinsoku/>
        <w:wordWrap w:val="0"/>
        <w:overflowPunct/>
        <w:topLinePunct w:val="0"/>
        <w:autoSpaceDE/>
        <w:autoSpaceDN/>
        <w:bidi w:val="0"/>
        <w:adjustRightInd/>
        <w:snapToGrid w:val="0"/>
        <w:spacing w:beforeLines="0" w:afterLines="0" w:line="360" w:lineRule="auto"/>
        <w:ind w:left="0" w:leftChars="0" w:right="0" w:rightChars="0" w:firstLine="480" w:firstLineChars="200"/>
        <w:jc w:val="left"/>
        <w:textAlignment w:val="auto"/>
        <w:outlineLvl w:val="9"/>
      </w:pPr>
      <w:r>
        <w:rPr>
          <w:rStyle w:val="18"/>
        </w:rPr>
        <w:t>[</w:t>
      </w:r>
      <w:r>
        <w:rPr>
          <w:rStyle w:val="18"/>
        </w:rPr>
        <w:endnoteRef/>
      </w:r>
      <w:r>
        <w:rPr>
          <w:rStyle w:val="18"/>
        </w:rPr>
        <w:t>]</w:t>
      </w:r>
      <w:r>
        <w:t xml:space="preserve"> </w:t>
      </w:r>
      <w:r>
        <w:rPr>
          <w:rFonts w:hint="eastAsia"/>
        </w:rPr>
        <w:t>Trusted Computing Group. TPM Specification, Version 2.0/ Part 3: Commands[ EB/OL], https://www.trusted- computinggroup.org/wp-content/uploads/TPM-Rev-2.0-Part3-Commands-01.36-code_public-review.pdf, 2017.</w:t>
      </w:r>
    </w:p>
  </w:endnote>
  <w:endnote w:id="18">
    <w:p>
      <w:pPr>
        <w:pStyle w:val="12"/>
        <w:keepNext w:val="0"/>
        <w:keepLines w:val="0"/>
        <w:pageBreakBefore w:val="0"/>
        <w:widowControl w:val="0"/>
        <w:kinsoku/>
        <w:wordWrap w:val="0"/>
        <w:overflowPunct/>
        <w:topLinePunct w:val="0"/>
        <w:autoSpaceDE/>
        <w:autoSpaceDN/>
        <w:bidi w:val="0"/>
        <w:adjustRightInd/>
        <w:snapToGrid w:val="0"/>
        <w:spacing w:beforeLines="0" w:afterLines="0" w:line="360" w:lineRule="auto"/>
        <w:ind w:left="0" w:leftChars="0" w:right="0" w:rightChars="0" w:firstLine="480" w:firstLineChars="200"/>
        <w:jc w:val="left"/>
        <w:textAlignment w:val="auto"/>
        <w:outlineLvl w:val="9"/>
      </w:pPr>
      <w:r>
        <w:rPr>
          <w:rStyle w:val="18"/>
        </w:rPr>
        <w:t>[</w:t>
      </w:r>
      <w:r>
        <w:rPr>
          <w:rStyle w:val="18"/>
        </w:rPr>
        <w:endnoteRef/>
      </w:r>
      <w:r>
        <w:rPr>
          <w:rStyle w:val="18"/>
        </w:rPr>
        <w:t>]</w:t>
      </w:r>
      <w:r>
        <w:t xml:space="preserve"> </w:t>
      </w:r>
      <w:r>
        <w:rPr>
          <w:rFonts w:hint="eastAsia"/>
        </w:rPr>
        <w:t>Trusted Computing Group.TPM Specification, Version 2.0/Part 4: Supporting Routines[EB/OL],https://www.- trustedcomputinggroup.org/wp-content/uploads/TPM-Rev-2.0-Part3-Commands-01.36-code_public-review.pdf, 2017.</w:t>
      </w:r>
    </w:p>
  </w:endnote>
  <w:endnote w:id="19">
    <w:p>
      <w:pPr>
        <w:pStyle w:val="12"/>
        <w:keepNext w:val="0"/>
        <w:keepLines w:val="0"/>
        <w:pageBreakBefore w:val="0"/>
        <w:widowControl w:val="0"/>
        <w:kinsoku/>
        <w:wordWrap w:val="0"/>
        <w:overflowPunct/>
        <w:topLinePunct w:val="0"/>
        <w:autoSpaceDE/>
        <w:autoSpaceDN/>
        <w:bidi w:val="0"/>
        <w:adjustRightInd/>
        <w:snapToGrid w:val="0"/>
        <w:spacing w:beforeLines="0" w:afterLines="0" w:line="360" w:lineRule="auto"/>
        <w:ind w:left="0" w:leftChars="0" w:right="0" w:rightChars="0" w:firstLine="480" w:firstLineChars="200"/>
        <w:jc w:val="left"/>
        <w:textAlignment w:val="auto"/>
        <w:outlineLvl w:val="9"/>
      </w:pPr>
      <w:r>
        <w:rPr>
          <w:rStyle w:val="18"/>
        </w:rPr>
        <w:t>[</w:t>
      </w:r>
      <w:r>
        <w:rPr>
          <w:rStyle w:val="18"/>
        </w:rPr>
        <w:endnoteRef/>
      </w:r>
      <w:r>
        <w:rPr>
          <w:rStyle w:val="18"/>
        </w:rPr>
        <w:t>]</w:t>
      </w:r>
      <w:r>
        <w:t xml:space="preserve"> </w:t>
      </w:r>
      <w:r>
        <w:rPr>
          <w:rFonts w:hint="eastAsia"/>
        </w:rPr>
        <w:t>中国信通院-研究成果-权威发布-专题报告</w:t>
      </w:r>
      <w:r>
        <w:rPr>
          <w:rFonts w:hint="eastAsia"/>
          <w:lang w:val="en-US" w:eastAsia="zh-CN"/>
        </w:rPr>
        <w:t xml:space="preserve">[EB/OL]. [2017-07-10].中国信息通信研究院. </w:t>
      </w:r>
      <w:r>
        <w:rPr>
          <w:rFonts w:hint="eastAsia"/>
        </w:rPr>
        <w:t>http://www.caict.ac.cn/kxyj/qwfb/ztbg/201709/t20170919_2208939.htm</w:t>
      </w:r>
    </w:p>
  </w:endnote>
  <w:endnote w:id="20">
    <w:p>
      <w:pPr>
        <w:pStyle w:val="12"/>
        <w:keepNext w:val="0"/>
        <w:keepLines w:val="0"/>
        <w:pageBreakBefore w:val="0"/>
        <w:widowControl w:val="0"/>
        <w:kinsoku/>
        <w:wordWrap w:val="0"/>
        <w:overflowPunct/>
        <w:topLinePunct w:val="0"/>
        <w:autoSpaceDE/>
        <w:autoSpaceDN/>
        <w:bidi w:val="0"/>
        <w:adjustRightInd/>
        <w:snapToGrid w:val="0"/>
        <w:spacing w:beforeLines="0" w:afterLines="0" w:line="360" w:lineRule="auto"/>
        <w:ind w:left="0" w:leftChars="0" w:right="0" w:rightChars="0" w:firstLine="480" w:firstLineChars="200"/>
        <w:jc w:val="left"/>
        <w:textAlignment w:val="auto"/>
        <w:outlineLvl w:val="9"/>
      </w:pPr>
      <w:r>
        <w:rPr>
          <w:rStyle w:val="18"/>
        </w:rPr>
        <w:t>[</w:t>
      </w:r>
      <w:r>
        <w:rPr>
          <w:rStyle w:val="18"/>
        </w:rPr>
        <w:endnoteRef/>
      </w:r>
      <w:r>
        <w:rPr>
          <w:rStyle w:val="18"/>
        </w:rPr>
        <w:t>]</w:t>
      </w:r>
      <w:r>
        <w:t xml:space="preserve"> </w:t>
      </w:r>
      <w:r>
        <w:rPr>
          <w:rFonts w:hint="eastAsia"/>
        </w:rPr>
        <w:t>工业和信息化部关于印发《云计算发展三年行动计划（2017-2019年）》的通知</w:t>
      </w:r>
      <w:r>
        <w:rPr>
          <w:rFonts w:hint="eastAsia"/>
          <w:lang w:val="en-US" w:eastAsia="zh-CN"/>
        </w:rPr>
        <w:t xml:space="preserve">[EB/OL].[2017-04-10]. 中华人民共和国工业和信息化部 </w:t>
      </w:r>
      <w:r>
        <w:rPr>
          <w:rFonts w:hint="eastAsia"/>
        </w:rPr>
        <w:t>http://www.miit.gov.cn/n1146295/n1146592/n3917132/n4062056/c5570298/content.html</w:t>
      </w:r>
    </w:p>
  </w:endnote>
  <w:endnote w:id="21">
    <w:p>
      <w:pPr>
        <w:pStyle w:val="12"/>
        <w:keepNext w:val="0"/>
        <w:keepLines w:val="0"/>
        <w:pageBreakBefore w:val="0"/>
        <w:widowControl w:val="0"/>
        <w:kinsoku/>
        <w:wordWrap w:val="0"/>
        <w:overflowPunct/>
        <w:topLinePunct w:val="0"/>
        <w:autoSpaceDE/>
        <w:autoSpaceDN/>
        <w:bidi w:val="0"/>
        <w:adjustRightInd/>
        <w:snapToGrid w:val="0"/>
        <w:spacing w:beforeLines="0" w:afterLines="0" w:line="360" w:lineRule="auto"/>
        <w:ind w:left="0" w:leftChars="0" w:right="0" w:rightChars="0" w:firstLine="480" w:firstLineChars="200"/>
        <w:jc w:val="left"/>
        <w:textAlignment w:val="auto"/>
        <w:outlineLvl w:val="9"/>
      </w:pPr>
      <w:r>
        <w:rPr>
          <w:rStyle w:val="18"/>
        </w:rPr>
        <w:t>[</w:t>
      </w:r>
      <w:r>
        <w:rPr>
          <w:rStyle w:val="18"/>
        </w:rPr>
        <w:endnoteRef/>
      </w:r>
      <w:r>
        <w:rPr>
          <w:rStyle w:val="18"/>
        </w:rPr>
        <w:t>]</w:t>
      </w:r>
      <w:r>
        <w:t xml:space="preserve"> </w:t>
      </w:r>
      <w:r>
        <w:rPr>
          <w:rFonts w:hint="eastAsia"/>
        </w:rPr>
        <w:t>McAfee：2017年全球云计算安全报告</w:t>
      </w:r>
      <w:r>
        <w:rPr>
          <w:rFonts w:hint="eastAsia"/>
          <w:lang w:val="en-US" w:eastAsia="zh-CN"/>
        </w:rPr>
        <w:t>[EB/OL]. [2017].</w:t>
      </w:r>
      <w:r>
        <w:rPr>
          <w:rFonts w:hint="eastAsia"/>
        </w:rPr>
        <w:t>http://www.chinacloud.cn/show.aspx?id=25993&amp;cid=29</w:t>
      </w:r>
    </w:p>
  </w:endnote>
  <w:endnote w:id="22">
    <w:p>
      <w:pPr>
        <w:pStyle w:val="12"/>
        <w:snapToGrid w:val="0"/>
      </w:pPr>
      <w:r>
        <w:rPr>
          <w:rStyle w:val="18"/>
        </w:rPr>
        <w:t>[</w:t>
      </w:r>
      <w:r>
        <w:rPr>
          <w:rStyle w:val="18"/>
        </w:rPr>
        <w:endnoteRef/>
      </w:r>
      <w:r>
        <w:rPr>
          <w:rStyle w:val="18"/>
        </w:rPr>
        <w:t>]</w:t>
      </w:r>
      <w:r>
        <w:t xml:space="preserve"> </w:t>
      </w:r>
      <w:r>
        <w:rPr>
          <w:rFonts w:hint="eastAsia"/>
        </w:rPr>
        <w:t>徐明迪,张焕国,张帆,杨连嘉. 可信系统信任链研究综述[J]. 电子学报,2014,10:2024-2031</w:t>
      </w:r>
    </w:p>
  </w:endnote>
  <w:endnote w:id="23">
    <w:p>
      <w:pPr>
        <w:pStyle w:val="12"/>
        <w:snapToGrid w:val="0"/>
      </w:pPr>
      <w:r>
        <w:rPr>
          <w:rStyle w:val="18"/>
        </w:rPr>
        <w:t>[</w:t>
      </w:r>
      <w:r>
        <w:rPr>
          <w:rStyle w:val="18"/>
        </w:rPr>
        <w:endnoteRef/>
      </w:r>
      <w:r>
        <w:rPr>
          <w:rStyle w:val="18"/>
        </w:rPr>
        <w:t>]</w:t>
      </w:r>
      <w:r>
        <w:t xml:space="preserve"> </w:t>
      </w:r>
      <w:r>
        <w:rPr>
          <w:rFonts w:hint="eastAsia"/>
        </w:rPr>
        <w:t xml:space="preserve">BERGER S, CACERES R, GOLDMAN K A, et al. VTPM: virtualiz-ing the trusted platform module[A]. Proc of the 15th USENIX Security Symposium[C]. Berkeley, USA, 2006. 305-320. </w:t>
      </w:r>
    </w:p>
  </w:endnote>
  <w:endnote w:id="24">
    <w:p>
      <w:pPr>
        <w:pStyle w:val="12"/>
        <w:keepNext w:val="0"/>
        <w:keepLines w:val="0"/>
        <w:pageBreakBefore w:val="0"/>
        <w:widowControl w:val="0"/>
        <w:kinsoku/>
        <w:wordWrap w:val="0"/>
        <w:overflowPunct/>
        <w:topLinePunct w:val="0"/>
        <w:autoSpaceDE/>
        <w:autoSpaceDN/>
        <w:bidi w:val="0"/>
        <w:adjustRightInd/>
        <w:snapToGrid w:val="0"/>
        <w:spacing w:beforeLines="0" w:afterLines="0" w:line="360" w:lineRule="auto"/>
        <w:ind w:left="0" w:leftChars="0" w:right="0" w:rightChars="0" w:firstLine="480" w:firstLineChars="200"/>
        <w:jc w:val="left"/>
        <w:textAlignment w:val="auto"/>
        <w:outlineLvl w:val="9"/>
      </w:pPr>
      <w:r>
        <w:rPr>
          <w:rStyle w:val="18"/>
        </w:rPr>
        <w:t>[</w:t>
      </w:r>
      <w:r>
        <w:rPr>
          <w:rStyle w:val="18"/>
        </w:rPr>
        <w:endnoteRef/>
      </w:r>
      <w:r>
        <w:rPr>
          <w:rStyle w:val="18"/>
        </w:rPr>
        <w:t>]</w:t>
      </w:r>
      <w:r>
        <w:t xml:space="preserve"> </w:t>
      </w:r>
      <w:r>
        <w:rPr>
          <w:rFonts w:hint="eastAsia"/>
        </w:rPr>
        <w:t>Xensource, Xen Open-Source Hypervisor[EB/OL]. https://www.citrix.com/downloads/xenserver/,2017.</w:t>
      </w:r>
    </w:p>
  </w:endnote>
  <w:endnote w:id="25">
    <w:p>
      <w:pPr>
        <w:pStyle w:val="12"/>
        <w:snapToGrid w:val="0"/>
      </w:pPr>
      <w:r>
        <w:rPr>
          <w:rStyle w:val="18"/>
        </w:rPr>
        <w:t>[</w:t>
      </w:r>
      <w:r>
        <w:rPr>
          <w:rStyle w:val="18"/>
        </w:rPr>
        <w:endnoteRef/>
      </w:r>
      <w:r>
        <w:rPr>
          <w:rStyle w:val="18"/>
        </w:rPr>
        <w:t>]</w:t>
      </w:r>
      <w:r>
        <w:t xml:space="preserve"> </w:t>
      </w:r>
      <w:r>
        <w:rPr>
          <w:rFonts w:hint="eastAsia"/>
        </w:rPr>
        <w:t>Data Storage, Converged, Cloud Computing, Data Protection | Dell EMC US</w:t>
      </w:r>
      <w:r>
        <w:rPr>
          <w:rFonts w:hint="eastAsia"/>
          <w:lang w:val="en-US" w:eastAsia="zh-CN"/>
        </w:rPr>
        <w:t>[2018-03-10]</w:t>
      </w:r>
      <w:r>
        <w:rPr>
          <w:rFonts w:hint="eastAsia"/>
        </w:rPr>
        <w:t xml:space="preserve">  Dell Inc</w:t>
      </w:r>
      <w:r>
        <w:rPr>
          <w:rFonts w:hint="eastAsia"/>
          <w:lang w:val="en-US" w:eastAsia="zh-CN"/>
        </w:rPr>
        <w:t>. .</w:t>
      </w:r>
      <w:r>
        <w:rPr>
          <w:rFonts w:hint="eastAsia"/>
        </w:rPr>
        <w:t>https://www.dellemc.com/en-us/index.htm</w:t>
      </w:r>
    </w:p>
  </w:endnote>
  <w:endnote w:id="26">
    <w:p>
      <w:pPr>
        <w:pStyle w:val="12"/>
        <w:snapToGrid w:val="0"/>
      </w:pPr>
      <w:r>
        <w:rPr>
          <w:rStyle w:val="18"/>
        </w:rPr>
        <w:t>[</w:t>
      </w:r>
      <w:r>
        <w:rPr>
          <w:rStyle w:val="18"/>
        </w:rPr>
        <w:endnoteRef/>
      </w:r>
      <w:r>
        <w:rPr>
          <w:rStyle w:val="18"/>
        </w:rPr>
        <w:t>]</w:t>
      </w:r>
      <w:r>
        <w:t xml:space="preserve"> </w:t>
      </w:r>
      <w:r>
        <w:rPr>
          <w:rFonts w:hint="eastAsia"/>
        </w:rPr>
        <w:t xml:space="preserve">Microsoft - Official Home Page </w:t>
      </w:r>
      <w:r>
        <w:rPr>
          <w:rFonts w:hint="eastAsia"/>
          <w:lang w:val="en-US" w:eastAsia="zh-CN"/>
        </w:rPr>
        <w:t xml:space="preserve">[EB/OL].[2018-03-10]. Microsoft 2018. </w:t>
      </w:r>
      <w:r>
        <w:rPr>
          <w:rFonts w:hint="eastAsia"/>
        </w:rPr>
        <w:t>https://www.microsoft.com/zh-cn/</w:t>
      </w:r>
    </w:p>
  </w:endnote>
  <w:endnote w:id="27">
    <w:p>
      <w:pPr>
        <w:pStyle w:val="12"/>
        <w:snapToGrid w:val="0"/>
      </w:pPr>
      <w:r>
        <w:rPr>
          <w:rStyle w:val="18"/>
        </w:rPr>
        <w:t>[</w:t>
      </w:r>
      <w:r>
        <w:rPr>
          <w:rStyle w:val="18"/>
        </w:rPr>
        <w:endnoteRef/>
      </w:r>
      <w:r>
        <w:rPr>
          <w:rStyle w:val="18"/>
        </w:rPr>
        <w:t>]</w:t>
      </w:r>
      <w:r>
        <w:t xml:space="preserve"> </w:t>
      </w:r>
      <w:r>
        <w:rPr>
          <w:rFonts w:hint="eastAsia"/>
        </w:rPr>
        <w:t>Garfinkel T, Pfaff B, Chow J, et al. Terra: a virtual machine-based platform for trusted computing[C]// Nineteenth ACM Symposium on Operating Systems Principles. ACM, 2003:193-206.</w:t>
      </w:r>
    </w:p>
  </w:endnote>
  <w:endnote w:id="28">
    <w:p>
      <w:pPr>
        <w:pStyle w:val="12"/>
        <w:snapToGrid w:val="0"/>
      </w:pPr>
      <w:r>
        <w:rPr>
          <w:rStyle w:val="18"/>
        </w:rPr>
        <w:t>[</w:t>
      </w:r>
      <w:r>
        <w:rPr>
          <w:rStyle w:val="18"/>
        </w:rPr>
        <w:endnoteRef/>
      </w:r>
      <w:r>
        <w:rPr>
          <w:rStyle w:val="18"/>
        </w:rPr>
        <w:t>]</w:t>
      </w:r>
      <w:r>
        <w:t xml:space="preserve"> </w:t>
      </w:r>
      <w:r>
        <w:rPr>
          <w:rFonts w:hint="eastAsia"/>
        </w:rPr>
        <w:t>B. PFITZMANN, J. RIORDAN, C. STUBLE,et al. "The PERSEUS system architecture", Technical Report RZ 3335 (#93381), IBM Research Division, Zurich Laboratory, 2001.</w:t>
      </w:r>
    </w:p>
  </w:endnote>
  <w:endnote w:id="29">
    <w:p>
      <w:pPr>
        <w:pStyle w:val="12"/>
        <w:snapToGrid w:val="0"/>
      </w:pPr>
      <w:r>
        <w:rPr>
          <w:rStyle w:val="18"/>
        </w:rPr>
        <w:t>[</w:t>
      </w:r>
      <w:r>
        <w:rPr>
          <w:rStyle w:val="18"/>
        </w:rPr>
        <w:endnoteRef/>
      </w:r>
      <w:r>
        <w:rPr>
          <w:rStyle w:val="18"/>
        </w:rPr>
        <w:t>]</w:t>
      </w:r>
      <w:r>
        <w:t xml:space="preserve"> </w:t>
      </w:r>
      <w:r>
        <w:rPr>
          <w:rFonts w:hint="eastAsia"/>
        </w:rPr>
        <w:t xml:space="preserve">CHRIS I D, DAVID P, WOLFGANG W, et al. Trusted virtual platforms: a key enabler for converged client devices[A]. Proc of the ACM SIGOPS Operating Systems Review[C]. New York, USA, 2009. 36-43. </w:t>
      </w:r>
    </w:p>
  </w:endnote>
  <w:endnote w:id="30">
    <w:p>
      <w:pPr>
        <w:pStyle w:val="12"/>
        <w:snapToGrid w:val="0"/>
      </w:pPr>
      <w:r>
        <w:rPr>
          <w:rStyle w:val="18"/>
        </w:rPr>
        <w:t>[</w:t>
      </w:r>
      <w:r>
        <w:rPr>
          <w:rStyle w:val="18"/>
        </w:rPr>
        <w:endnoteRef/>
      </w:r>
      <w:r>
        <w:rPr>
          <w:rStyle w:val="18"/>
        </w:rPr>
        <w:t>]</w:t>
      </w:r>
      <w:r>
        <w:t xml:space="preserve"> </w:t>
      </w:r>
      <w:r>
        <w:rPr>
          <w:rFonts w:hint="eastAsia"/>
        </w:rPr>
        <w:t xml:space="preserve">BERGER S, RAMON C, DIMITRIOS P, et al. TVDc:managing security in the trusted virtual datacenter[A]. Proc of ACM SIGOPS Operating Systems Review[C]. New York, USA, 2008. 40-47. </w:t>
      </w:r>
    </w:p>
  </w:endnote>
  <w:endnote w:id="31">
    <w:p>
      <w:pPr>
        <w:pStyle w:val="12"/>
        <w:snapToGrid w:val="0"/>
      </w:pPr>
      <w:r>
        <w:rPr>
          <w:rStyle w:val="18"/>
        </w:rPr>
        <w:t>[</w:t>
      </w:r>
      <w:r>
        <w:rPr>
          <w:rStyle w:val="18"/>
        </w:rPr>
        <w:endnoteRef/>
      </w:r>
      <w:r>
        <w:rPr>
          <w:rStyle w:val="18"/>
        </w:rPr>
        <w:t>]</w:t>
      </w:r>
      <w:r>
        <w:t xml:space="preserve"> </w:t>
      </w:r>
      <w:r>
        <w:rPr>
          <w:rFonts w:hint="eastAsia"/>
        </w:rPr>
        <w:t>KRAUTHEIM F J, DHANANJAV S P, ALAN T S. Introducing the trusted virtual environment module: a new mechanism for rooting trust in cloud computing[A]. Proc of the 3rd International Conference on Trust and Trustworthy Computing[C]. 2010.211-227.</w:t>
      </w:r>
    </w:p>
  </w:endnote>
  <w:endnote w:id="32">
    <w:p>
      <w:pPr>
        <w:pStyle w:val="12"/>
        <w:snapToGrid w:val="0"/>
        <w:rPr>
          <w:rFonts w:hint="eastAsia"/>
        </w:rPr>
      </w:pPr>
      <w:r>
        <w:rPr>
          <w:rStyle w:val="18"/>
        </w:rPr>
        <w:t>[</w:t>
      </w:r>
      <w:r>
        <w:rPr>
          <w:rStyle w:val="18"/>
        </w:rPr>
        <w:endnoteRef/>
      </w:r>
      <w:r>
        <w:rPr>
          <w:rStyle w:val="18"/>
        </w:rPr>
        <w:t>]</w:t>
      </w:r>
      <w:r>
        <w:t xml:space="preserve"> </w:t>
      </w:r>
      <w:r>
        <w:rPr>
          <w:rFonts w:hint="eastAsia"/>
        </w:rPr>
        <w:t xml:space="preserve">王丽娜,高汉军,余荣威等.基于信任扩展的可信虚拟执行环境构建方法研究[J].通信学报, 2011, 32(9):1-8. </w:t>
      </w:r>
    </w:p>
  </w:endnote>
  <w:endnote w:id="33">
    <w:p>
      <w:pPr>
        <w:pStyle w:val="12"/>
        <w:snapToGrid w:val="0"/>
      </w:pPr>
      <w:r>
        <w:rPr>
          <w:rStyle w:val="18"/>
        </w:rPr>
        <w:t>[</w:t>
      </w:r>
      <w:r>
        <w:rPr>
          <w:rStyle w:val="18"/>
        </w:rPr>
        <w:endnoteRef/>
      </w:r>
      <w:r>
        <w:rPr>
          <w:rStyle w:val="18"/>
        </w:rPr>
        <w:t>]</w:t>
      </w:r>
      <w:r>
        <w:t xml:space="preserve"> </w:t>
      </w:r>
      <w:r>
        <w:rPr>
          <w:rFonts w:hint="eastAsia"/>
        </w:rPr>
        <w:t>常德显,冯登国,秦宇,张倩颖.基于扩展LS2的可信虚拟平台信任链分析[J].通信学报,2013,34(5):31-41.</w:t>
      </w:r>
    </w:p>
  </w:endnote>
  <w:endnote w:id="34">
    <w:p>
      <w:pPr>
        <w:pStyle w:val="12"/>
        <w:snapToGrid w:val="0"/>
      </w:pPr>
      <w:r>
        <w:rPr>
          <w:rStyle w:val="18"/>
        </w:rPr>
        <w:t>[</w:t>
      </w:r>
      <w:r>
        <w:rPr>
          <w:rStyle w:val="18"/>
        </w:rPr>
        <w:endnoteRef/>
      </w:r>
      <w:r>
        <w:rPr>
          <w:rStyle w:val="18"/>
        </w:rPr>
        <w:t>]</w:t>
      </w:r>
      <w:r>
        <w:t xml:space="preserve"> </w:t>
      </w:r>
      <w:r>
        <w:rPr>
          <w:rFonts w:hint="eastAsia"/>
        </w:rPr>
        <w:t>Zhang Lei , Chen Xingshu, Liu Liang , Jin Xin.Trusted domain hierarchical model based on noninterference theory[J].The Journal of China Universities of Posts and Telecommunications .August 2015, 22(4): 7-16.</w:t>
      </w:r>
    </w:p>
  </w:endnote>
  <w:endnote w:id="35">
    <w:p>
      <w:pPr>
        <w:pStyle w:val="12"/>
        <w:snapToGrid w:val="0"/>
      </w:pPr>
      <w:r>
        <w:rPr>
          <w:rStyle w:val="18"/>
        </w:rPr>
        <w:t>[</w:t>
      </w:r>
      <w:r>
        <w:rPr>
          <w:rStyle w:val="18"/>
        </w:rPr>
        <w:endnoteRef/>
      </w:r>
      <w:r>
        <w:rPr>
          <w:rStyle w:val="18"/>
        </w:rPr>
        <w:t>]</w:t>
      </w:r>
      <w:r>
        <w:t xml:space="preserve"> </w:t>
      </w:r>
      <w:r>
        <w:rPr>
          <w:rFonts w:hint="eastAsia"/>
        </w:rPr>
        <w:t>Yu, Z., Zhang, W. &amp; Dai, H. J A Trusted Architecture for Virtual Machines on Cloud Servers with Trusted Platform Module and Certificate Authority[J].Journal of Signal Processing Systems, 2017, Vol.86 (2-3), pp.327-336</w:t>
      </w:r>
    </w:p>
  </w:endnote>
  <w:endnote w:id="36">
    <w:p>
      <w:pPr>
        <w:pStyle w:val="12"/>
        <w:snapToGrid w:val="0"/>
      </w:pPr>
      <w:r>
        <w:rPr>
          <w:rStyle w:val="18"/>
        </w:rPr>
        <w:t>[</w:t>
      </w:r>
      <w:r>
        <w:rPr>
          <w:rStyle w:val="18"/>
        </w:rPr>
        <w:endnoteRef/>
      </w:r>
      <w:r>
        <w:rPr>
          <w:rStyle w:val="18"/>
        </w:rPr>
        <w:t>]</w:t>
      </w:r>
      <w:r>
        <w:t xml:space="preserve"> </w:t>
      </w:r>
      <w:r>
        <w:rPr>
          <w:rFonts w:hint="eastAsia"/>
        </w:rPr>
        <w:t>池亚平,李欣,王艳,王慧丽. 基于KVM的可信虚拟化平台设计与实现[J]. 计算机工程与设计,2016,(06):1451-1455.</w:t>
      </w:r>
    </w:p>
  </w:endnote>
  <w:endnote w:id="37">
    <w:p>
      <w:pPr>
        <w:pStyle w:val="12"/>
        <w:snapToGrid w:val="0"/>
      </w:pPr>
      <w:r>
        <w:rPr>
          <w:rStyle w:val="18"/>
        </w:rPr>
        <w:t>[</w:t>
      </w:r>
      <w:r>
        <w:rPr>
          <w:rStyle w:val="18"/>
        </w:rPr>
        <w:endnoteRef/>
      </w:r>
      <w:r>
        <w:rPr>
          <w:rStyle w:val="18"/>
        </w:rPr>
        <w:t>]</w:t>
      </w:r>
      <w:r>
        <w:t xml:space="preserve"> </w:t>
      </w:r>
      <w:r>
        <w:rPr>
          <w:rFonts w:hint="eastAsia"/>
        </w:rPr>
        <w:t>李海威,范博,李文锋. 一种可信虚拟平台构建方法的研究和改进[J]. 信息网络安全,2015,(01):1-5.</w:t>
      </w:r>
    </w:p>
  </w:endnote>
  <w:endnote w:id="38">
    <w:p>
      <w:pPr>
        <w:pStyle w:val="12"/>
        <w:snapToGrid w:val="0"/>
      </w:pPr>
      <w:r>
        <w:rPr>
          <w:rStyle w:val="18"/>
        </w:rPr>
        <w:t>[</w:t>
      </w:r>
      <w:r>
        <w:rPr>
          <w:rStyle w:val="18"/>
        </w:rPr>
        <w:endnoteRef/>
      </w:r>
      <w:r>
        <w:rPr>
          <w:rStyle w:val="18"/>
        </w:rPr>
        <w:t>]</w:t>
      </w:r>
      <w:r>
        <w:rPr>
          <w:rFonts w:hint="eastAsia"/>
          <w:lang w:val="en-US" w:eastAsia="zh-CN"/>
        </w:rPr>
        <w:t xml:space="preserve"> 蔡谊,左晓栋. 面向虚拟化技术的可信计算平台研究[J]. 信息安全与通信保密,2013,(06):77-79.</w:t>
      </w:r>
    </w:p>
  </w:endnote>
  <w:endnote w:id="39">
    <w:p>
      <w:pPr>
        <w:pStyle w:val="12"/>
        <w:snapToGrid w:val="0"/>
      </w:pPr>
      <w:r>
        <w:rPr>
          <w:rStyle w:val="18"/>
        </w:rPr>
        <w:t>[</w:t>
      </w:r>
      <w:r>
        <w:rPr>
          <w:rStyle w:val="18"/>
        </w:rPr>
        <w:endnoteRef/>
      </w:r>
      <w:r>
        <w:rPr>
          <w:rStyle w:val="18"/>
        </w:rPr>
        <w:t>]</w:t>
      </w:r>
      <w:r>
        <w:t xml:space="preserve"> </w:t>
      </w:r>
      <w:r>
        <w:rPr>
          <w:rFonts w:hint="eastAsia"/>
        </w:rPr>
        <w:t>徐天琦,刘淑芬,韩璐. 基于KVM的可信虚拟化架构模型[J]. 吉林大学学报(理学版),2014,(03):531-534.</w:t>
      </w:r>
    </w:p>
  </w:endnote>
  <w:endnote w:id="40">
    <w:p>
      <w:pPr>
        <w:pStyle w:val="12"/>
        <w:snapToGrid w:val="0"/>
      </w:pPr>
      <w:r>
        <w:rPr>
          <w:rStyle w:val="18"/>
        </w:rPr>
        <w:t>[</w:t>
      </w:r>
      <w:r>
        <w:rPr>
          <w:rStyle w:val="18"/>
        </w:rPr>
        <w:endnoteRef/>
      </w:r>
      <w:r>
        <w:rPr>
          <w:rStyle w:val="18"/>
        </w:rPr>
        <w:t>]</w:t>
      </w:r>
      <w:r>
        <w:t xml:space="preserve"> </w:t>
      </w:r>
      <w:r>
        <w:rPr>
          <w:rFonts w:hint="eastAsia"/>
        </w:rPr>
        <w:t>杨丽芳,刘琳. 基于虚拟机的可信计算安全平台架构设计[J]. 煤炭技术,2014,(02):170-172.</w:t>
      </w:r>
    </w:p>
  </w:endnote>
  <w:endnote w:id="41">
    <w:p>
      <w:pPr>
        <w:pStyle w:val="12"/>
        <w:snapToGrid w:val="0"/>
      </w:pPr>
      <w:r>
        <w:rPr>
          <w:rStyle w:val="18"/>
        </w:rPr>
        <w:t>[</w:t>
      </w:r>
      <w:r>
        <w:rPr>
          <w:rStyle w:val="18"/>
        </w:rPr>
        <w:endnoteRef/>
      </w:r>
      <w:r>
        <w:rPr>
          <w:rStyle w:val="18"/>
        </w:rPr>
        <w:t>]</w:t>
      </w:r>
      <w:r>
        <w:t xml:space="preserve"> </w:t>
      </w:r>
      <w:r>
        <w:rPr>
          <w:rFonts w:hint="eastAsia"/>
        </w:rPr>
        <w:t>蔡谊,左晓栋. 面向虚拟化技术的可信计算平台研究[J]. 信息安全与通信保密,2013,(06):77-79.</w:t>
      </w:r>
    </w:p>
  </w:endnote>
  <w:endnote w:id="42">
    <w:p>
      <w:pPr>
        <w:pStyle w:val="12"/>
        <w:snapToGrid w:val="0"/>
      </w:pPr>
      <w:r>
        <w:rPr>
          <w:rStyle w:val="18"/>
        </w:rPr>
        <w:t>[</w:t>
      </w:r>
      <w:r>
        <w:rPr>
          <w:rStyle w:val="18"/>
        </w:rPr>
        <w:endnoteRef/>
      </w:r>
      <w:r>
        <w:rPr>
          <w:rStyle w:val="18"/>
        </w:rPr>
        <w:t>]</w:t>
      </w:r>
      <w:r>
        <w:t xml:space="preserve"> </w:t>
      </w:r>
      <w:r>
        <w:rPr>
          <w:rFonts w:hint="eastAsia"/>
        </w:rPr>
        <w:t>F. John Krautheim*, Dhananjay S. Phatak, and Alan T. Sherman,Introducing the Trusted Virtual Environment Module:A New Mechanism for Rooting Trust in Cloud Computing[C],TRUST 2010, LNCS 6101, 2010:211–227.</w:t>
      </w:r>
    </w:p>
  </w:endnote>
  <w:endnote w:id="43">
    <w:p>
      <w:pPr>
        <w:pStyle w:val="12"/>
        <w:snapToGrid w:val="0"/>
      </w:pPr>
      <w:r>
        <w:rPr>
          <w:rStyle w:val="18"/>
        </w:rPr>
        <w:t>[</w:t>
      </w:r>
      <w:r>
        <w:rPr>
          <w:rStyle w:val="18"/>
        </w:rPr>
        <w:endnoteRef/>
      </w:r>
      <w:r>
        <w:rPr>
          <w:rStyle w:val="18"/>
        </w:rPr>
        <w:t>]</w:t>
      </w:r>
      <w:r>
        <w:t xml:space="preserve"> </w:t>
      </w:r>
      <w:r>
        <w:rPr>
          <w:rFonts w:hint="eastAsia"/>
        </w:rPr>
        <w:t>朱智强. 混合云服务安全若干理论与关键技术研究[D].武汉大学,2011.</w:t>
      </w:r>
    </w:p>
  </w:endnote>
  <w:endnote w:id="44">
    <w:p>
      <w:pPr>
        <w:pStyle w:val="12"/>
        <w:snapToGrid w:val="0"/>
      </w:pPr>
      <w:r>
        <w:rPr>
          <w:rStyle w:val="18"/>
        </w:rPr>
        <w:t>[</w:t>
      </w:r>
      <w:r>
        <w:rPr>
          <w:rStyle w:val="18"/>
        </w:rPr>
        <w:endnoteRef/>
      </w:r>
      <w:r>
        <w:rPr>
          <w:rStyle w:val="18"/>
        </w:rPr>
        <w:t>]</w:t>
      </w:r>
      <w:r>
        <w:t xml:space="preserve"> </w:t>
      </w:r>
      <w:r>
        <w:rPr>
          <w:rFonts w:hint="eastAsia"/>
        </w:rPr>
        <w:t>曲文涛. 虚拟机系统的可信检测与度量[D].上海交通大学,2010.</w:t>
      </w:r>
    </w:p>
  </w:endnote>
  <w:endnote w:id="45">
    <w:p>
      <w:pPr>
        <w:pStyle w:val="12"/>
        <w:snapToGrid w:val="0"/>
      </w:pPr>
      <w:r>
        <w:rPr>
          <w:rStyle w:val="18"/>
        </w:rPr>
        <w:t>[</w:t>
      </w:r>
      <w:r>
        <w:rPr>
          <w:rStyle w:val="18"/>
        </w:rPr>
        <w:endnoteRef/>
      </w:r>
      <w:r>
        <w:rPr>
          <w:rStyle w:val="18"/>
        </w:rPr>
        <w:t>]</w:t>
      </w:r>
      <w:r>
        <w:t xml:space="preserve"> </w:t>
      </w:r>
      <w:r>
        <w:rPr>
          <w:rFonts w:hint="eastAsia"/>
        </w:rPr>
        <w:t>CHEN S Y, WEN Y Y,ZHAO H. Formal analysis of secure bootstrap in trusted computing[A]. Proc of the 4th International Conference on Autonomic and Trusted Computing[C]. Berlin, Springer, 2007. 352-360.</w:t>
      </w:r>
    </w:p>
  </w:endnote>
  <w:endnote w:id="46">
    <w:p>
      <w:pPr>
        <w:pStyle w:val="12"/>
        <w:snapToGrid w:val="0"/>
      </w:pPr>
      <w:r>
        <w:rPr>
          <w:rStyle w:val="18"/>
        </w:rPr>
        <w:t>[</w:t>
      </w:r>
      <w:r>
        <w:rPr>
          <w:rStyle w:val="18"/>
        </w:rPr>
        <w:endnoteRef/>
      </w:r>
      <w:r>
        <w:rPr>
          <w:rStyle w:val="18"/>
        </w:rPr>
        <w:t>]</w:t>
      </w:r>
      <w:r>
        <w:t xml:space="preserve"> </w:t>
      </w:r>
      <w:r>
        <w:rPr>
          <w:rFonts w:hint="eastAsia"/>
        </w:rPr>
        <w:t>张兴, 黄强, 沈昌祥.一种基于无干扰模型的信任链传递分析方法[J].计算机学报,2010,33(1):74-81.</w:t>
      </w:r>
    </w:p>
  </w:endnote>
  <w:endnote w:id="47">
    <w:p>
      <w:pPr>
        <w:pStyle w:val="12"/>
        <w:snapToGrid w:val="0"/>
      </w:pPr>
      <w:r>
        <w:rPr>
          <w:rStyle w:val="18"/>
        </w:rPr>
        <w:t>[</w:t>
      </w:r>
      <w:r>
        <w:rPr>
          <w:rStyle w:val="18"/>
        </w:rPr>
        <w:endnoteRef/>
      </w:r>
      <w:r>
        <w:rPr>
          <w:rStyle w:val="18"/>
        </w:rPr>
        <w:t>]</w:t>
      </w:r>
      <w:r>
        <w:t xml:space="preserve"> </w:t>
      </w:r>
      <w:r>
        <w:rPr>
          <w:rFonts w:hint="eastAsia"/>
        </w:rPr>
        <w:t>Rushby  J. Noninterference ,  transitivity ,  and  channel-control security policies[M]. SRI International ,  Computer  Science  Laboratory ,  1992</w:t>
      </w:r>
    </w:p>
  </w:endnote>
  <w:endnote w:id="48">
    <w:p>
      <w:pPr>
        <w:pStyle w:val="12"/>
        <w:snapToGrid w:val="0"/>
      </w:pPr>
      <w:r>
        <w:rPr>
          <w:rStyle w:val="18"/>
        </w:rPr>
        <w:t>[</w:t>
      </w:r>
      <w:r>
        <w:rPr>
          <w:rStyle w:val="18"/>
        </w:rPr>
        <w:endnoteRef/>
      </w:r>
      <w:r>
        <w:rPr>
          <w:rStyle w:val="18"/>
        </w:rPr>
        <w:t>]</w:t>
      </w:r>
      <w:r>
        <w:t xml:space="preserve"> </w:t>
      </w:r>
      <w:r>
        <w:rPr>
          <w:rFonts w:hint="eastAsia"/>
        </w:rPr>
        <w:t>张兴，陈幼雷，沈昌祥.基于进程的无干扰可信模型[J]..通信学报，2009，30(3):6-11</w:t>
      </w:r>
    </w:p>
  </w:endnote>
  <w:endnote w:id="49">
    <w:p>
      <w:pPr>
        <w:pStyle w:val="12"/>
        <w:snapToGrid w:val="0"/>
      </w:pPr>
      <w:r>
        <w:rPr>
          <w:rStyle w:val="18"/>
        </w:rPr>
        <w:t>[</w:t>
      </w:r>
      <w:r>
        <w:rPr>
          <w:rStyle w:val="18"/>
        </w:rPr>
        <w:endnoteRef/>
      </w:r>
      <w:r>
        <w:rPr>
          <w:rStyle w:val="18"/>
        </w:rPr>
        <w:t>]</w:t>
      </w:r>
      <w:r>
        <w:t xml:space="preserve"> </w:t>
      </w:r>
      <w:r>
        <w:rPr>
          <w:rFonts w:hint="eastAsia"/>
        </w:rPr>
        <w:t>赵佳，沈昌祥，刘吉强，等.基于无干扰理论的可信链模型[J].计算机研究与发展，200845(6):974-980</w:t>
      </w:r>
    </w:p>
  </w:endnote>
  <w:endnote w:id="50">
    <w:p>
      <w:pPr>
        <w:pStyle w:val="12"/>
        <w:snapToGrid w:val="0"/>
      </w:pPr>
      <w:r>
        <w:rPr>
          <w:rStyle w:val="18"/>
        </w:rPr>
        <w:t>[</w:t>
      </w:r>
      <w:r>
        <w:rPr>
          <w:rStyle w:val="18"/>
        </w:rPr>
        <w:endnoteRef/>
      </w:r>
      <w:r>
        <w:rPr>
          <w:rStyle w:val="18"/>
        </w:rPr>
        <w:t>]</w:t>
      </w:r>
      <w:r>
        <w:t xml:space="preserve"> </w:t>
      </w:r>
      <w:r>
        <w:rPr>
          <w:rFonts w:hint="eastAsia"/>
        </w:rPr>
        <w:t>刘威鹏，张兴.基于非传递元干扰理论的二元多级安全模型研究[JJ.通信学报，2009，30(2):52-58</w:t>
      </w:r>
    </w:p>
  </w:endnote>
  <w:endnote w:id="51">
    <w:p>
      <w:pPr>
        <w:pStyle w:val="12"/>
        <w:snapToGrid w:val="0"/>
      </w:pPr>
      <w:r>
        <w:rPr>
          <w:rStyle w:val="18"/>
        </w:rPr>
        <w:t>[</w:t>
      </w:r>
      <w:r>
        <w:rPr>
          <w:rStyle w:val="18"/>
        </w:rPr>
        <w:endnoteRef/>
      </w:r>
      <w:r>
        <w:rPr>
          <w:rStyle w:val="18"/>
        </w:rPr>
        <w:t>]</w:t>
      </w:r>
      <w:r>
        <w:t xml:space="preserve"> </w:t>
      </w:r>
      <w:r>
        <w:rPr>
          <w:rFonts w:hint="eastAsia"/>
        </w:rPr>
        <w:t>陈菊，谭良.一个基于进程保护的可信终端模型[J].计算机科学，2011，38(4):115-117</w:t>
      </w:r>
    </w:p>
  </w:endnote>
  <w:endnote w:id="52">
    <w:p>
      <w:pPr>
        <w:pStyle w:val="12"/>
        <w:snapToGrid w:val="0"/>
      </w:pPr>
      <w:r>
        <w:rPr>
          <w:rStyle w:val="18"/>
        </w:rPr>
        <w:t>[</w:t>
      </w:r>
      <w:r>
        <w:rPr>
          <w:rStyle w:val="18"/>
        </w:rPr>
        <w:endnoteRef/>
      </w:r>
      <w:r>
        <w:rPr>
          <w:rStyle w:val="18"/>
        </w:rPr>
        <w:t>]</w:t>
      </w:r>
      <w:r>
        <w:t xml:space="preserve"> </w:t>
      </w:r>
      <w:r>
        <w:rPr>
          <w:rFonts w:hint="eastAsia"/>
        </w:rPr>
        <w:t>徐甫.支持进程代码修改的非传递元干扰可信模型[J].计算机工程，2013，39(11):150-153，168</w:t>
      </w:r>
    </w:p>
  </w:endnote>
  <w:endnote w:id="53">
    <w:p>
      <w:pPr>
        <w:pStyle w:val="12"/>
        <w:snapToGrid w:val="0"/>
      </w:pPr>
      <w:r>
        <w:rPr>
          <w:rStyle w:val="18"/>
        </w:rPr>
        <w:t>[</w:t>
      </w:r>
      <w:r>
        <w:rPr>
          <w:rStyle w:val="18"/>
        </w:rPr>
        <w:endnoteRef/>
      </w:r>
      <w:r>
        <w:rPr>
          <w:rStyle w:val="18"/>
        </w:rPr>
        <w:t>]</w:t>
      </w:r>
      <w:r>
        <w:t xml:space="preserve"> </w:t>
      </w:r>
      <w:r>
        <w:rPr>
          <w:rFonts w:hint="eastAsia"/>
        </w:rPr>
        <w:t>秦晰，常朝稳，沈昌样，等.容忍非信任组件的可信终端模型研究[J]..电子学报，2011，39(4):934-939</w:t>
      </w:r>
    </w:p>
  </w:endnote>
  <w:endnote w:id="54">
    <w:p>
      <w:pPr>
        <w:pStyle w:val="12"/>
        <w:snapToGrid w:val="0"/>
      </w:pPr>
      <w:r>
        <w:rPr>
          <w:rStyle w:val="18"/>
        </w:rPr>
        <w:t>[</w:t>
      </w:r>
      <w:r>
        <w:rPr>
          <w:rStyle w:val="18"/>
        </w:rPr>
        <w:endnoteRef/>
      </w:r>
      <w:r>
        <w:rPr>
          <w:rStyle w:val="18"/>
        </w:rPr>
        <w:t>]</w:t>
      </w:r>
      <w:r>
        <w:t xml:space="preserve"> </w:t>
      </w:r>
      <w:r>
        <w:rPr>
          <w:rFonts w:hint="eastAsia"/>
        </w:rPr>
        <w:t>KVM project[EB/OL], http://www.linux-kvm.org/, 2017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Arial">
    <w:panose1 w:val="020B0604020202020204"/>
    <w:charset w:val="00"/>
    <w:family w:val="swiss"/>
    <w:pitch w:val="default"/>
    <w:sig w:usb0="E0002EFF" w:usb1="C0007843" w:usb2="00000009" w:usb3="00000000" w:csb0="400001FF" w:csb1="FFFF0000"/>
  </w:font>
  <w:font w:name="_x000B__x000C_">
    <w:altName w:val="Times New Roman"/>
    <w:panose1 w:val="00000000000000000000"/>
    <w:charset w:val="00"/>
    <w:family w:val="roman"/>
    <w:pitch w:val="default"/>
    <w:sig w:usb0="00000000" w:usb1="00000000" w:usb2="00000000" w:usb3="00000000" w:csb0="00040001" w:csb1="00000000"/>
  </w:font>
  <w:font w:name="幼圆">
    <w:panose1 w:val="02010509060101010101"/>
    <w:charset w:val="86"/>
    <w:family w:val="modern"/>
    <w:pitch w:val="default"/>
    <w:sig w:usb0="00000001" w:usb1="080E0000" w:usb2="00000000" w:usb3="00000000" w:csb0="00040000" w:csb1="00000000"/>
  </w:font>
  <w:font w:name="仿宋">
    <w:panose1 w:val="02010609060101010101"/>
    <w:charset w:val="86"/>
    <w:family w:val="auto"/>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8CF3C50" w:usb2="00000016" w:usb3="00000000" w:csb0="0004001F" w:csb1="00000000"/>
  </w:font>
  <w:font w:name="楷体_GB2312">
    <w:altName w:val="楷体"/>
    <w:panose1 w:val="02010609030101010101"/>
    <w:charset w:val="86"/>
    <w:family w:val="modern"/>
    <w:pitch w:val="default"/>
    <w:sig w:usb0="00000000" w:usb1="00000000" w:usb2="00000010" w:usb3="00000000" w:csb0="00040000" w:csb1="00000000"/>
  </w:font>
  <w:font w:name="华文仿宋">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MS Mincho">
    <w:altName w:val="MS UI Gothic"/>
    <w:panose1 w:val="02020609040205080304"/>
    <w:charset w:val="80"/>
    <w:family w:val="modern"/>
    <w:pitch w:val="default"/>
    <w:sig w:usb0="00000000" w:usb1="00000000" w:usb2="00000012" w:usb3="00000000" w:csb0="4002009F" w:csb1="DFD7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monospace">
    <w:altName w:val="微软雅黑"/>
    <w:panose1 w:val="00000000000000000000"/>
    <w:charset w:val="00"/>
    <w:family w:val="auto"/>
    <w:pitch w:val="default"/>
    <w:sig w:usb0="00000000" w:usb1="00000000" w:usb2="00000000" w:usb3="00000000" w:csb0="00040001" w:csb1="00000000"/>
  </w:font>
  <w:font w:nam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i">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0002AFF" w:usb1="C000247B" w:usb2="00000009" w:usb3="00000000" w:csb0="200001FF" w:csb1="00000000"/>
  </w:font>
  <w:font w:name="仿宋_GB2312">
    <w:altName w:val="仿宋"/>
    <w:panose1 w:val="00000000000000000000"/>
    <w:charset w:val="00"/>
    <w:family w:val="auto"/>
    <w:pitch w:val="default"/>
    <w:sig w:usb0="00000000" w:usb1="00000000" w:usb2="00000000" w:usb3="00000000" w:csb0="00000000" w:csb1="00000000"/>
  </w:font>
  <w:font w:name="Times-Roman">
    <w:altName w:val="Times New Roman"/>
    <w:panose1 w:val="00000000000000000000"/>
    <w:charset w:val="00"/>
    <w:family w:val="roman"/>
    <w:pitch w:val="default"/>
    <w:sig w:usb0="00000000" w:usb1="00000000" w:usb2="00000000" w:usb3="00000000" w:csb0="00000001" w:csb1="00000000"/>
  </w:font>
  <w:font w:name="BitstreamVeraSans-Roman">
    <w:altName w:val="Arial"/>
    <w:panose1 w:val="00000000000000000000"/>
    <w:charset w:val="00"/>
    <w:family w:val="swiss"/>
    <w:pitch w:val="default"/>
    <w:sig w:usb0="00000000" w:usb1="00000000" w:usb2="00000000" w:usb3="00000000" w:csb0="00000001" w:csb1="00000000"/>
  </w:font>
  <w:font w:name="NimbusRomNo9L-Medi">
    <w:altName w:val="Times New Roman"/>
    <w:panose1 w:val="00000000000000000000"/>
    <w:charset w:val="00"/>
    <w:family w:val="auto"/>
    <w:pitch w:val="default"/>
    <w:sig w:usb0="00000000" w:usb1="00000000" w:usb2="00000010" w:usb3="00000000" w:csb0="00040001" w:csb1="00000000"/>
  </w:font>
  <w:font w:name="NimbusRomNo9L-MediItal">
    <w:altName w:val="Times New Roman"/>
    <w:panose1 w:val="00000000000000000000"/>
    <w:charset w:val="00"/>
    <w:family w:val="auto"/>
    <w:pitch w:val="default"/>
    <w:sig w:usb0="00000000" w:usb1="00000000" w:usb2="00000010" w:usb3="00000000" w:csb0="00040001" w:csb1="00000000"/>
  </w:font>
  <w:font w:name="Courier">
    <w:altName w:val="Courier New"/>
    <w:panose1 w:val="02070409020205020404"/>
    <w:charset w:val="00"/>
    <w:family w:val="modern"/>
    <w:pitch w:val="default"/>
    <w:sig w:usb0="00000000" w:usb1="00000000" w:usb2="00000000" w:usb3="00000000" w:csb0="00000001" w:csb1="00000000"/>
  </w:font>
  <w:font w:name="Roboto-Medium">
    <w:altName w:val="Times New Roman"/>
    <w:panose1 w:val="00000000000000000000"/>
    <w:charset w:val="00"/>
    <w:family w:val="roman"/>
    <w:pitch w:val="default"/>
    <w:sig w:usb0="00000000" w:usb1="00000000" w:usb2="00000000" w:usb3="00000000" w:csb0="00000000" w:csb1="00000000"/>
  </w:font>
  <w:font w:name="NimbusRomNo9L-Regu">
    <w:altName w:val="Segoe Print"/>
    <w:panose1 w:val="00000000000000000000"/>
    <w:charset w:val="00"/>
    <w:family w:val="auto"/>
    <w:pitch w:val="default"/>
    <w:sig w:usb0="00000000" w:usb1="00000000" w:usb2="00000000" w:usb3="00000000" w:csb0="00000001" w:csb1="00000000"/>
  </w:font>
  <w:font w:name="Roboto">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SimSun-ExtB">
    <w:panose1 w:val="02010609060101010101"/>
    <w:charset w:val="86"/>
    <w:family w:val="auto"/>
    <w:pitch w:val="default"/>
    <w:sig w:usb0="00000001" w:usb1="02000000" w:usb2="00000000" w:usb3="00000000" w:csb0="00040001" w:csb1="00000000"/>
  </w:font>
  <w:font w:name="Tw Cen MT">
    <w:panose1 w:val="020B0602020104020603"/>
    <w:charset w:val="00"/>
    <w:family w:val="auto"/>
    <w:pitch w:val="default"/>
    <w:sig w:usb0="00000003" w:usb1="00000000" w:usb2="00000000" w:usb3="00000000" w:csb0="20000003" w:csb1="00000000"/>
  </w:font>
  <w:font w:name="+中文正文">
    <w:altName w:val="Segoe Print"/>
    <w:panose1 w:val="00000000000000000000"/>
    <w:charset w:val="00"/>
    <w:family w:val="auto"/>
    <w:pitch w:val="default"/>
    <w:sig w:usb0="00000000" w:usb1="00000000" w:usb2="00000000" w:usb3="00000000" w:csb0="00000000" w:csb1="00000000"/>
  </w:font>
  <w:font w:name="+西文正文">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①">
    <w:altName w:val="Segoe Print"/>
    <w:panose1 w:val="00000000000000000000"/>
    <w:charset w:val="00"/>
    <w:family w:val="auto"/>
    <w:pitch w:val="default"/>
    <w:sig w:usb0="00000000" w:usb1="00000000" w:usb2="00000000" w:usb3="00000000" w:csb0="00000000" w:csb1="00000000"/>
  </w:font>
  <w:font w:name="Y">
    <w:altName w:val="Segoe Print"/>
    <w:panose1 w:val="00000000000000000000"/>
    <w:charset w:val="00"/>
    <w:family w:val="auto"/>
    <w:pitch w:val="default"/>
    <w:sig w:usb0="00000000" w:usb1="00000000" w:usb2="00000000" w:usb3="00000000" w:csb0="00000000" w:csb1="00000000"/>
  </w:font>
  <w:font w:name="Yu Gothic">
    <w:panose1 w:val="020B0400000000000000"/>
    <w:charset w:val="80"/>
    <w:family w:val="auto"/>
    <w:pitch w:val="default"/>
    <w:sig w:usb0="E00002FF" w:usb1="2AC7FDFF" w:usb2="00000016" w:usb3="00000000" w:csb0="2002009F" w:csb1="00000000"/>
  </w:font>
  <w:font w:name="YT">
    <w:altName w:val="Segoe Print"/>
    <w:panose1 w:val="00000000000000000000"/>
    <w:charset w:val="00"/>
    <w:family w:val="auto"/>
    <w:pitch w:val="default"/>
    <w:sig w:usb0="00000000" w:usb1="00000000" w:usb2="00000000" w:usb3="00000000" w:csb0="00000000" w:csb1="00000000"/>
  </w:font>
  <w:font w:name="YTi">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华文宋体">
    <w:panose1 w:val="02010600040101010101"/>
    <w:charset w:val="86"/>
    <w:family w:val="auto"/>
    <w:pitch w:val="default"/>
    <w:sig w:usb0="00000287" w:usb1="080F0000" w:usb2="00000000" w:usb3="00000000" w:csb0="0004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FE3079"/>
    <w:multiLevelType w:val="singleLevel"/>
    <w:tmpl w:val="57FE3079"/>
    <w:lvl w:ilvl="0" w:tentative="0">
      <w:start w:val="1"/>
      <w:numFmt w:val="decimal"/>
      <w:suff w:val="nothing"/>
      <w:lvlText w:val="（%1）"/>
      <w:lvlJc w:val="left"/>
    </w:lvl>
  </w:abstractNum>
  <w:abstractNum w:abstractNumId="1">
    <w:nsid w:val="57FF3974"/>
    <w:multiLevelType w:val="singleLevel"/>
    <w:tmpl w:val="57FF3974"/>
    <w:lvl w:ilvl="0" w:tentative="0">
      <w:start w:val="1"/>
      <w:numFmt w:val="decimal"/>
      <w:suff w:val="nothing"/>
      <w:lvlText w:val="（%1）"/>
      <w:lvlJc w:val="left"/>
    </w:lvl>
  </w:abstractNum>
  <w:abstractNum w:abstractNumId="2">
    <w:nsid w:val="57FF3D97"/>
    <w:multiLevelType w:val="singleLevel"/>
    <w:tmpl w:val="57FF3D97"/>
    <w:lvl w:ilvl="0" w:tentative="0">
      <w:start w:val="1"/>
      <w:numFmt w:val="decimal"/>
      <w:suff w:val="nothing"/>
      <w:lvlText w:val="（%1）"/>
      <w:lvlJc w:val="left"/>
    </w:lvl>
  </w:abstractNum>
  <w:abstractNum w:abstractNumId="3">
    <w:nsid w:val="580CBF26"/>
    <w:multiLevelType w:val="singleLevel"/>
    <w:tmpl w:val="580CBF26"/>
    <w:lvl w:ilvl="0" w:tentative="0">
      <w:start w:val="1"/>
      <w:numFmt w:val="decimal"/>
      <w:suff w:val="nothing"/>
      <w:lvlText w:val="（%1）"/>
      <w:lvlJc w:val="left"/>
    </w:lvl>
  </w:abstractNum>
  <w:abstractNum w:abstractNumId="4">
    <w:nsid w:val="580E0F3C"/>
    <w:multiLevelType w:val="singleLevel"/>
    <w:tmpl w:val="580E0F3C"/>
    <w:lvl w:ilvl="0" w:tentative="0">
      <w:start w:val="1"/>
      <w:numFmt w:val="decimal"/>
      <w:suff w:val="nothing"/>
      <w:lvlText w:val="（%1）"/>
      <w:lvlJc w:val="left"/>
    </w:lvl>
  </w:abstractNum>
  <w:abstractNum w:abstractNumId="5">
    <w:nsid w:val="58216725"/>
    <w:multiLevelType w:val="singleLevel"/>
    <w:tmpl w:val="58216725"/>
    <w:lvl w:ilvl="0" w:tentative="0">
      <w:start w:val="1"/>
      <w:numFmt w:val="decimal"/>
      <w:suff w:val="nothing"/>
      <w:lvlText w:val="（%1）"/>
      <w:lvlJc w:val="left"/>
    </w:lvl>
  </w:abstractNum>
  <w:abstractNum w:abstractNumId="6">
    <w:nsid w:val="5827032F"/>
    <w:multiLevelType w:val="singleLevel"/>
    <w:tmpl w:val="5827032F"/>
    <w:lvl w:ilvl="0" w:tentative="0">
      <w:start w:val="1"/>
      <w:numFmt w:val="decimal"/>
      <w:suff w:val="nothing"/>
      <w:lvlText w:val="（%1）"/>
      <w:lvlJc w:val="left"/>
    </w:lvl>
  </w:abstractNum>
  <w:abstractNum w:abstractNumId="7">
    <w:nsid w:val="5912A5AC"/>
    <w:multiLevelType w:val="multilevel"/>
    <w:tmpl w:val="5912A5AC"/>
    <w:lvl w:ilvl="0" w:tentative="0">
      <w:start w:val="1"/>
      <w:numFmt w:val="decimal"/>
      <w:lvlText w:val="Fig. %1"/>
      <w:lvlJc w:val="left"/>
      <w:pPr>
        <w:ind w:left="420" w:hanging="420"/>
      </w:pPr>
      <w:rPr>
        <w:rFonts w:hint="default" w:ascii="Times New Roman" w:hAnsi="Times New Roman" w:eastAsia="黑体" w:cs="黑体"/>
        <w:b w:val="0"/>
        <w:i w:val="0"/>
        <w:color w:val="000000"/>
        <w:sz w:val="15"/>
        <w:szCs w:val="18"/>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8">
    <w:nsid w:val="5912A5EE"/>
    <w:multiLevelType w:val="multilevel"/>
    <w:tmpl w:val="5912A5EE"/>
    <w:lvl w:ilvl="0" w:tentative="0">
      <w:start w:val="2"/>
      <w:numFmt w:val="decimal"/>
      <w:lvlText w:val="图%1"/>
      <w:lvlJc w:val="left"/>
      <w:pPr>
        <w:ind w:left="420" w:hanging="420"/>
      </w:pPr>
      <w:rPr>
        <w:rFonts w:hint="default" w:ascii="Times New Roman" w:hAnsi="Times New Roman" w:eastAsia="黑体" w:cs="黑体"/>
        <w:b w:val="0"/>
        <w:i w:val="0"/>
        <w:color w:val="000000"/>
        <w:sz w:val="15"/>
        <w:szCs w:val="18"/>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9">
    <w:nsid w:val="5A97ADF9"/>
    <w:multiLevelType w:val="singleLevel"/>
    <w:tmpl w:val="5A97ADF9"/>
    <w:lvl w:ilvl="0" w:tentative="0">
      <w:start w:val="1"/>
      <w:numFmt w:val="decimal"/>
      <w:suff w:val="nothing"/>
      <w:lvlText w:val="（%1）"/>
      <w:lvlJc w:val="left"/>
    </w:lvl>
  </w:abstractNum>
  <w:abstractNum w:abstractNumId="10">
    <w:nsid w:val="5A98FD75"/>
    <w:multiLevelType w:val="singleLevel"/>
    <w:tmpl w:val="5A98FD75"/>
    <w:lvl w:ilvl="0" w:tentative="0">
      <w:start w:val="1"/>
      <w:numFmt w:val="decimal"/>
      <w:suff w:val="nothing"/>
      <w:lvlText w:val="（%1）"/>
      <w:lvlJc w:val="left"/>
    </w:lvl>
  </w:abstractNum>
  <w:abstractNum w:abstractNumId="11">
    <w:nsid w:val="5A997226"/>
    <w:multiLevelType w:val="singleLevel"/>
    <w:tmpl w:val="5A997226"/>
    <w:lvl w:ilvl="0" w:tentative="0">
      <w:start w:val="1"/>
      <w:numFmt w:val="decimal"/>
      <w:suff w:val="space"/>
      <w:lvlText w:val="(%1)"/>
      <w:lvlJc w:val="left"/>
    </w:lvl>
  </w:abstractNum>
  <w:abstractNum w:abstractNumId="12">
    <w:nsid w:val="5A997297"/>
    <w:multiLevelType w:val="singleLevel"/>
    <w:tmpl w:val="5A997297"/>
    <w:lvl w:ilvl="0" w:tentative="0">
      <w:start w:val="2"/>
      <w:numFmt w:val="decimal"/>
      <w:suff w:val="nothing"/>
      <w:lvlText w:val="（%1）"/>
      <w:lvlJc w:val="left"/>
    </w:lvl>
  </w:abstractNum>
  <w:abstractNum w:abstractNumId="13">
    <w:nsid w:val="5A997EF1"/>
    <w:multiLevelType w:val="singleLevel"/>
    <w:tmpl w:val="5A997EF1"/>
    <w:lvl w:ilvl="0" w:tentative="0">
      <w:start w:val="1"/>
      <w:numFmt w:val="decimal"/>
      <w:lvlText w:val="(%1)"/>
      <w:lvlJc w:val="left"/>
      <w:pPr>
        <w:tabs>
          <w:tab w:val="left" w:pos="312"/>
        </w:tabs>
      </w:pPr>
    </w:lvl>
  </w:abstractNum>
  <w:abstractNum w:abstractNumId="14">
    <w:nsid w:val="5A9C26EE"/>
    <w:multiLevelType w:val="singleLevel"/>
    <w:tmpl w:val="5A9C26EE"/>
    <w:lvl w:ilvl="0" w:tentative="0">
      <w:start w:val="3"/>
      <w:numFmt w:val="chineseCounting"/>
      <w:suff w:val="nothing"/>
      <w:lvlText w:val="第%1，"/>
      <w:lvlJc w:val="left"/>
    </w:lvl>
  </w:abstractNum>
  <w:abstractNum w:abstractNumId="15">
    <w:nsid w:val="5A9CD8F9"/>
    <w:multiLevelType w:val="singleLevel"/>
    <w:tmpl w:val="5A9CD8F9"/>
    <w:lvl w:ilvl="0" w:tentative="0">
      <w:start w:val="1"/>
      <w:numFmt w:val="decimal"/>
      <w:suff w:val="nothing"/>
      <w:lvlText w:val="（%1）"/>
      <w:lvlJc w:val="left"/>
    </w:lvl>
  </w:abstractNum>
  <w:abstractNum w:abstractNumId="16">
    <w:nsid w:val="5A9CDADE"/>
    <w:multiLevelType w:val="singleLevel"/>
    <w:tmpl w:val="5A9CDADE"/>
    <w:lvl w:ilvl="0" w:tentative="0">
      <w:start w:val="1"/>
      <w:numFmt w:val="decimal"/>
      <w:suff w:val="nothing"/>
      <w:lvlText w:val="（%1）"/>
      <w:lvlJc w:val="left"/>
    </w:lvl>
  </w:abstractNum>
  <w:abstractNum w:abstractNumId="17">
    <w:nsid w:val="5A9E3B59"/>
    <w:multiLevelType w:val="multilevel"/>
    <w:tmpl w:val="5A9E3B59"/>
    <w:lvl w:ilvl="0" w:tentative="0">
      <w:start w:val="1"/>
      <w:numFmt w:val="decimal"/>
      <w:lvlText w:val="%1"/>
      <w:lvlJc w:val="left"/>
      <w:pPr>
        <w:ind w:left="432" w:hanging="432"/>
      </w:pPr>
      <w:rPr>
        <w:rFonts w:hint="default" w:ascii="黑体" w:hAnsi="黑体" w:eastAsia="黑体" w:cs="黑体"/>
        <w:b/>
        <w:sz w:val="32"/>
      </w:rPr>
    </w:lvl>
    <w:lvl w:ilvl="1" w:tentative="0">
      <w:start w:val="1"/>
      <w:numFmt w:val="decimal"/>
      <w:pStyle w:val="28"/>
      <w:suff w:val="space"/>
      <w:lvlText w:val="图%1.%2"/>
      <w:lvlJc w:val="left"/>
      <w:pPr>
        <w:tabs>
          <w:tab w:val="left" w:pos="0"/>
        </w:tabs>
        <w:ind w:left="210" w:leftChars="0" w:hanging="210" w:firstLineChars="0"/>
      </w:pPr>
      <w:rPr>
        <w:rFonts w:hint="default" w:ascii="宋体" w:hAnsi="宋体" w:eastAsia="宋体" w:cs="宋体"/>
        <w:b/>
        <w:sz w:val="28"/>
      </w:rPr>
    </w:lvl>
    <w:lvl w:ilvl="2" w:tentative="0">
      <w:start w:val="1"/>
      <w:numFmt w:val="decimal"/>
      <w:suff w:val="space"/>
      <w:lvlText w:val="%1.%2.%3"/>
      <w:lvlJc w:val="left"/>
      <w:pPr>
        <w:tabs>
          <w:tab w:val="left" w:pos="420"/>
        </w:tabs>
        <w:ind w:left="210" w:leftChars="0" w:hanging="210" w:firstLineChars="0"/>
      </w:pPr>
      <w:rPr>
        <w:rFonts w:hint="default" w:ascii="黑体" w:hAnsi="黑体" w:eastAsia="黑体" w:cs="黑体"/>
        <w:b/>
        <w:sz w:val="24"/>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8">
    <w:nsid w:val="5A9EA5E9"/>
    <w:multiLevelType w:val="multilevel"/>
    <w:tmpl w:val="5A9EA5E9"/>
    <w:lvl w:ilvl="0" w:tentative="0">
      <w:start w:val="1"/>
      <w:numFmt w:val="decimal"/>
      <w:pStyle w:val="2"/>
      <w:lvlText w:val="%1"/>
      <w:lvlJc w:val="left"/>
      <w:pPr>
        <w:tabs>
          <w:tab w:val="left" w:pos="420"/>
        </w:tabs>
        <w:ind w:left="432" w:hanging="432"/>
      </w:pPr>
      <w:rPr>
        <w:rFonts w:hint="default" w:ascii="宋体" w:hAnsi="宋体" w:eastAsia="宋体" w:cs="宋体"/>
        <w:b/>
        <w:sz w:val="32"/>
      </w:rPr>
    </w:lvl>
    <w:lvl w:ilvl="1" w:tentative="0">
      <w:start w:val="1"/>
      <w:numFmt w:val="decimal"/>
      <w:pStyle w:val="3"/>
      <w:suff w:val="space"/>
      <w:lvlText w:val="%1.%2"/>
      <w:lvlJc w:val="left"/>
      <w:pPr>
        <w:tabs>
          <w:tab w:val="left" w:pos="420"/>
        </w:tabs>
        <w:ind w:left="210" w:leftChars="0" w:hanging="210" w:firstLineChars="0"/>
      </w:pPr>
      <w:rPr>
        <w:rFonts w:hint="default" w:ascii="黑体" w:hAnsi="黑体" w:eastAsia="黑体" w:cs="黑体"/>
        <w:b/>
        <w:sz w:val="28"/>
      </w:rPr>
    </w:lvl>
    <w:lvl w:ilvl="2" w:tentative="0">
      <w:start w:val="1"/>
      <w:numFmt w:val="decimal"/>
      <w:pStyle w:val="4"/>
      <w:suff w:val="space"/>
      <w:lvlText w:val="%1.%2.%3"/>
      <w:lvlJc w:val="left"/>
      <w:pPr>
        <w:tabs>
          <w:tab w:val="left" w:pos="420"/>
        </w:tabs>
        <w:ind w:left="210" w:leftChars="0" w:hanging="210" w:firstLineChars="0"/>
      </w:pPr>
      <w:rPr>
        <w:rFonts w:hint="default" w:ascii="黑体" w:hAnsi="黑体" w:eastAsia="黑体" w:cs="黑体"/>
        <w:b/>
        <w:sz w:val="24"/>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19">
    <w:nsid w:val="5AA01BE4"/>
    <w:multiLevelType w:val="singleLevel"/>
    <w:tmpl w:val="5AA01BE4"/>
    <w:lvl w:ilvl="0" w:tentative="0">
      <w:start w:val="1"/>
      <w:numFmt w:val="decimal"/>
      <w:suff w:val="nothing"/>
      <w:lvlText w:val="（%1）"/>
      <w:lvlJc w:val="left"/>
    </w:lvl>
  </w:abstractNum>
  <w:abstractNum w:abstractNumId="20">
    <w:nsid w:val="5AA22222"/>
    <w:multiLevelType w:val="singleLevel"/>
    <w:tmpl w:val="5AA22222"/>
    <w:lvl w:ilvl="0" w:tentative="0">
      <w:start w:val="1"/>
      <w:numFmt w:val="decimal"/>
      <w:lvlText w:val="[%1]"/>
      <w:lvlJc w:val="left"/>
      <w:pPr>
        <w:tabs>
          <w:tab w:val="left" w:pos="312"/>
        </w:tabs>
      </w:pPr>
    </w:lvl>
  </w:abstractNum>
  <w:abstractNum w:abstractNumId="21">
    <w:nsid w:val="5AA2229F"/>
    <w:multiLevelType w:val="singleLevel"/>
    <w:tmpl w:val="5AA2229F"/>
    <w:lvl w:ilvl="0" w:tentative="0">
      <w:start w:val="1"/>
      <w:numFmt w:val="decimal"/>
      <w:lvlText w:val="[%1]"/>
      <w:lvlJc w:val="left"/>
      <w:pPr>
        <w:tabs>
          <w:tab w:val="left" w:pos="312"/>
        </w:tabs>
      </w:pPr>
    </w:lvl>
  </w:abstractNum>
  <w:abstractNum w:abstractNumId="22">
    <w:nsid w:val="657D3FBC"/>
    <w:multiLevelType w:val="multilevel"/>
    <w:tmpl w:val="657D3FBC"/>
    <w:lvl w:ilvl="0" w:tentative="0">
      <w:start w:val="1"/>
      <w:numFmt w:val="upperLetter"/>
      <w:pStyle w:val="26"/>
      <w:suff w:val="nothing"/>
      <w:lvlText w:val="附　录　%1"/>
      <w:lvlJc w:val="left"/>
      <w:pPr>
        <w:ind w:left="4320" w:firstLine="0"/>
      </w:pPr>
      <w:rPr>
        <w:rFonts w:hint="eastAsia" w:ascii="黑体" w:hAnsi="Times New Roman" w:eastAsia="黑体"/>
        <w:b w:val="0"/>
        <w:i w:val="0"/>
        <w:sz w:val="21"/>
      </w:rPr>
    </w:lvl>
    <w:lvl w:ilvl="1" w:tentative="0">
      <w:start w:val="1"/>
      <w:numFmt w:val="decimal"/>
      <w:suff w:val="nothing"/>
      <w:lvlText w:val="%1.%2　"/>
      <w:lvlJc w:val="left"/>
      <w:pPr>
        <w:ind w:left="4320" w:firstLine="0"/>
      </w:pPr>
      <w:rPr>
        <w:rFonts w:hint="eastAsia" w:ascii="黑体" w:hAnsi="Times New Roman" w:eastAsia="黑体"/>
        <w:b w:val="0"/>
        <w:i w:val="0"/>
        <w:snapToGrid/>
        <w:spacing w:val="0"/>
        <w:w w:val="100"/>
        <w:kern w:val="21"/>
        <w:sz w:val="21"/>
      </w:rPr>
    </w:lvl>
    <w:lvl w:ilvl="2" w:tentative="0">
      <w:start w:val="1"/>
      <w:numFmt w:val="decimal"/>
      <w:suff w:val="nothing"/>
      <w:lvlText w:val="%1.%2.%3　"/>
      <w:lvlJc w:val="left"/>
      <w:pPr>
        <w:ind w:left="4320" w:firstLine="0"/>
      </w:pPr>
      <w:rPr>
        <w:rFonts w:hint="eastAsia" w:ascii="黑体" w:hAnsi="Times New Roman" w:eastAsia="黑体"/>
        <w:b w:val="0"/>
        <w:i w:val="0"/>
        <w:sz w:val="21"/>
      </w:rPr>
    </w:lvl>
    <w:lvl w:ilvl="3" w:tentative="0">
      <w:start w:val="1"/>
      <w:numFmt w:val="decimal"/>
      <w:suff w:val="nothing"/>
      <w:lvlText w:val="%1.%2.%3.%4　"/>
      <w:lvlJc w:val="left"/>
      <w:pPr>
        <w:ind w:left="4320" w:firstLine="0"/>
      </w:pPr>
      <w:rPr>
        <w:rFonts w:hint="eastAsia" w:ascii="黑体" w:hAnsi="Times New Roman" w:eastAsia="黑体"/>
        <w:b w:val="0"/>
        <w:i w:val="0"/>
        <w:sz w:val="21"/>
      </w:rPr>
    </w:lvl>
    <w:lvl w:ilvl="4" w:tentative="0">
      <w:start w:val="1"/>
      <w:numFmt w:val="decimal"/>
      <w:suff w:val="nothing"/>
      <w:lvlText w:val="%1.%2.%3.%4.%5　"/>
      <w:lvlJc w:val="left"/>
      <w:pPr>
        <w:ind w:left="4320" w:firstLine="0"/>
      </w:pPr>
      <w:rPr>
        <w:rFonts w:hint="eastAsia" w:ascii="黑体" w:hAnsi="Times New Roman" w:eastAsia="黑体"/>
        <w:b w:val="0"/>
        <w:i w:val="0"/>
        <w:sz w:val="21"/>
      </w:rPr>
    </w:lvl>
    <w:lvl w:ilvl="5" w:tentative="0">
      <w:start w:val="1"/>
      <w:numFmt w:val="decimal"/>
      <w:suff w:val="nothing"/>
      <w:lvlText w:val="%1.%2.%3.%4.%5.%6　"/>
      <w:lvlJc w:val="left"/>
      <w:pPr>
        <w:ind w:left="4320" w:firstLine="0"/>
      </w:pPr>
      <w:rPr>
        <w:rFonts w:hint="eastAsia" w:ascii="黑体" w:hAnsi="Times New Roman" w:eastAsia="黑体"/>
        <w:b w:val="0"/>
        <w:i w:val="0"/>
        <w:sz w:val="21"/>
      </w:rPr>
    </w:lvl>
    <w:lvl w:ilvl="6" w:tentative="0">
      <w:start w:val="1"/>
      <w:numFmt w:val="decimal"/>
      <w:suff w:val="nothing"/>
      <w:lvlText w:val="%1.%2.%3.%4.%5.%6.%7　"/>
      <w:lvlJc w:val="left"/>
      <w:pPr>
        <w:ind w:left="4320" w:firstLine="0"/>
      </w:pPr>
      <w:rPr>
        <w:rFonts w:hint="eastAsia" w:ascii="黑体" w:hAnsi="Times New Roman" w:eastAsia="黑体"/>
        <w:b w:val="0"/>
        <w:i w:val="0"/>
        <w:sz w:val="21"/>
      </w:rPr>
    </w:lvl>
    <w:lvl w:ilvl="7" w:tentative="0">
      <w:start w:val="1"/>
      <w:numFmt w:val="decimal"/>
      <w:lvlText w:val="%1.%2.%3.%4.%5.%6.%7.%8"/>
      <w:lvlJc w:val="left"/>
      <w:pPr>
        <w:tabs>
          <w:tab w:val="left" w:pos="8714"/>
        </w:tabs>
        <w:ind w:left="8714" w:hanging="1418"/>
      </w:pPr>
      <w:rPr>
        <w:rFonts w:hint="eastAsia"/>
      </w:rPr>
    </w:lvl>
    <w:lvl w:ilvl="8" w:tentative="0">
      <w:start w:val="1"/>
      <w:numFmt w:val="decimal"/>
      <w:lvlText w:val="%1.%2.%3.%4.%5.%6.%7.%8.%9"/>
      <w:lvlJc w:val="left"/>
      <w:pPr>
        <w:tabs>
          <w:tab w:val="left" w:pos="9422"/>
        </w:tabs>
        <w:ind w:left="9422" w:hanging="1700"/>
      </w:pPr>
      <w:rPr>
        <w:rFonts w:hint="eastAsia"/>
      </w:rPr>
    </w:lvl>
  </w:abstractNum>
  <w:num w:numId="1">
    <w:abstractNumId w:val="18"/>
  </w:num>
  <w:num w:numId="2">
    <w:abstractNumId w:val="17"/>
  </w:num>
  <w:num w:numId="3">
    <w:abstractNumId w:val="22"/>
  </w:num>
  <w:num w:numId="4">
    <w:abstractNumId w:val="9"/>
  </w:num>
  <w:num w:numId="5">
    <w:abstractNumId w:val="11"/>
  </w:num>
  <w:num w:numId="6">
    <w:abstractNumId w:val="12"/>
  </w:num>
  <w:num w:numId="7">
    <w:abstractNumId w:val="14"/>
  </w:num>
  <w:num w:numId="8">
    <w:abstractNumId w:val="15"/>
  </w:num>
  <w:num w:numId="9">
    <w:abstractNumId w:val="19"/>
  </w:num>
  <w:num w:numId="10">
    <w:abstractNumId w:val="13"/>
  </w:num>
  <w:num w:numId="11">
    <w:abstractNumId w:val="16"/>
  </w:num>
  <w:num w:numId="12">
    <w:abstractNumId w:val="8"/>
  </w:num>
  <w:num w:numId="13">
    <w:abstractNumId w:val="7"/>
  </w:num>
  <w:num w:numId="14">
    <w:abstractNumId w:val="10"/>
  </w:num>
  <w:num w:numId="15">
    <w:abstractNumId w:val="0"/>
  </w:num>
  <w:num w:numId="16">
    <w:abstractNumId w:val="1"/>
  </w:num>
  <w:num w:numId="17">
    <w:abstractNumId w:val="3"/>
  </w:num>
  <w:num w:numId="18">
    <w:abstractNumId w:val="4"/>
  </w:num>
  <w:num w:numId="19">
    <w:abstractNumId w:val="2"/>
  </w:num>
  <w:num w:numId="20">
    <w:abstractNumId w:val="5"/>
  </w:num>
  <w:num w:numId="21">
    <w:abstractNumId w:val="6"/>
  </w:num>
  <w:num w:numId="22">
    <w:abstractNumId w:val="20"/>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65"/>
  <w:displayHorizontalDrawingGridEvery w:val="1"/>
  <w:displayVerticalDrawingGridEvery w:val="1"/>
  <w:noPunctuationKerning w:val="1"/>
  <w:characterSpacingControl w:val="compressPunctuation"/>
  <w:footnotePr>
    <w:footnote w:id="0"/>
    <w:footnote w:id="1"/>
  </w:footnotePr>
  <w:endnotePr>
    <w:numFmt w:val="decimal"/>
    <w:endnote w:id="110"/>
    <w:endnote w:id="11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A0347"/>
    <w:rsid w:val="01544302"/>
    <w:rsid w:val="016825F8"/>
    <w:rsid w:val="018B1C32"/>
    <w:rsid w:val="018E6F65"/>
    <w:rsid w:val="031D71B4"/>
    <w:rsid w:val="03212B8C"/>
    <w:rsid w:val="058F0B6F"/>
    <w:rsid w:val="05AD6BB9"/>
    <w:rsid w:val="05FF0CCC"/>
    <w:rsid w:val="06865305"/>
    <w:rsid w:val="084F19CB"/>
    <w:rsid w:val="088D41C4"/>
    <w:rsid w:val="095225F0"/>
    <w:rsid w:val="09870F95"/>
    <w:rsid w:val="098F62AB"/>
    <w:rsid w:val="0A0A383C"/>
    <w:rsid w:val="0A28147B"/>
    <w:rsid w:val="0ADD23F7"/>
    <w:rsid w:val="0B5E33D2"/>
    <w:rsid w:val="0B7A1E83"/>
    <w:rsid w:val="0BA11285"/>
    <w:rsid w:val="0D27346C"/>
    <w:rsid w:val="0D2B463F"/>
    <w:rsid w:val="0DB44185"/>
    <w:rsid w:val="0F7A6C1E"/>
    <w:rsid w:val="10530DEB"/>
    <w:rsid w:val="10EF0438"/>
    <w:rsid w:val="11584355"/>
    <w:rsid w:val="122226BB"/>
    <w:rsid w:val="12790B77"/>
    <w:rsid w:val="16CA7F03"/>
    <w:rsid w:val="16EB75C8"/>
    <w:rsid w:val="197A7B49"/>
    <w:rsid w:val="1A4C3A17"/>
    <w:rsid w:val="1ADE6353"/>
    <w:rsid w:val="1C9844D8"/>
    <w:rsid w:val="1CB52A74"/>
    <w:rsid w:val="1D327066"/>
    <w:rsid w:val="203C6B2F"/>
    <w:rsid w:val="204E64CA"/>
    <w:rsid w:val="20DC3B82"/>
    <w:rsid w:val="212241A9"/>
    <w:rsid w:val="215363A6"/>
    <w:rsid w:val="2181468C"/>
    <w:rsid w:val="21A11FB0"/>
    <w:rsid w:val="233617A1"/>
    <w:rsid w:val="23FA0593"/>
    <w:rsid w:val="258F3439"/>
    <w:rsid w:val="26715481"/>
    <w:rsid w:val="270513CC"/>
    <w:rsid w:val="2760721C"/>
    <w:rsid w:val="298E5C29"/>
    <w:rsid w:val="29E94647"/>
    <w:rsid w:val="2AB32179"/>
    <w:rsid w:val="2B084028"/>
    <w:rsid w:val="2B89032B"/>
    <w:rsid w:val="2BDA11C6"/>
    <w:rsid w:val="2D4F3ECF"/>
    <w:rsid w:val="2D9519B6"/>
    <w:rsid w:val="2DF04EFA"/>
    <w:rsid w:val="2DF34AED"/>
    <w:rsid w:val="2F255EB1"/>
    <w:rsid w:val="2F405154"/>
    <w:rsid w:val="32E26A70"/>
    <w:rsid w:val="32F17F20"/>
    <w:rsid w:val="33E4256E"/>
    <w:rsid w:val="34BB0843"/>
    <w:rsid w:val="34E8637B"/>
    <w:rsid w:val="382C60A0"/>
    <w:rsid w:val="385E656E"/>
    <w:rsid w:val="39F028FE"/>
    <w:rsid w:val="3A8A6B4E"/>
    <w:rsid w:val="3B317784"/>
    <w:rsid w:val="3B9323C9"/>
    <w:rsid w:val="3CEA5887"/>
    <w:rsid w:val="3D2C04D5"/>
    <w:rsid w:val="3DB87CD5"/>
    <w:rsid w:val="3E345F04"/>
    <w:rsid w:val="3F9E5968"/>
    <w:rsid w:val="40082B94"/>
    <w:rsid w:val="40252CBD"/>
    <w:rsid w:val="405B456C"/>
    <w:rsid w:val="407E27F1"/>
    <w:rsid w:val="407F0AAB"/>
    <w:rsid w:val="40DD068F"/>
    <w:rsid w:val="41663465"/>
    <w:rsid w:val="43C93D4F"/>
    <w:rsid w:val="452A13A7"/>
    <w:rsid w:val="46771DA6"/>
    <w:rsid w:val="474B60F3"/>
    <w:rsid w:val="47C20372"/>
    <w:rsid w:val="47C62CA2"/>
    <w:rsid w:val="481F1456"/>
    <w:rsid w:val="489126CA"/>
    <w:rsid w:val="4B2E1415"/>
    <w:rsid w:val="4BC117C0"/>
    <w:rsid w:val="4DA93059"/>
    <w:rsid w:val="4DEB62C9"/>
    <w:rsid w:val="4E8B6611"/>
    <w:rsid w:val="4F5377BC"/>
    <w:rsid w:val="4F7F53F8"/>
    <w:rsid w:val="505E09C8"/>
    <w:rsid w:val="50B84398"/>
    <w:rsid w:val="50EE0E98"/>
    <w:rsid w:val="523133E2"/>
    <w:rsid w:val="5303190D"/>
    <w:rsid w:val="539907F9"/>
    <w:rsid w:val="53AF3FCA"/>
    <w:rsid w:val="53BF5134"/>
    <w:rsid w:val="550413AB"/>
    <w:rsid w:val="5512000E"/>
    <w:rsid w:val="5609419A"/>
    <w:rsid w:val="56C03FC0"/>
    <w:rsid w:val="57F9111D"/>
    <w:rsid w:val="586F2036"/>
    <w:rsid w:val="589310A0"/>
    <w:rsid w:val="58DB776F"/>
    <w:rsid w:val="5CB771B7"/>
    <w:rsid w:val="5E405A82"/>
    <w:rsid w:val="5E832416"/>
    <w:rsid w:val="5F114EB9"/>
    <w:rsid w:val="5F28514A"/>
    <w:rsid w:val="5FA14B6F"/>
    <w:rsid w:val="5FA66969"/>
    <w:rsid w:val="607661DE"/>
    <w:rsid w:val="60C77180"/>
    <w:rsid w:val="60DE3F8E"/>
    <w:rsid w:val="60EE265A"/>
    <w:rsid w:val="61AA7343"/>
    <w:rsid w:val="62E52741"/>
    <w:rsid w:val="63E61971"/>
    <w:rsid w:val="63ED0293"/>
    <w:rsid w:val="63ED4AD0"/>
    <w:rsid w:val="640154BD"/>
    <w:rsid w:val="66064BBC"/>
    <w:rsid w:val="667603C0"/>
    <w:rsid w:val="66A8010B"/>
    <w:rsid w:val="66B20ADB"/>
    <w:rsid w:val="66CA5936"/>
    <w:rsid w:val="67761126"/>
    <w:rsid w:val="68132FB6"/>
    <w:rsid w:val="69FD6984"/>
    <w:rsid w:val="6A121562"/>
    <w:rsid w:val="6AB03FA7"/>
    <w:rsid w:val="6B7D4475"/>
    <w:rsid w:val="6C8C7778"/>
    <w:rsid w:val="6E494ED4"/>
    <w:rsid w:val="70E13F3D"/>
    <w:rsid w:val="7113524E"/>
    <w:rsid w:val="71941CC9"/>
    <w:rsid w:val="721B0514"/>
    <w:rsid w:val="72F41666"/>
    <w:rsid w:val="7524731D"/>
    <w:rsid w:val="75CE0964"/>
    <w:rsid w:val="76C44BCD"/>
    <w:rsid w:val="77236AA4"/>
    <w:rsid w:val="78002367"/>
    <w:rsid w:val="78BE1CA7"/>
    <w:rsid w:val="78DF6BCF"/>
    <w:rsid w:val="7A944C59"/>
    <w:rsid w:val="7B040E1C"/>
    <w:rsid w:val="7BB314B8"/>
    <w:rsid w:val="7C065F7B"/>
    <w:rsid w:val="7D0C5C59"/>
    <w:rsid w:val="7DC21F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Lines="0" w:afterLines="0" w:line="360" w:lineRule="auto"/>
      <w:ind w:firstLine="480" w:firstLineChars="200"/>
      <w:jc w:val="left"/>
    </w:pPr>
    <w:rPr>
      <w:rFonts w:ascii="Times New Roman" w:hAnsi="Times New Roman" w:eastAsia="宋体" w:cs="宋体"/>
      <w:kern w:val="2"/>
      <w:sz w:val="24"/>
      <w:szCs w:val="24"/>
      <w:lang w:val="en-US" w:eastAsia="zh-CN" w:bidi="ar-SA"/>
    </w:rPr>
  </w:style>
  <w:style w:type="paragraph" w:styleId="2">
    <w:name w:val="heading 1"/>
    <w:basedOn w:val="1"/>
    <w:next w:val="1"/>
    <w:link w:val="32"/>
    <w:qFormat/>
    <w:uiPriority w:val="0"/>
    <w:pPr>
      <w:keepNext/>
      <w:keepLines/>
      <w:numPr>
        <w:ilvl w:val="0"/>
        <w:numId w:val="1"/>
      </w:numPr>
      <w:spacing w:before="0" w:beforeLines="0" w:beforeAutospacing="0" w:after="0" w:afterLines="0" w:afterAutospacing="0" w:line="240" w:lineRule="auto"/>
      <w:ind w:left="0" w:firstLine="0" w:firstLineChars="0"/>
      <w:outlineLvl w:val="0"/>
    </w:pPr>
    <w:rPr>
      <w:rFonts w:ascii="黑体" w:hAnsi="黑体" w:eastAsia="黑体" w:cs="黑体"/>
      <w:b/>
      <w:kern w:val="44"/>
      <w:sz w:val="32"/>
    </w:rPr>
  </w:style>
  <w:style w:type="paragraph" w:styleId="3">
    <w:name w:val="heading 2"/>
    <w:basedOn w:val="1"/>
    <w:next w:val="1"/>
    <w:link w:val="30"/>
    <w:unhideWhenUsed/>
    <w:qFormat/>
    <w:uiPriority w:val="0"/>
    <w:pPr>
      <w:keepNext/>
      <w:keepLines/>
      <w:numPr>
        <w:ilvl w:val="1"/>
        <w:numId w:val="1"/>
      </w:numPr>
      <w:spacing w:before="0" w:beforeLines="0" w:beforeAutospacing="0" w:after="0" w:afterLines="0" w:afterAutospacing="0" w:line="240" w:lineRule="auto"/>
      <w:ind w:left="0" w:firstLine="0"/>
      <w:jc w:val="left"/>
      <w:outlineLvl w:val="1"/>
    </w:pPr>
    <w:rPr>
      <w:rFonts w:ascii="Arial" w:hAnsi="Arial" w:eastAsia="黑体"/>
      <w:b/>
      <w:sz w:val="28"/>
    </w:rPr>
  </w:style>
  <w:style w:type="paragraph" w:styleId="4">
    <w:name w:val="heading 3"/>
    <w:basedOn w:val="1"/>
    <w:next w:val="1"/>
    <w:link w:val="31"/>
    <w:unhideWhenUsed/>
    <w:qFormat/>
    <w:uiPriority w:val="0"/>
    <w:pPr>
      <w:keepNext/>
      <w:keepLines/>
      <w:numPr>
        <w:ilvl w:val="2"/>
        <w:numId w:val="1"/>
      </w:numPr>
      <w:spacing w:before="0" w:beforeLines="0" w:beforeAutospacing="0" w:after="0" w:afterLines="0" w:afterAutospacing="0" w:line="240" w:lineRule="auto"/>
      <w:ind w:left="0" w:firstLine="0"/>
      <w:outlineLvl w:val="2"/>
    </w:pPr>
    <w:rPr>
      <w:rFonts w:eastAsia="黑体" w:asciiTheme="minorAscii" w:hAnsiTheme="minorAscii"/>
      <w:b/>
    </w:rPr>
  </w:style>
  <w:style w:type="paragraph" w:styleId="5">
    <w:name w:val="heading 4"/>
    <w:basedOn w:val="1"/>
    <w:next w:val="1"/>
    <w:unhideWhenUsed/>
    <w:qFormat/>
    <w:uiPriority w:val="0"/>
    <w:pPr>
      <w:keepNext/>
      <w:keepLines/>
      <w:numPr>
        <w:ilvl w:val="3"/>
        <w:numId w:val="2"/>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2"/>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unhideWhenUsed/>
    <w:qFormat/>
    <w:uiPriority w:val="0"/>
    <w:pPr>
      <w:keepNext/>
      <w:keepLines/>
      <w:numPr>
        <w:ilvl w:val="5"/>
        <w:numId w:val="2"/>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unhideWhenUsed/>
    <w:qFormat/>
    <w:uiPriority w:val="0"/>
    <w:pPr>
      <w:keepNext/>
      <w:keepLines/>
      <w:numPr>
        <w:ilvl w:val="6"/>
        <w:numId w:val="2"/>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0"/>
    <w:pPr>
      <w:keepNext/>
      <w:keepLines/>
      <w:numPr>
        <w:ilvl w:val="7"/>
        <w:numId w:val="2"/>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unhideWhenUsed/>
    <w:qFormat/>
    <w:uiPriority w:val="0"/>
    <w:pPr>
      <w:keepNext/>
      <w:keepLines/>
      <w:numPr>
        <w:ilvl w:val="8"/>
        <w:numId w:val="2"/>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6">
    <w:name w:val="Default Paragraph Font"/>
    <w:semiHidden/>
    <w:qFormat/>
    <w:uiPriority w:val="0"/>
  </w:style>
  <w:style w:type="table" w:default="1" w:styleId="24">
    <w:name w:val="Normal Table"/>
    <w:semiHidden/>
    <w:qFormat/>
    <w:uiPriority w:val="0"/>
    <w:tblPr>
      <w:tblLayout w:type="fixed"/>
      <w:tblCellMar>
        <w:top w:w="0" w:type="dxa"/>
        <w:left w:w="108" w:type="dxa"/>
        <w:bottom w:w="0" w:type="dxa"/>
        <w:right w:w="108" w:type="dxa"/>
      </w:tblCellMar>
    </w:tblPr>
  </w:style>
  <w:style w:type="paragraph" w:styleId="11">
    <w:name w:val="annotation text"/>
    <w:basedOn w:val="1"/>
    <w:qFormat/>
    <w:uiPriority w:val="0"/>
    <w:pPr>
      <w:jc w:val="left"/>
    </w:pPr>
  </w:style>
  <w:style w:type="paragraph" w:styleId="12">
    <w:name w:val="endnote text"/>
    <w:basedOn w:val="1"/>
    <w:qFormat/>
    <w:uiPriority w:val="0"/>
    <w:pPr>
      <w:snapToGrid w:val="0"/>
      <w:jc w:val="left"/>
    </w:pPr>
  </w:style>
  <w:style w:type="paragraph" w:styleId="13">
    <w:name w:val="toc 1"/>
    <w:next w:val="1"/>
    <w:qFormat/>
    <w:uiPriority w:val="0"/>
    <w:pPr>
      <w:jc w:val="both"/>
    </w:pPr>
    <w:rPr>
      <w:rFonts w:ascii="宋体" w:hAnsiTheme="minorHAnsi" w:eastAsiaTheme="minorEastAsia" w:cstheme="minorBidi"/>
      <w:sz w:val="21"/>
      <w:szCs w:val="22"/>
      <w:lang w:val="en-US" w:eastAsia="zh-CN" w:bidi="ar-SA"/>
    </w:rPr>
  </w:style>
  <w:style w:type="paragraph" w:styleId="14">
    <w:name w:val="footnote text"/>
    <w:basedOn w:val="1"/>
    <w:qFormat/>
    <w:uiPriority w:val="0"/>
    <w:pPr>
      <w:snapToGrid w:val="0"/>
      <w:jc w:val="left"/>
    </w:pPr>
    <w:rPr>
      <w:sz w:val="18"/>
    </w:rPr>
  </w:style>
  <w:style w:type="paragraph" w:styleId="15">
    <w:name w:val="Normal (Web)"/>
    <w:basedOn w:val="1"/>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sz w:val="24"/>
      <w:lang w:val="en-US" w:eastAsia="zh-CN" w:bidi="ar"/>
    </w:rPr>
  </w:style>
  <w:style w:type="character" w:styleId="17">
    <w:name w:val="Strong"/>
    <w:basedOn w:val="16"/>
    <w:qFormat/>
    <w:uiPriority w:val="0"/>
    <w:rPr>
      <w:b/>
    </w:rPr>
  </w:style>
  <w:style w:type="character" w:styleId="18">
    <w:name w:val="endnote reference"/>
    <w:basedOn w:val="16"/>
    <w:qFormat/>
    <w:uiPriority w:val="0"/>
    <w:rPr>
      <w:rFonts w:ascii="Times New Roman" w:hAnsi="Times New Roman" w:eastAsia="宋体"/>
      <w:vertAlign w:val="superscript"/>
    </w:rPr>
  </w:style>
  <w:style w:type="character" w:styleId="19">
    <w:name w:val="FollowedHyperlink"/>
    <w:basedOn w:val="16"/>
    <w:uiPriority w:val="0"/>
    <w:rPr>
      <w:color w:val="666666"/>
      <w:u w:val="none"/>
    </w:rPr>
  </w:style>
  <w:style w:type="character" w:styleId="20">
    <w:name w:val="Emphasis"/>
    <w:basedOn w:val="16"/>
    <w:qFormat/>
    <w:uiPriority w:val="0"/>
  </w:style>
  <w:style w:type="character" w:styleId="21">
    <w:name w:val="Hyperlink"/>
    <w:basedOn w:val="16"/>
    <w:qFormat/>
    <w:uiPriority w:val="0"/>
    <w:rPr>
      <w:color w:val="0000FF"/>
      <w:u w:val="single"/>
    </w:rPr>
  </w:style>
  <w:style w:type="character" w:styleId="22">
    <w:name w:val="annotation reference"/>
    <w:uiPriority w:val="0"/>
    <w:rPr>
      <w:sz w:val="21"/>
      <w:szCs w:val="21"/>
    </w:rPr>
  </w:style>
  <w:style w:type="character" w:styleId="23">
    <w:name w:val="footnote reference"/>
    <w:basedOn w:val="16"/>
    <w:uiPriority w:val="0"/>
    <w:rPr>
      <w:vertAlign w:val="superscript"/>
    </w:rPr>
  </w:style>
  <w:style w:type="table" w:styleId="25">
    <w:name w:val="Table Grid"/>
    <w:basedOn w:val="2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6">
    <w:name w:val="附录标识"/>
    <w:qFormat/>
    <w:uiPriority w:val="0"/>
    <w:pPr>
      <w:numPr>
        <w:ilvl w:val="0"/>
        <w:numId w:val="3"/>
      </w:numPr>
      <w:tabs>
        <w:tab w:val="left" w:pos="6405"/>
      </w:tabs>
      <w:spacing w:after="200"/>
    </w:pPr>
    <w:rPr>
      <w:rFonts w:ascii="Times New Roman" w:hAnsi="Times New Roman" w:eastAsia="宋体" w:cs="Times New Roman"/>
      <w:sz w:val="21"/>
    </w:rPr>
  </w:style>
  <w:style w:type="paragraph" w:customStyle="1" w:styleId="27">
    <w:name w:val="段"/>
    <w:qFormat/>
    <w:uiPriority w:val="0"/>
    <w:pPr>
      <w:autoSpaceDE w:val="0"/>
      <w:autoSpaceDN w:val="0"/>
      <w:ind w:firstLine="200" w:firstLineChars="200"/>
      <w:jc w:val="both"/>
    </w:pPr>
    <w:rPr>
      <w:rFonts w:ascii="宋体" w:hAnsiTheme="minorHAnsi" w:eastAsiaTheme="minorEastAsia" w:cstheme="minorBidi"/>
      <w:sz w:val="21"/>
      <w:szCs w:val="22"/>
      <w:lang w:val="en-US" w:eastAsia="zh-CN" w:bidi="ar-SA"/>
    </w:rPr>
  </w:style>
  <w:style w:type="paragraph" w:customStyle="1" w:styleId="28">
    <w:name w:val="图样式-qn"/>
    <w:basedOn w:val="3"/>
    <w:next w:val="1"/>
    <w:qFormat/>
    <w:uiPriority w:val="0"/>
    <w:pPr>
      <w:numPr>
        <w:numId w:val="2"/>
      </w:numPr>
      <w:ind w:left="0" w:firstLine="0"/>
      <w:jc w:val="center"/>
    </w:pPr>
    <w:rPr>
      <w:b w:val="0"/>
      <w:sz w:val="21"/>
    </w:rPr>
  </w:style>
  <w:style w:type="paragraph" w:customStyle="1" w:styleId="29">
    <w:name w:val="样式1"/>
    <w:basedOn w:val="1"/>
    <w:qFormat/>
    <w:uiPriority w:val="0"/>
  </w:style>
  <w:style w:type="character" w:customStyle="1" w:styleId="30">
    <w:name w:val="标题 2 Char"/>
    <w:link w:val="3"/>
    <w:qFormat/>
    <w:uiPriority w:val="0"/>
    <w:rPr>
      <w:rFonts w:ascii="Arial" w:hAnsi="Arial" w:eastAsia="黑体"/>
      <w:b/>
      <w:sz w:val="28"/>
    </w:rPr>
  </w:style>
  <w:style w:type="character" w:customStyle="1" w:styleId="31">
    <w:name w:val="标题 3 Char"/>
    <w:link w:val="4"/>
    <w:qFormat/>
    <w:uiPriority w:val="0"/>
    <w:rPr>
      <w:rFonts w:eastAsia="黑体" w:asciiTheme="minorAscii" w:hAnsiTheme="minorAscii"/>
      <w:b/>
      <w:sz w:val="24"/>
    </w:rPr>
  </w:style>
  <w:style w:type="character" w:customStyle="1" w:styleId="32">
    <w:name w:val="标题 1 Char"/>
    <w:link w:val="2"/>
    <w:qFormat/>
    <w:uiPriority w:val="0"/>
    <w:rPr>
      <w:rFonts w:ascii="黑体" w:hAnsi="黑体" w:eastAsia="黑体" w:cs="黑体"/>
      <w:b/>
      <w:kern w:val="44"/>
      <w:sz w:val="32"/>
    </w:rPr>
  </w:style>
  <w:style w:type="paragraph" w:customStyle="1" w:styleId="33">
    <w:name w:val="摘要"/>
    <w:basedOn w:val="2"/>
    <w:next w:val="1"/>
    <w:link w:val="34"/>
    <w:qFormat/>
    <w:uiPriority w:val="0"/>
    <w:pPr>
      <w:spacing w:line="360" w:lineRule="auto"/>
      <w:ind w:firstLine="480" w:firstLineChars="200"/>
    </w:pPr>
    <w:rPr>
      <w:sz w:val="24"/>
    </w:rPr>
  </w:style>
  <w:style w:type="character" w:customStyle="1" w:styleId="34">
    <w:name w:val="摘要 Char"/>
    <w:link w:val="33"/>
    <w:qFormat/>
    <w:uiPriority w:val="0"/>
    <w:rPr>
      <w:rFonts w:eastAsia="黑体"/>
      <w:b/>
      <w:sz w:val="24"/>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59.bin"/><Relationship Id="rId98" Type="http://schemas.openxmlformats.org/officeDocument/2006/relationships/oleObject" Target="embeddings/oleObject58.bin"/><Relationship Id="rId97" Type="http://schemas.openxmlformats.org/officeDocument/2006/relationships/oleObject" Target="embeddings/oleObject57.bin"/><Relationship Id="rId96" Type="http://schemas.openxmlformats.org/officeDocument/2006/relationships/oleObject" Target="embeddings/oleObject56.bin"/><Relationship Id="rId95" Type="http://schemas.openxmlformats.org/officeDocument/2006/relationships/oleObject" Target="embeddings/oleObject55.bin"/><Relationship Id="rId94" Type="http://schemas.openxmlformats.org/officeDocument/2006/relationships/oleObject" Target="embeddings/oleObject54.bin"/><Relationship Id="rId93" Type="http://schemas.openxmlformats.org/officeDocument/2006/relationships/image" Target="media/image35.wmf"/><Relationship Id="rId92" Type="http://schemas.openxmlformats.org/officeDocument/2006/relationships/oleObject" Target="embeddings/oleObject53.bin"/><Relationship Id="rId91" Type="http://schemas.openxmlformats.org/officeDocument/2006/relationships/oleObject" Target="embeddings/oleObject52.bin"/><Relationship Id="rId90" Type="http://schemas.openxmlformats.org/officeDocument/2006/relationships/image" Target="media/image34.wmf"/><Relationship Id="rId9" Type="http://schemas.openxmlformats.org/officeDocument/2006/relationships/image" Target="media/image2.emf"/><Relationship Id="rId89" Type="http://schemas.openxmlformats.org/officeDocument/2006/relationships/oleObject" Target="embeddings/oleObject51.bin"/><Relationship Id="rId88" Type="http://schemas.openxmlformats.org/officeDocument/2006/relationships/image" Target="media/image33.wmf"/><Relationship Id="rId87" Type="http://schemas.openxmlformats.org/officeDocument/2006/relationships/oleObject" Target="embeddings/oleObject50.bin"/><Relationship Id="rId86" Type="http://schemas.openxmlformats.org/officeDocument/2006/relationships/oleObject" Target="embeddings/oleObject49.bin"/><Relationship Id="rId85" Type="http://schemas.openxmlformats.org/officeDocument/2006/relationships/image" Target="media/image32.wmf"/><Relationship Id="rId84" Type="http://schemas.openxmlformats.org/officeDocument/2006/relationships/oleObject" Target="embeddings/oleObject48.bin"/><Relationship Id="rId83" Type="http://schemas.openxmlformats.org/officeDocument/2006/relationships/oleObject" Target="embeddings/oleObject47.bin"/><Relationship Id="rId82" Type="http://schemas.openxmlformats.org/officeDocument/2006/relationships/image" Target="media/image31.wmf"/><Relationship Id="rId81" Type="http://schemas.openxmlformats.org/officeDocument/2006/relationships/oleObject" Target="embeddings/oleObject46.bin"/><Relationship Id="rId80" Type="http://schemas.openxmlformats.org/officeDocument/2006/relationships/oleObject" Target="embeddings/oleObject45.bin"/><Relationship Id="rId8" Type="http://schemas.openxmlformats.org/officeDocument/2006/relationships/oleObject" Target="embeddings/oleObject2.bin"/><Relationship Id="rId79" Type="http://schemas.openxmlformats.org/officeDocument/2006/relationships/image" Target="media/image30.wmf"/><Relationship Id="rId78" Type="http://schemas.openxmlformats.org/officeDocument/2006/relationships/oleObject" Target="embeddings/oleObject44.bin"/><Relationship Id="rId77" Type="http://schemas.openxmlformats.org/officeDocument/2006/relationships/image" Target="media/image29.wmf"/><Relationship Id="rId76" Type="http://schemas.openxmlformats.org/officeDocument/2006/relationships/oleObject" Target="embeddings/oleObject43.bin"/><Relationship Id="rId75" Type="http://schemas.openxmlformats.org/officeDocument/2006/relationships/image" Target="media/image28.wmf"/><Relationship Id="rId74" Type="http://schemas.openxmlformats.org/officeDocument/2006/relationships/oleObject" Target="embeddings/oleObject42.bin"/><Relationship Id="rId73" Type="http://schemas.openxmlformats.org/officeDocument/2006/relationships/image" Target="media/image27.wmf"/><Relationship Id="rId72" Type="http://schemas.openxmlformats.org/officeDocument/2006/relationships/oleObject" Target="embeddings/oleObject41.bin"/><Relationship Id="rId71" Type="http://schemas.openxmlformats.org/officeDocument/2006/relationships/image" Target="media/image26.wmf"/><Relationship Id="rId70" Type="http://schemas.openxmlformats.org/officeDocument/2006/relationships/oleObject" Target="embeddings/oleObject40.bin"/><Relationship Id="rId7" Type="http://schemas.openxmlformats.org/officeDocument/2006/relationships/image" Target="media/image1.emf"/><Relationship Id="rId69" Type="http://schemas.openxmlformats.org/officeDocument/2006/relationships/oleObject" Target="embeddings/oleObject39.bin"/><Relationship Id="rId68" Type="http://schemas.openxmlformats.org/officeDocument/2006/relationships/oleObject" Target="embeddings/oleObject38.bin"/><Relationship Id="rId67" Type="http://schemas.openxmlformats.org/officeDocument/2006/relationships/oleObject" Target="embeddings/oleObject37.bin"/><Relationship Id="rId66" Type="http://schemas.openxmlformats.org/officeDocument/2006/relationships/oleObject" Target="embeddings/oleObject36.bin"/><Relationship Id="rId65" Type="http://schemas.openxmlformats.org/officeDocument/2006/relationships/oleObject" Target="embeddings/oleObject35.bin"/><Relationship Id="rId64" Type="http://schemas.openxmlformats.org/officeDocument/2006/relationships/oleObject" Target="embeddings/oleObject34.bin"/><Relationship Id="rId63" Type="http://schemas.openxmlformats.org/officeDocument/2006/relationships/oleObject" Target="embeddings/oleObject33.bin"/><Relationship Id="rId62" Type="http://schemas.openxmlformats.org/officeDocument/2006/relationships/oleObject" Target="embeddings/oleObject32.bin"/><Relationship Id="rId61" Type="http://schemas.openxmlformats.org/officeDocument/2006/relationships/image" Target="media/image25.wmf"/><Relationship Id="rId60" Type="http://schemas.openxmlformats.org/officeDocument/2006/relationships/oleObject" Target="embeddings/oleObject31.bin"/><Relationship Id="rId6" Type="http://schemas.openxmlformats.org/officeDocument/2006/relationships/oleObject" Target="embeddings/oleObject1.bin"/><Relationship Id="rId59" Type="http://schemas.openxmlformats.org/officeDocument/2006/relationships/image" Target="media/image24.wmf"/><Relationship Id="rId58" Type="http://schemas.openxmlformats.org/officeDocument/2006/relationships/oleObject" Target="embeddings/oleObject30.bin"/><Relationship Id="rId57" Type="http://schemas.openxmlformats.org/officeDocument/2006/relationships/image" Target="media/image23.wmf"/><Relationship Id="rId56" Type="http://schemas.openxmlformats.org/officeDocument/2006/relationships/oleObject" Target="embeddings/oleObject29.bin"/><Relationship Id="rId55" Type="http://schemas.openxmlformats.org/officeDocument/2006/relationships/image" Target="media/image22.wmf"/><Relationship Id="rId54" Type="http://schemas.openxmlformats.org/officeDocument/2006/relationships/oleObject" Target="embeddings/oleObject28.bin"/><Relationship Id="rId53" Type="http://schemas.openxmlformats.org/officeDocument/2006/relationships/oleObject" Target="embeddings/oleObject27.bin"/><Relationship Id="rId52" Type="http://schemas.openxmlformats.org/officeDocument/2006/relationships/oleObject" Target="embeddings/oleObject26.bin"/><Relationship Id="rId51" Type="http://schemas.openxmlformats.org/officeDocument/2006/relationships/oleObject" Target="embeddings/oleObject25.bin"/><Relationship Id="rId50" Type="http://schemas.openxmlformats.org/officeDocument/2006/relationships/oleObject" Target="embeddings/oleObject24.bin"/><Relationship Id="rId5" Type="http://schemas.openxmlformats.org/officeDocument/2006/relationships/theme" Target="theme/theme1.xml"/><Relationship Id="rId49" Type="http://schemas.openxmlformats.org/officeDocument/2006/relationships/oleObject" Target="embeddings/oleObject23.bin"/><Relationship Id="rId48" Type="http://schemas.openxmlformats.org/officeDocument/2006/relationships/oleObject" Target="embeddings/oleObject22.bin"/><Relationship Id="rId47" Type="http://schemas.openxmlformats.org/officeDocument/2006/relationships/oleObject" Target="embeddings/oleObject21.bin"/><Relationship Id="rId46" Type="http://schemas.openxmlformats.org/officeDocument/2006/relationships/oleObject" Target="embeddings/oleObject20.bin"/><Relationship Id="rId45" Type="http://schemas.openxmlformats.org/officeDocument/2006/relationships/oleObject" Target="embeddings/oleObject19.bin"/><Relationship Id="rId44" Type="http://schemas.openxmlformats.org/officeDocument/2006/relationships/oleObject" Target="embeddings/oleObject18.bin"/><Relationship Id="rId43" Type="http://schemas.openxmlformats.org/officeDocument/2006/relationships/oleObject" Target="embeddings/oleObject17.bin"/><Relationship Id="rId42" Type="http://schemas.openxmlformats.org/officeDocument/2006/relationships/oleObject" Target="embeddings/oleObject16.bin"/><Relationship Id="rId41" Type="http://schemas.openxmlformats.org/officeDocument/2006/relationships/oleObject" Target="embeddings/oleObject15.bin"/><Relationship Id="rId40" Type="http://schemas.openxmlformats.org/officeDocument/2006/relationships/oleObject" Target="embeddings/oleObject14.bin"/><Relationship Id="rId4" Type="http://schemas.openxmlformats.org/officeDocument/2006/relationships/endnotes" Target="endnotes.xml"/><Relationship Id="rId39" Type="http://schemas.openxmlformats.org/officeDocument/2006/relationships/oleObject" Target="embeddings/oleObject13.bin"/><Relationship Id="rId38" Type="http://schemas.openxmlformats.org/officeDocument/2006/relationships/oleObject" Target="embeddings/oleObject12.bin"/><Relationship Id="rId375" Type="http://schemas.openxmlformats.org/officeDocument/2006/relationships/fontTable" Target="fontTable.xml"/><Relationship Id="rId374" Type="http://schemas.openxmlformats.org/officeDocument/2006/relationships/numbering" Target="numbering.xml"/><Relationship Id="rId373" Type="http://schemas.openxmlformats.org/officeDocument/2006/relationships/customXml" Target="../customXml/item1.xml"/><Relationship Id="rId372" Type="http://schemas.openxmlformats.org/officeDocument/2006/relationships/image" Target="media/image218.emf"/><Relationship Id="rId371" Type="http://schemas.openxmlformats.org/officeDocument/2006/relationships/image" Target="media/image217.wmf"/><Relationship Id="rId370" Type="http://schemas.openxmlformats.org/officeDocument/2006/relationships/image" Target="media/image216.wmf"/><Relationship Id="rId37" Type="http://schemas.openxmlformats.org/officeDocument/2006/relationships/oleObject" Target="embeddings/oleObject11.bin"/><Relationship Id="rId369" Type="http://schemas.openxmlformats.org/officeDocument/2006/relationships/image" Target="media/image215.wmf"/><Relationship Id="rId368" Type="http://schemas.openxmlformats.org/officeDocument/2006/relationships/image" Target="media/image214.wmf"/><Relationship Id="rId367" Type="http://schemas.openxmlformats.org/officeDocument/2006/relationships/image" Target="media/image213.wmf"/><Relationship Id="rId366" Type="http://schemas.openxmlformats.org/officeDocument/2006/relationships/image" Target="media/image212.wmf"/><Relationship Id="rId365" Type="http://schemas.openxmlformats.org/officeDocument/2006/relationships/image" Target="media/image211.wmf"/><Relationship Id="rId364" Type="http://schemas.openxmlformats.org/officeDocument/2006/relationships/image" Target="media/image210.wmf"/><Relationship Id="rId363" Type="http://schemas.openxmlformats.org/officeDocument/2006/relationships/image" Target="media/image209.wmf"/><Relationship Id="rId362" Type="http://schemas.openxmlformats.org/officeDocument/2006/relationships/image" Target="media/image208.wmf"/><Relationship Id="rId361" Type="http://schemas.openxmlformats.org/officeDocument/2006/relationships/image" Target="media/image207.wmf"/><Relationship Id="rId360" Type="http://schemas.openxmlformats.org/officeDocument/2006/relationships/image" Target="media/image206.wmf"/><Relationship Id="rId36" Type="http://schemas.openxmlformats.org/officeDocument/2006/relationships/image" Target="media/image21.wmf"/><Relationship Id="rId359" Type="http://schemas.openxmlformats.org/officeDocument/2006/relationships/image" Target="media/image205.wmf"/><Relationship Id="rId358" Type="http://schemas.openxmlformats.org/officeDocument/2006/relationships/image" Target="media/image204.wmf"/><Relationship Id="rId357" Type="http://schemas.openxmlformats.org/officeDocument/2006/relationships/image" Target="media/image203.wmf"/><Relationship Id="rId356" Type="http://schemas.openxmlformats.org/officeDocument/2006/relationships/image" Target="media/image202.wmf"/><Relationship Id="rId355" Type="http://schemas.openxmlformats.org/officeDocument/2006/relationships/image" Target="media/image201.wmf"/><Relationship Id="rId354" Type="http://schemas.openxmlformats.org/officeDocument/2006/relationships/image" Target="media/image200.wmf"/><Relationship Id="rId353" Type="http://schemas.openxmlformats.org/officeDocument/2006/relationships/image" Target="media/image199.wmf"/><Relationship Id="rId352" Type="http://schemas.openxmlformats.org/officeDocument/2006/relationships/image" Target="media/image198.wmf"/><Relationship Id="rId351" Type="http://schemas.openxmlformats.org/officeDocument/2006/relationships/image" Target="media/image197.wmf"/><Relationship Id="rId350" Type="http://schemas.openxmlformats.org/officeDocument/2006/relationships/image" Target="media/image196.wmf"/><Relationship Id="rId35" Type="http://schemas.openxmlformats.org/officeDocument/2006/relationships/oleObject" Target="embeddings/oleObject10.bin"/><Relationship Id="rId349" Type="http://schemas.openxmlformats.org/officeDocument/2006/relationships/image" Target="media/image195.wmf"/><Relationship Id="rId348" Type="http://schemas.openxmlformats.org/officeDocument/2006/relationships/image" Target="media/image194.wmf"/><Relationship Id="rId347" Type="http://schemas.openxmlformats.org/officeDocument/2006/relationships/image" Target="media/image193.wmf"/><Relationship Id="rId346" Type="http://schemas.openxmlformats.org/officeDocument/2006/relationships/image" Target="media/image192.wmf"/><Relationship Id="rId345" Type="http://schemas.openxmlformats.org/officeDocument/2006/relationships/image" Target="media/image191.wmf"/><Relationship Id="rId344" Type="http://schemas.openxmlformats.org/officeDocument/2006/relationships/image" Target="media/image190.wmf"/><Relationship Id="rId343" Type="http://schemas.openxmlformats.org/officeDocument/2006/relationships/image" Target="media/image189.wmf"/><Relationship Id="rId342" Type="http://schemas.openxmlformats.org/officeDocument/2006/relationships/image" Target="media/image188.wmf"/><Relationship Id="rId341" Type="http://schemas.openxmlformats.org/officeDocument/2006/relationships/image" Target="media/image187.wmf"/><Relationship Id="rId340" Type="http://schemas.openxmlformats.org/officeDocument/2006/relationships/image" Target="media/image186.wmf"/><Relationship Id="rId34" Type="http://schemas.openxmlformats.org/officeDocument/2006/relationships/image" Target="media/image20.wmf"/><Relationship Id="rId339" Type="http://schemas.openxmlformats.org/officeDocument/2006/relationships/image" Target="media/image185.wmf"/><Relationship Id="rId338" Type="http://schemas.openxmlformats.org/officeDocument/2006/relationships/image" Target="media/image184.wmf"/><Relationship Id="rId337" Type="http://schemas.openxmlformats.org/officeDocument/2006/relationships/image" Target="media/image183.wmf"/><Relationship Id="rId336" Type="http://schemas.openxmlformats.org/officeDocument/2006/relationships/image" Target="media/image182.wmf"/><Relationship Id="rId335" Type="http://schemas.openxmlformats.org/officeDocument/2006/relationships/image" Target="media/image181.wmf"/><Relationship Id="rId334" Type="http://schemas.openxmlformats.org/officeDocument/2006/relationships/image" Target="media/image180.wmf"/><Relationship Id="rId333" Type="http://schemas.openxmlformats.org/officeDocument/2006/relationships/image" Target="media/image179.wmf"/><Relationship Id="rId332" Type="http://schemas.openxmlformats.org/officeDocument/2006/relationships/image" Target="media/image178.wmf"/><Relationship Id="rId331" Type="http://schemas.openxmlformats.org/officeDocument/2006/relationships/image" Target="media/image177.wmf"/><Relationship Id="rId330" Type="http://schemas.openxmlformats.org/officeDocument/2006/relationships/image" Target="media/image176.wmf"/><Relationship Id="rId33" Type="http://schemas.openxmlformats.org/officeDocument/2006/relationships/oleObject" Target="embeddings/oleObject9.bin"/><Relationship Id="rId329" Type="http://schemas.openxmlformats.org/officeDocument/2006/relationships/image" Target="media/image175.wmf"/><Relationship Id="rId328" Type="http://schemas.openxmlformats.org/officeDocument/2006/relationships/image" Target="media/image174.wmf"/><Relationship Id="rId327" Type="http://schemas.openxmlformats.org/officeDocument/2006/relationships/image" Target="media/image173.wmf"/><Relationship Id="rId326" Type="http://schemas.openxmlformats.org/officeDocument/2006/relationships/image" Target="media/image172.wmf"/><Relationship Id="rId325" Type="http://schemas.openxmlformats.org/officeDocument/2006/relationships/image" Target="media/image171.wmf"/><Relationship Id="rId324" Type="http://schemas.openxmlformats.org/officeDocument/2006/relationships/image" Target="media/image170.wmf"/><Relationship Id="rId323" Type="http://schemas.openxmlformats.org/officeDocument/2006/relationships/image" Target="media/image169.wmf"/><Relationship Id="rId322" Type="http://schemas.openxmlformats.org/officeDocument/2006/relationships/image" Target="media/image168.wmf"/><Relationship Id="rId321" Type="http://schemas.openxmlformats.org/officeDocument/2006/relationships/image" Target="media/image167.wmf"/><Relationship Id="rId320" Type="http://schemas.openxmlformats.org/officeDocument/2006/relationships/image" Target="media/image166.wmf"/><Relationship Id="rId32" Type="http://schemas.openxmlformats.org/officeDocument/2006/relationships/image" Target="media/image19.wmf"/><Relationship Id="rId319" Type="http://schemas.openxmlformats.org/officeDocument/2006/relationships/image" Target="media/image165.wmf"/><Relationship Id="rId318" Type="http://schemas.openxmlformats.org/officeDocument/2006/relationships/image" Target="media/image164.wmf"/><Relationship Id="rId317" Type="http://schemas.openxmlformats.org/officeDocument/2006/relationships/image" Target="media/image163.wmf"/><Relationship Id="rId316" Type="http://schemas.openxmlformats.org/officeDocument/2006/relationships/image" Target="media/image162.wmf"/><Relationship Id="rId315" Type="http://schemas.openxmlformats.org/officeDocument/2006/relationships/image" Target="media/image161.wmf"/><Relationship Id="rId314" Type="http://schemas.openxmlformats.org/officeDocument/2006/relationships/image" Target="media/image160.wmf"/><Relationship Id="rId313" Type="http://schemas.openxmlformats.org/officeDocument/2006/relationships/image" Target="media/image159.wmf"/><Relationship Id="rId312" Type="http://schemas.openxmlformats.org/officeDocument/2006/relationships/image" Target="media/image158.wmf"/><Relationship Id="rId311" Type="http://schemas.openxmlformats.org/officeDocument/2006/relationships/image" Target="media/image157.wmf"/><Relationship Id="rId310" Type="http://schemas.openxmlformats.org/officeDocument/2006/relationships/image" Target="media/image156.wmf"/><Relationship Id="rId31" Type="http://schemas.openxmlformats.org/officeDocument/2006/relationships/oleObject" Target="embeddings/oleObject8.bin"/><Relationship Id="rId309" Type="http://schemas.openxmlformats.org/officeDocument/2006/relationships/image" Target="media/image155.wmf"/><Relationship Id="rId308" Type="http://schemas.openxmlformats.org/officeDocument/2006/relationships/image" Target="media/image154.wmf"/><Relationship Id="rId307" Type="http://schemas.openxmlformats.org/officeDocument/2006/relationships/image" Target="media/image153.wmf"/><Relationship Id="rId306" Type="http://schemas.openxmlformats.org/officeDocument/2006/relationships/image" Target="media/image152.wmf"/><Relationship Id="rId305" Type="http://schemas.openxmlformats.org/officeDocument/2006/relationships/image" Target="media/image151.wmf"/><Relationship Id="rId304" Type="http://schemas.openxmlformats.org/officeDocument/2006/relationships/image" Target="media/image150.wmf"/><Relationship Id="rId303" Type="http://schemas.openxmlformats.org/officeDocument/2006/relationships/image" Target="media/image149.wmf"/><Relationship Id="rId302" Type="http://schemas.openxmlformats.org/officeDocument/2006/relationships/image" Target="media/image148.wmf"/><Relationship Id="rId301" Type="http://schemas.openxmlformats.org/officeDocument/2006/relationships/image" Target="media/image147.wmf"/><Relationship Id="rId300" Type="http://schemas.openxmlformats.org/officeDocument/2006/relationships/image" Target="media/image146.wmf"/><Relationship Id="rId30" Type="http://schemas.openxmlformats.org/officeDocument/2006/relationships/image" Target="media/image18.png"/><Relationship Id="rId3" Type="http://schemas.openxmlformats.org/officeDocument/2006/relationships/footnotes" Target="footnotes.xml"/><Relationship Id="rId299" Type="http://schemas.openxmlformats.org/officeDocument/2006/relationships/image" Target="media/image145.wmf"/><Relationship Id="rId298" Type="http://schemas.openxmlformats.org/officeDocument/2006/relationships/image" Target="media/image144.wmf"/><Relationship Id="rId297" Type="http://schemas.openxmlformats.org/officeDocument/2006/relationships/image" Target="media/image143.wmf"/><Relationship Id="rId296" Type="http://schemas.openxmlformats.org/officeDocument/2006/relationships/image" Target="media/image142.wmf"/><Relationship Id="rId295" Type="http://schemas.openxmlformats.org/officeDocument/2006/relationships/image" Target="media/image141.wmf"/><Relationship Id="rId294" Type="http://schemas.openxmlformats.org/officeDocument/2006/relationships/image" Target="media/image140.wmf"/><Relationship Id="rId293" Type="http://schemas.openxmlformats.org/officeDocument/2006/relationships/image" Target="media/image139.wmf"/><Relationship Id="rId292" Type="http://schemas.openxmlformats.org/officeDocument/2006/relationships/image" Target="media/image138.wmf"/><Relationship Id="rId291" Type="http://schemas.openxmlformats.org/officeDocument/2006/relationships/image" Target="media/image137.wmf"/><Relationship Id="rId290" Type="http://schemas.openxmlformats.org/officeDocument/2006/relationships/image" Target="media/image136.wmf"/><Relationship Id="rId29" Type="http://schemas.openxmlformats.org/officeDocument/2006/relationships/image" Target="media/image17.png"/><Relationship Id="rId289" Type="http://schemas.openxmlformats.org/officeDocument/2006/relationships/image" Target="media/image135.wmf"/><Relationship Id="rId288" Type="http://schemas.openxmlformats.org/officeDocument/2006/relationships/image" Target="media/image134.wmf"/><Relationship Id="rId287" Type="http://schemas.openxmlformats.org/officeDocument/2006/relationships/image" Target="media/image133.wmf"/><Relationship Id="rId286" Type="http://schemas.openxmlformats.org/officeDocument/2006/relationships/image" Target="media/image132.wmf"/><Relationship Id="rId285" Type="http://schemas.openxmlformats.org/officeDocument/2006/relationships/image" Target="media/image131.wmf"/><Relationship Id="rId284" Type="http://schemas.openxmlformats.org/officeDocument/2006/relationships/image" Target="media/image130.wmf"/><Relationship Id="rId283" Type="http://schemas.openxmlformats.org/officeDocument/2006/relationships/image" Target="media/image129.wmf"/><Relationship Id="rId282" Type="http://schemas.openxmlformats.org/officeDocument/2006/relationships/image" Target="media/image128.wmf"/><Relationship Id="rId281" Type="http://schemas.openxmlformats.org/officeDocument/2006/relationships/image" Target="media/image127.wmf"/><Relationship Id="rId280" Type="http://schemas.openxmlformats.org/officeDocument/2006/relationships/image" Target="media/image126.wmf"/><Relationship Id="rId28" Type="http://schemas.openxmlformats.org/officeDocument/2006/relationships/image" Target="media/image16.jpeg"/><Relationship Id="rId279" Type="http://schemas.openxmlformats.org/officeDocument/2006/relationships/image" Target="media/image125.wmf"/><Relationship Id="rId278" Type="http://schemas.openxmlformats.org/officeDocument/2006/relationships/image" Target="media/image124.wmf"/><Relationship Id="rId277" Type="http://schemas.openxmlformats.org/officeDocument/2006/relationships/image" Target="media/image123.wmf"/><Relationship Id="rId276" Type="http://schemas.openxmlformats.org/officeDocument/2006/relationships/image" Target="media/image122.wmf"/><Relationship Id="rId275" Type="http://schemas.openxmlformats.org/officeDocument/2006/relationships/image" Target="media/image121.wmf"/><Relationship Id="rId274" Type="http://schemas.openxmlformats.org/officeDocument/2006/relationships/image" Target="media/image120.wmf"/><Relationship Id="rId273" Type="http://schemas.openxmlformats.org/officeDocument/2006/relationships/image" Target="media/image119.wmf"/><Relationship Id="rId272" Type="http://schemas.openxmlformats.org/officeDocument/2006/relationships/image" Target="media/image118.wmf"/><Relationship Id="rId271" Type="http://schemas.openxmlformats.org/officeDocument/2006/relationships/image" Target="media/image117.wmf"/><Relationship Id="rId270" Type="http://schemas.openxmlformats.org/officeDocument/2006/relationships/image" Target="media/image116.wmf"/><Relationship Id="rId27" Type="http://schemas.openxmlformats.org/officeDocument/2006/relationships/oleObject" Target="embeddings/oleObject7.bin"/><Relationship Id="rId269" Type="http://schemas.openxmlformats.org/officeDocument/2006/relationships/image" Target="media/image115.wmf"/><Relationship Id="rId268" Type="http://schemas.openxmlformats.org/officeDocument/2006/relationships/image" Target="media/image114.wmf"/><Relationship Id="rId267" Type="http://schemas.openxmlformats.org/officeDocument/2006/relationships/image" Target="media/image113.wmf"/><Relationship Id="rId266" Type="http://schemas.openxmlformats.org/officeDocument/2006/relationships/image" Target="media/image112.wmf"/><Relationship Id="rId265" Type="http://schemas.openxmlformats.org/officeDocument/2006/relationships/image" Target="media/image111.wmf"/><Relationship Id="rId264" Type="http://schemas.openxmlformats.org/officeDocument/2006/relationships/image" Target="media/image110.wmf"/><Relationship Id="rId263" Type="http://schemas.openxmlformats.org/officeDocument/2006/relationships/image" Target="media/image109.wmf"/><Relationship Id="rId262" Type="http://schemas.openxmlformats.org/officeDocument/2006/relationships/image" Target="media/image108.wmf"/><Relationship Id="rId261" Type="http://schemas.openxmlformats.org/officeDocument/2006/relationships/image" Target="media/image107.wmf"/><Relationship Id="rId260" Type="http://schemas.openxmlformats.org/officeDocument/2006/relationships/image" Target="media/image106.wmf"/><Relationship Id="rId26" Type="http://schemas.openxmlformats.org/officeDocument/2006/relationships/oleObject" Target="embeddings/oleObject6.bin"/><Relationship Id="rId259" Type="http://schemas.openxmlformats.org/officeDocument/2006/relationships/image" Target="media/image105.wmf"/><Relationship Id="rId258" Type="http://schemas.openxmlformats.org/officeDocument/2006/relationships/image" Target="media/image104.wmf"/><Relationship Id="rId257" Type="http://schemas.openxmlformats.org/officeDocument/2006/relationships/image" Target="media/image103.wmf"/><Relationship Id="rId256" Type="http://schemas.openxmlformats.org/officeDocument/2006/relationships/image" Target="media/image102.wmf"/><Relationship Id="rId255" Type="http://schemas.openxmlformats.org/officeDocument/2006/relationships/image" Target="media/image101.wmf"/><Relationship Id="rId254" Type="http://schemas.openxmlformats.org/officeDocument/2006/relationships/image" Target="media/image100.wmf"/><Relationship Id="rId253" Type="http://schemas.openxmlformats.org/officeDocument/2006/relationships/image" Target="media/image99.wmf"/><Relationship Id="rId252" Type="http://schemas.openxmlformats.org/officeDocument/2006/relationships/image" Target="media/image98.wmf"/><Relationship Id="rId251" Type="http://schemas.openxmlformats.org/officeDocument/2006/relationships/image" Target="media/image97.wmf"/><Relationship Id="rId250" Type="http://schemas.openxmlformats.org/officeDocument/2006/relationships/image" Target="media/image96.wmf"/><Relationship Id="rId25" Type="http://schemas.openxmlformats.org/officeDocument/2006/relationships/image" Target="media/image15.jpeg"/><Relationship Id="rId249" Type="http://schemas.openxmlformats.org/officeDocument/2006/relationships/image" Target="media/image95.wmf"/><Relationship Id="rId248" Type="http://schemas.openxmlformats.org/officeDocument/2006/relationships/image" Target="media/image94.wmf"/><Relationship Id="rId247" Type="http://schemas.openxmlformats.org/officeDocument/2006/relationships/image" Target="media/image93.wmf"/><Relationship Id="rId246" Type="http://schemas.openxmlformats.org/officeDocument/2006/relationships/image" Target="media/image92.wmf"/><Relationship Id="rId245" Type="http://schemas.openxmlformats.org/officeDocument/2006/relationships/image" Target="media/image91.wmf"/><Relationship Id="rId244" Type="http://schemas.openxmlformats.org/officeDocument/2006/relationships/image" Target="media/image90.wmf"/><Relationship Id="rId243" Type="http://schemas.openxmlformats.org/officeDocument/2006/relationships/image" Target="media/image89.wmf"/><Relationship Id="rId242" Type="http://schemas.openxmlformats.org/officeDocument/2006/relationships/image" Target="media/image88.wmf"/><Relationship Id="rId241" Type="http://schemas.openxmlformats.org/officeDocument/2006/relationships/image" Target="media/image87.wmf"/><Relationship Id="rId240" Type="http://schemas.openxmlformats.org/officeDocument/2006/relationships/image" Target="media/image86.wmf"/><Relationship Id="rId24" Type="http://schemas.openxmlformats.org/officeDocument/2006/relationships/image" Target="media/image14.jpeg"/><Relationship Id="rId239" Type="http://schemas.openxmlformats.org/officeDocument/2006/relationships/image" Target="media/image85.wmf"/><Relationship Id="rId238" Type="http://schemas.openxmlformats.org/officeDocument/2006/relationships/image" Target="media/image84.wmf"/><Relationship Id="rId237" Type="http://schemas.openxmlformats.org/officeDocument/2006/relationships/image" Target="media/image83.wmf"/><Relationship Id="rId236" Type="http://schemas.openxmlformats.org/officeDocument/2006/relationships/image" Target="media/image82.wmf"/><Relationship Id="rId235" Type="http://schemas.openxmlformats.org/officeDocument/2006/relationships/image" Target="media/image81.wmf"/><Relationship Id="rId234" Type="http://schemas.openxmlformats.org/officeDocument/2006/relationships/image" Target="media/image80.wmf"/><Relationship Id="rId233" Type="http://schemas.openxmlformats.org/officeDocument/2006/relationships/image" Target="media/image79.wmf"/><Relationship Id="rId232" Type="http://schemas.openxmlformats.org/officeDocument/2006/relationships/image" Target="media/image78.wmf"/><Relationship Id="rId231" Type="http://schemas.openxmlformats.org/officeDocument/2006/relationships/image" Target="media/image77.wmf"/><Relationship Id="rId230" Type="http://schemas.openxmlformats.org/officeDocument/2006/relationships/image" Target="media/image76.wmf"/><Relationship Id="rId23" Type="http://schemas.openxmlformats.org/officeDocument/2006/relationships/image" Target="media/image13.jpeg"/><Relationship Id="rId229" Type="http://schemas.openxmlformats.org/officeDocument/2006/relationships/image" Target="media/image75.wmf"/><Relationship Id="rId228" Type="http://schemas.openxmlformats.org/officeDocument/2006/relationships/image" Target="media/image74.wmf"/><Relationship Id="rId227" Type="http://schemas.openxmlformats.org/officeDocument/2006/relationships/image" Target="media/image73.wmf"/><Relationship Id="rId226" Type="http://schemas.openxmlformats.org/officeDocument/2006/relationships/image" Target="media/image72.wmf"/><Relationship Id="rId225" Type="http://schemas.openxmlformats.org/officeDocument/2006/relationships/image" Target="media/image71.wmf"/><Relationship Id="rId224" Type="http://schemas.openxmlformats.org/officeDocument/2006/relationships/image" Target="media/image70.wmf"/><Relationship Id="rId223" Type="http://schemas.openxmlformats.org/officeDocument/2006/relationships/image" Target="media/image69.wmf"/><Relationship Id="rId222" Type="http://schemas.openxmlformats.org/officeDocument/2006/relationships/image" Target="media/image68.wmf"/><Relationship Id="rId221" Type="http://schemas.openxmlformats.org/officeDocument/2006/relationships/image" Target="media/image67.wmf"/><Relationship Id="rId220" Type="http://schemas.openxmlformats.org/officeDocument/2006/relationships/image" Target="media/image66.wmf"/><Relationship Id="rId22" Type="http://schemas.openxmlformats.org/officeDocument/2006/relationships/image" Target="media/image12.png"/><Relationship Id="rId219" Type="http://schemas.openxmlformats.org/officeDocument/2006/relationships/image" Target="media/image65.wmf"/><Relationship Id="rId218" Type="http://schemas.openxmlformats.org/officeDocument/2006/relationships/image" Target="media/image64.wmf"/><Relationship Id="rId217" Type="http://schemas.openxmlformats.org/officeDocument/2006/relationships/image" Target="media/image63.wmf"/><Relationship Id="rId216" Type="http://schemas.openxmlformats.org/officeDocument/2006/relationships/image" Target="media/image62.wmf"/><Relationship Id="rId215" Type="http://schemas.openxmlformats.org/officeDocument/2006/relationships/image" Target="media/image61.wmf"/><Relationship Id="rId214" Type="http://schemas.openxmlformats.org/officeDocument/2006/relationships/oleObject" Target="embeddings/oleObject149.bin"/><Relationship Id="rId213" Type="http://schemas.openxmlformats.org/officeDocument/2006/relationships/oleObject" Target="embeddings/oleObject148.bin"/><Relationship Id="rId212" Type="http://schemas.openxmlformats.org/officeDocument/2006/relationships/image" Target="media/image60.wmf"/><Relationship Id="rId211" Type="http://schemas.openxmlformats.org/officeDocument/2006/relationships/oleObject" Target="embeddings/oleObject147.bin"/><Relationship Id="rId210" Type="http://schemas.openxmlformats.org/officeDocument/2006/relationships/oleObject" Target="embeddings/oleObject146.bin"/><Relationship Id="rId21" Type="http://schemas.openxmlformats.org/officeDocument/2006/relationships/image" Target="media/image11.png"/><Relationship Id="rId209" Type="http://schemas.openxmlformats.org/officeDocument/2006/relationships/oleObject" Target="embeddings/oleObject145.bin"/><Relationship Id="rId208" Type="http://schemas.openxmlformats.org/officeDocument/2006/relationships/oleObject" Target="embeddings/oleObject144.bin"/><Relationship Id="rId207" Type="http://schemas.openxmlformats.org/officeDocument/2006/relationships/image" Target="media/image59.wmf"/><Relationship Id="rId206" Type="http://schemas.openxmlformats.org/officeDocument/2006/relationships/oleObject" Target="embeddings/oleObject143.bin"/><Relationship Id="rId205" Type="http://schemas.openxmlformats.org/officeDocument/2006/relationships/oleObject" Target="embeddings/oleObject142.bin"/><Relationship Id="rId204" Type="http://schemas.openxmlformats.org/officeDocument/2006/relationships/oleObject" Target="embeddings/oleObject141.bin"/><Relationship Id="rId203" Type="http://schemas.openxmlformats.org/officeDocument/2006/relationships/image" Target="media/image58.wmf"/><Relationship Id="rId202" Type="http://schemas.openxmlformats.org/officeDocument/2006/relationships/oleObject" Target="embeddings/oleObject140.bin"/><Relationship Id="rId201" Type="http://schemas.openxmlformats.org/officeDocument/2006/relationships/image" Target="media/image57.wmf"/><Relationship Id="rId200" Type="http://schemas.openxmlformats.org/officeDocument/2006/relationships/oleObject" Target="embeddings/oleObject139.bin"/><Relationship Id="rId20" Type="http://schemas.openxmlformats.org/officeDocument/2006/relationships/image" Target="media/image10.png"/><Relationship Id="rId2" Type="http://schemas.openxmlformats.org/officeDocument/2006/relationships/settings" Target="settings.xml"/><Relationship Id="rId199" Type="http://schemas.openxmlformats.org/officeDocument/2006/relationships/oleObject" Target="embeddings/oleObject138.bin"/><Relationship Id="rId198" Type="http://schemas.openxmlformats.org/officeDocument/2006/relationships/oleObject" Target="embeddings/oleObject137.bin"/><Relationship Id="rId197" Type="http://schemas.openxmlformats.org/officeDocument/2006/relationships/oleObject" Target="embeddings/oleObject136.bin"/><Relationship Id="rId196" Type="http://schemas.openxmlformats.org/officeDocument/2006/relationships/oleObject" Target="embeddings/oleObject135.bin"/><Relationship Id="rId195" Type="http://schemas.openxmlformats.org/officeDocument/2006/relationships/oleObject" Target="embeddings/oleObject134.bin"/><Relationship Id="rId194" Type="http://schemas.openxmlformats.org/officeDocument/2006/relationships/oleObject" Target="embeddings/oleObject133.bin"/><Relationship Id="rId193" Type="http://schemas.openxmlformats.org/officeDocument/2006/relationships/oleObject" Target="embeddings/oleObject132.bin"/><Relationship Id="rId192" Type="http://schemas.openxmlformats.org/officeDocument/2006/relationships/oleObject" Target="embeddings/oleObject131.bin"/><Relationship Id="rId191" Type="http://schemas.openxmlformats.org/officeDocument/2006/relationships/oleObject" Target="embeddings/oleObject130.bin"/><Relationship Id="rId190" Type="http://schemas.openxmlformats.org/officeDocument/2006/relationships/image" Target="media/image56.wmf"/><Relationship Id="rId19" Type="http://schemas.openxmlformats.org/officeDocument/2006/relationships/image" Target="media/image9.png"/><Relationship Id="rId189" Type="http://schemas.openxmlformats.org/officeDocument/2006/relationships/oleObject" Target="embeddings/oleObject129.bin"/><Relationship Id="rId188" Type="http://schemas.openxmlformats.org/officeDocument/2006/relationships/image" Target="media/image55.wmf"/><Relationship Id="rId187" Type="http://schemas.openxmlformats.org/officeDocument/2006/relationships/oleObject" Target="embeddings/oleObject128.bin"/><Relationship Id="rId186" Type="http://schemas.openxmlformats.org/officeDocument/2006/relationships/image" Target="media/image54.wmf"/><Relationship Id="rId185" Type="http://schemas.openxmlformats.org/officeDocument/2006/relationships/oleObject" Target="embeddings/oleObject127.bin"/><Relationship Id="rId184" Type="http://schemas.openxmlformats.org/officeDocument/2006/relationships/oleObject" Target="embeddings/oleObject126.bin"/><Relationship Id="rId183" Type="http://schemas.openxmlformats.org/officeDocument/2006/relationships/oleObject" Target="embeddings/oleObject125.bin"/><Relationship Id="rId182" Type="http://schemas.openxmlformats.org/officeDocument/2006/relationships/image" Target="media/image53.wmf"/><Relationship Id="rId181" Type="http://schemas.openxmlformats.org/officeDocument/2006/relationships/oleObject" Target="embeddings/oleObject124.bin"/><Relationship Id="rId180" Type="http://schemas.openxmlformats.org/officeDocument/2006/relationships/oleObject" Target="embeddings/oleObject123.bin"/><Relationship Id="rId18" Type="http://schemas.openxmlformats.org/officeDocument/2006/relationships/image" Target="media/image8.emf"/><Relationship Id="rId179" Type="http://schemas.openxmlformats.org/officeDocument/2006/relationships/oleObject" Target="embeddings/oleObject122.bin"/><Relationship Id="rId178" Type="http://schemas.openxmlformats.org/officeDocument/2006/relationships/oleObject" Target="embeddings/oleObject121.bin"/><Relationship Id="rId177" Type="http://schemas.openxmlformats.org/officeDocument/2006/relationships/image" Target="media/image52.wmf"/><Relationship Id="rId176" Type="http://schemas.openxmlformats.org/officeDocument/2006/relationships/oleObject" Target="embeddings/oleObject120.bin"/><Relationship Id="rId175" Type="http://schemas.openxmlformats.org/officeDocument/2006/relationships/oleObject" Target="embeddings/oleObject119.bin"/><Relationship Id="rId174" Type="http://schemas.openxmlformats.org/officeDocument/2006/relationships/image" Target="media/image51.wmf"/><Relationship Id="rId173" Type="http://schemas.openxmlformats.org/officeDocument/2006/relationships/oleObject" Target="embeddings/oleObject118.bin"/><Relationship Id="rId172" Type="http://schemas.openxmlformats.org/officeDocument/2006/relationships/oleObject" Target="embeddings/oleObject117.bin"/><Relationship Id="rId171" Type="http://schemas.openxmlformats.org/officeDocument/2006/relationships/oleObject" Target="embeddings/oleObject116.bin"/><Relationship Id="rId170" Type="http://schemas.openxmlformats.org/officeDocument/2006/relationships/oleObject" Target="embeddings/oleObject115.bin"/><Relationship Id="rId17" Type="http://schemas.openxmlformats.org/officeDocument/2006/relationships/oleObject" Target="embeddings/oleObject5.bin"/><Relationship Id="rId169" Type="http://schemas.openxmlformats.org/officeDocument/2006/relationships/oleObject" Target="embeddings/oleObject114.bin"/><Relationship Id="rId168" Type="http://schemas.openxmlformats.org/officeDocument/2006/relationships/oleObject" Target="embeddings/oleObject113.bin"/><Relationship Id="rId167" Type="http://schemas.openxmlformats.org/officeDocument/2006/relationships/oleObject" Target="embeddings/oleObject112.bin"/><Relationship Id="rId166" Type="http://schemas.openxmlformats.org/officeDocument/2006/relationships/oleObject" Target="embeddings/oleObject111.bin"/><Relationship Id="rId165" Type="http://schemas.openxmlformats.org/officeDocument/2006/relationships/oleObject" Target="embeddings/oleObject110.bin"/><Relationship Id="rId164" Type="http://schemas.openxmlformats.org/officeDocument/2006/relationships/image" Target="media/image50.wmf"/><Relationship Id="rId163" Type="http://schemas.openxmlformats.org/officeDocument/2006/relationships/oleObject" Target="embeddings/oleObject109.bin"/><Relationship Id="rId162" Type="http://schemas.openxmlformats.org/officeDocument/2006/relationships/oleObject" Target="embeddings/oleObject108.bin"/><Relationship Id="rId161" Type="http://schemas.openxmlformats.org/officeDocument/2006/relationships/oleObject" Target="embeddings/oleObject107.bin"/><Relationship Id="rId160" Type="http://schemas.openxmlformats.org/officeDocument/2006/relationships/image" Target="media/image49.wmf"/><Relationship Id="rId16" Type="http://schemas.openxmlformats.org/officeDocument/2006/relationships/oleObject" Target="embeddings/oleObject4.bin"/><Relationship Id="rId159" Type="http://schemas.openxmlformats.org/officeDocument/2006/relationships/oleObject" Target="embeddings/oleObject106.bin"/><Relationship Id="rId158" Type="http://schemas.openxmlformats.org/officeDocument/2006/relationships/oleObject" Target="embeddings/oleObject105.bin"/><Relationship Id="rId157" Type="http://schemas.openxmlformats.org/officeDocument/2006/relationships/oleObject" Target="embeddings/oleObject104.bin"/><Relationship Id="rId156" Type="http://schemas.openxmlformats.org/officeDocument/2006/relationships/oleObject" Target="embeddings/oleObject103.bin"/><Relationship Id="rId155" Type="http://schemas.openxmlformats.org/officeDocument/2006/relationships/oleObject" Target="embeddings/oleObject102.bin"/><Relationship Id="rId154" Type="http://schemas.openxmlformats.org/officeDocument/2006/relationships/oleObject" Target="embeddings/oleObject101.bin"/><Relationship Id="rId153" Type="http://schemas.openxmlformats.org/officeDocument/2006/relationships/oleObject" Target="embeddings/oleObject100.bin"/><Relationship Id="rId152" Type="http://schemas.openxmlformats.org/officeDocument/2006/relationships/oleObject" Target="embeddings/oleObject99.bin"/><Relationship Id="rId151" Type="http://schemas.openxmlformats.org/officeDocument/2006/relationships/oleObject" Target="embeddings/oleObject98.bin"/><Relationship Id="rId150" Type="http://schemas.openxmlformats.org/officeDocument/2006/relationships/image" Target="media/image48.wmf"/><Relationship Id="rId15" Type="http://schemas.openxmlformats.org/officeDocument/2006/relationships/image" Target="media/image7.png"/><Relationship Id="rId149" Type="http://schemas.openxmlformats.org/officeDocument/2006/relationships/oleObject" Target="embeddings/oleObject97.bin"/><Relationship Id="rId148" Type="http://schemas.openxmlformats.org/officeDocument/2006/relationships/image" Target="media/image47.wmf"/><Relationship Id="rId147" Type="http://schemas.openxmlformats.org/officeDocument/2006/relationships/oleObject" Target="embeddings/oleObject96.bin"/><Relationship Id="rId146" Type="http://schemas.openxmlformats.org/officeDocument/2006/relationships/image" Target="media/image46.wmf"/><Relationship Id="rId145" Type="http://schemas.openxmlformats.org/officeDocument/2006/relationships/oleObject" Target="embeddings/oleObject95.bin"/><Relationship Id="rId144" Type="http://schemas.openxmlformats.org/officeDocument/2006/relationships/image" Target="media/image45.wmf"/><Relationship Id="rId143" Type="http://schemas.openxmlformats.org/officeDocument/2006/relationships/oleObject" Target="embeddings/oleObject94.bin"/><Relationship Id="rId142" Type="http://schemas.openxmlformats.org/officeDocument/2006/relationships/image" Target="media/image44.wmf"/><Relationship Id="rId141" Type="http://schemas.openxmlformats.org/officeDocument/2006/relationships/oleObject" Target="embeddings/oleObject93.bin"/><Relationship Id="rId140" Type="http://schemas.openxmlformats.org/officeDocument/2006/relationships/image" Target="media/image43.wmf"/><Relationship Id="rId14" Type="http://schemas.openxmlformats.org/officeDocument/2006/relationships/image" Target="media/image6.jpeg"/><Relationship Id="rId139" Type="http://schemas.openxmlformats.org/officeDocument/2006/relationships/oleObject" Target="embeddings/oleObject92.bin"/><Relationship Id="rId138" Type="http://schemas.openxmlformats.org/officeDocument/2006/relationships/oleObject" Target="embeddings/oleObject91.bin"/><Relationship Id="rId137" Type="http://schemas.openxmlformats.org/officeDocument/2006/relationships/image" Target="media/image42.wmf"/><Relationship Id="rId136" Type="http://schemas.openxmlformats.org/officeDocument/2006/relationships/oleObject" Target="embeddings/oleObject90.bin"/><Relationship Id="rId135" Type="http://schemas.openxmlformats.org/officeDocument/2006/relationships/oleObject" Target="embeddings/oleObject89.bin"/><Relationship Id="rId134" Type="http://schemas.openxmlformats.org/officeDocument/2006/relationships/oleObject" Target="embeddings/oleObject88.bin"/><Relationship Id="rId133" Type="http://schemas.openxmlformats.org/officeDocument/2006/relationships/image" Target="media/image41.wmf"/><Relationship Id="rId132" Type="http://schemas.openxmlformats.org/officeDocument/2006/relationships/oleObject" Target="embeddings/oleObject87.bin"/><Relationship Id="rId131" Type="http://schemas.openxmlformats.org/officeDocument/2006/relationships/image" Target="media/image40.wmf"/><Relationship Id="rId130" Type="http://schemas.openxmlformats.org/officeDocument/2006/relationships/oleObject" Target="embeddings/oleObject86.bin"/><Relationship Id="rId13" Type="http://schemas.openxmlformats.org/officeDocument/2006/relationships/image" Target="media/image5.jpeg"/><Relationship Id="rId129" Type="http://schemas.openxmlformats.org/officeDocument/2006/relationships/oleObject" Target="embeddings/oleObject85.bin"/><Relationship Id="rId128" Type="http://schemas.openxmlformats.org/officeDocument/2006/relationships/oleObject" Target="embeddings/oleObject84.bin"/><Relationship Id="rId127" Type="http://schemas.openxmlformats.org/officeDocument/2006/relationships/oleObject" Target="embeddings/oleObject83.bin"/><Relationship Id="rId126" Type="http://schemas.openxmlformats.org/officeDocument/2006/relationships/oleObject" Target="embeddings/oleObject82.bin"/><Relationship Id="rId125" Type="http://schemas.openxmlformats.org/officeDocument/2006/relationships/oleObject" Target="embeddings/oleObject81.bin"/><Relationship Id="rId124" Type="http://schemas.openxmlformats.org/officeDocument/2006/relationships/oleObject" Target="embeddings/oleObject80.bin"/><Relationship Id="rId123" Type="http://schemas.openxmlformats.org/officeDocument/2006/relationships/oleObject" Target="embeddings/oleObject79.bin"/><Relationship Id="rId122" Type="http://schemas.openxmlformats.org/officeDocument/2006/relationships/oleObject" Target="embeddings/oleObject78.bin"/><Relationship Id="rId121" Type="http://schemas.openxmlformats.org/officeDocument/2006/relationships/oleObject" Target="embeddings/oleObject77.bin"/><Relationship Id="rId120" Type="http://schemas.openxmlformats.org/officeDocument/2006/relationships/oleObject" Target="embeddings/oleObject76.bin"/><Relationship Id="rId12" Type="http://schemas.openxmlformats.org/officeDocument/2006/relationships/image" Target="media/image4.jpeg"/><Relationship Id="rId119" Type="http://schemas.openxmlformats.org/officeDocument/2006/relationships/image" Target="media/image39.wmf"/><Relationship Id="rId118" Type="http://schemas.openxmlformats.org/officeDocument/2006/relationships/oleObject" Target="embeddings/oleObject75.bin"/><Relationship Id="rId117" Type="http://schemas.openxmlformats.org/officeDocument/2006/relationships/oleObject" Target="embeddings/oleObject74.bin"/><Relationship Id="rId116" Type="http://schemas.openxmlformats.org/officeDocument/2006/relationships/image" Target="media/image38.wmf"/><Relationship Id="rId115" Type="http://schemas.openxmlformats.org/officeDocument/2006/relationships/oleObject" Target="embeddings/oleObject73.bin"/><Relationship Id="rId114" Type="http://schemas.openxmlformats.org/officeDocument/2006/relationships/image" Target="media/image37.wmf"/><Relationship Id="rId113" Type="http://schemas.openxmlformats.org/officeDocument/2006/relationships/oleObject" Target="embeddings/oleObject72.bin"/><Relationship Id="rId112" Type="http://schemas.openxmlformats.org/officeDocument/2006/relationships/image" Target="media/image36.wmf"/><Relationship Id="rId111" Type="http://schemas.openxmlformats.org/officeDocument/2006/relationships/oleObject" Target="embeddings/oleObject71.bin"/><Relationship Id="rId110" Type="http://schemas.openxmlformats.org/officeDocument/2006/relationships/oleObject" Target="embeddings/oleObject70.bin"/><Relationship Id="rId11" Type="http://schemas.openxmlformats.org/officeDocument/2006/relationships/image" Target="media/image3.emf"/><Relationship Id="rId109" Type="http://schemas.openxmlformats.org/officeDocument/2006/relationships/oleObject" Target="embeddings/oleObject69.bin"/><Relationship Id="rId108" Type="http://schemas.openxmlformats.org/officeDocument/2006/relationships/oleObject" Target="embeddings/oleObject68.bin"/><Relationship Id="rId107" Type="http://schemas.openxmlformats.org/officeDocument/2006/relationships/oleObject" Target="embeddings/oleObject67.bin"/><Relationship Id="rId106" Type="http://schemas.openxmlformats.org/officeDocument/2006/relationships/oleObject" Target="embeddings/oleObject66.bin"/><Relationship Id="rId105" Type="http://schemas.openxmlformats.org/officeDocument/2006/relationships/oleObject" Target="embeddings/oleObject65.bin"/><Relationship Id="rId104" Type="http://schemas.openxmlformats.org/officeDocument/2006/relationships/oleObject" Target="embeddings/oleObject64.bin"/><Relationship Id="rId103" Type="http://schemas.openxmlformats.org/officeDocument/2006/relationships/oleObject" Target="embeddings/oleObject63.bin"/><Relationship Id="rId102" Type="http://schemas.openxmlformats.org/officeDocument/2006/relationships/oleObject" Target="embeddings/oleObject62.bin"/><Relationship Id="rId101" Type="http://schemas.openxmlformats.org/officeDocument/2006/relationships/oleObject" Target="embeddings/oleObject61.bin"/><Relationship Id="rId100" Type="http://schemas.openxmlformats.org/officeDocument/2006/relationships/oleObject" Target="embeddings/oleObject60.bin"/><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2018-03-01T06:59:00Z</dcterms:created>
  <dc:creator>Janusio</dc:creator>
  <cp:lastModifiedBy>Janusio</cp:lastModifiedBy>
  <dcterms:modified xsi:type="dcterms:W3CDTF">2018-03-10T00:54:34Z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