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numPr>
          <w:ilvl w:val="0"/>
          <w:numId w:val="0"/>
        </w:numPr>
        <w:spacing w:beforeLines="0" w:afterLines="0" w:line="360" w:lineRule="auto"/>
        <w:ind w:left="0"/>
        <w:rPr>
          <w:rFonts w:hint="eastAsia"/>
          <w:sz w:val="24"/>
        </w:rPr>
      </w:pPr>
      <w:r>
        <w:rPr>
          <w:rFonts w:hint="eastAsia"/>
          <w:sz w:val="24"/>
        </w:rPr>
        <w:t>分类号：</w:t>
      </w:r>
      <w:r>
        <w:rPr>
          <w:rFonts w:hint="eastAsia"/>
          <w:sz w:val="24"/>
          <w:u w:val="single"/>
        </w:rPr>
        <w:t xml:space="preserve">  (</w:t>
      </w:r>
      <w:r>
        <w:rPr>
          <w:rFonts w:hint="eastAsia"/>
          <w:sz w:val="21"/>
          <w:u w:val="single"/>
        </w:rPr>
        <w:t>按中国图书分类法</w:t>
      </w:r>
      <w:r>
        <w:rPr>
          <w:rFonts w:hint="eastAsia"/>
          <w:sz w:val="24"/>
        </w:rPr>
        <w:t>)                            单位代码：</w:t>
      </w:r>
      <w:r>
        <w:rPr>
          <w:rFonts w:hint="eastAsia"/>
          <w:sz w:val="24"/>
          <w:u w:val="single"/>
        </w:rPr>
        <w:t xml:space="preserve"> 10636   </w:t>
      </w:r>
    </w:p>
    <w:p>
      <w:pPr>
        <w:spacing w:beforeLines="0" w:afterLines="0" w:line="360" w:lineRule="auto"/>
        <w:ind w:left="0" w:leftChars="0" w:firstLine="0" w:firstLineChars="0"/>
        <w:rPr>
          <w:rFonts w:hint="default"/>
          <w:color w:val="000000"/>
          <w:sz w:val="24"/>
        </w:rPr>
      </w:pPr>
      <w:r>
        <w:rPr>
          <w:rFonts w:hint="eastAsia" w:eastAsia="宋体"/>
          <w:color w:val="000000"/>
          <w:sz w:val="24"/>
        </w:rPr>
        <w:t>密  级：</w:t>
      </w:r>
      <w:r>
        <w:rPr>
          <w:rFonts w:hint="eastAsia" w:eastAsia="宋体"/>
          <w:color w:val="000000"/>
          <w:sz w:val="21"/>
          <w:u w:val="single"/>
        </w:rPr>
        <w:t xml:space="preserve">（注明密级与保密期限）   </w:t>
      </w:r>
      <w:r>
        <w:rPr>
          <w:rFonts w:hint="default"/>
          <w:color w:val="000000"/>
          <w:sz w:val="24"/>
        </w:rPr>
        <w:t xml:space="preserve">                         </w:t>
      </w:r>
      <w:r>
        <w:rPr>
          <w:rFonts w:hint="eastAsia" w:eastAsia="宋体"/>
          <w:color w:val="000000"/>
          <w:sz w:val="24"/>
        </w:rPr>
        <w:t>学    号：</w:t>
      </w:r>
      <w:r>
        <w:rPr>
          <w:rFonts w:hint="default"/>
          <w:color w:val="000000"/>
          <w:sz w:val="24"/>
          <w:u w:val="single"/>
        </w:rPr>
        <w:t xml:space="preserve">          </w:t>
      </w:r>
    </w:p>
    <w:p>
      <w:pPr>
        <w:spacing w:beforeLines="0" w:afterLines="0"/>
        <w:jc w:val="center"/>
        <w:rPr>
          <w:rFonts w:hint="default"/>
          <w:color w:val="000000"/>
          <w:sz w:val="21"/>
        </w:rPr>
      </w:pPr>
    </w:p>
    <w:p>
      <w:pPr>
        <w:spacing w:beforeLines="0" w:afterLines="0"/>
        <w:jc w:val="center"/>
        <w:rPr>
          <w:rFonts w:hint="eastAsia" w:ascii="黑体" w:hAnsi="Times New Roman" w:eastAsia="黑体"/>
          <w:color w:val="000000"/>
          <w:sz w:val="52"/>
        </w:rPr>
      </w:pPr>
      <w:r>
        <w:rPr>
          <w:rFonts w:hint="default"/>
          <w:sz w:val="21"/>
        </w:rPr>
        <w:drawing>
          <wp:inline distT="0" distB="0" distL="114300" distR="114300">
            <wp:extent cx="3295015" cy="501015"/>
            <wp:effectExtent l="0" t="0" r="635" b="13335"/>
            <wp:docPr id="216" name="Picture 7"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7" descr="ck4d0af88c2ecfb"/>
                    <pic:cNvPicPr>
                      <a:picLocks noChangeAspect="1"/>
                    </pic:cNvPicPr>
                  </pic:nvPicPr>
                  <pic:blipFill>
                    <a:blip r:embed="rId8"/>
                    <a:stretch>
                      <a:fillRect/>
                    </a:stretch>
                  </pic:blipFill>
                  <pic:spPr>
                    <a:xfrm>
                      <a:off x="0" y="0"/>
                      <a:ext cx="3295015" cy="501015"/>
                    </a:xfrm>
                    <a:prstGeom prst="rect">
                      <a:avLst/>
                    </a:prstGeom>
                    <a:noFill/>
                    <a:ln w="9525">
                      <a:noFill/>
                    </a:ln>
                  </pic:spPr>
                </pic:pic>
              </a:graphicData>
            </a:graphic>
          </wp:inline>
        </w:drawing>
      </w:r>
    </w:p>
    <w:p>
      <w:pPr>
        <w:spacing w:beforeLines="0" w:afterLines="0"/>
        <w:ind w:left="0" w:leftChars="0" w:firstLine="0" w:firstLineChars="0"/>
        <w:jc w:val="center"/>
        <w:rPr>
          <w:rFonts w:hint="eastAsia" w:ascii="黑体" w:hAnsi="Times New Roman" w:eastAsia="黑体"/>
          <w:color w:val="000000"/>
          <w:sz w:val="52"/>
        </w:rPr>
      </w:pPr>
      <w:r>
        <w:rPr>
          <w:rFonts w:hint="eastAsia" w:ascii="Times New Roman" w:hAnsi="Times New Roman" w:eastAsia="幼圆"/>
          <w:b/>
          <w:snapToGrid w:val="0"/>
          <w:spacing w:val="120"/>
          <w:kern w:val="0"/>
          <w:sz w:val="84"/>
        </w:rPr>
        <w:t>硕士学位论文</w:t>
      </w:r>
    </w:p>
    <w:p>
      <w:pPr>
        <w:spacing w:beforeLines="0" w:afterLines="0"/>
        <w:jc w:val="center"/>
        <w:rPr>
          <w:rFonts w:hint="default"/>
          <w:color w:val="000000"/>
          <w:sz w:val="21"/>
        </w:rPr>
      </w:pPr>
      <w:r>
        <w:rPr>
          <w:rFonts w:hint="default"/>
          <w:sz w:val="21"/>
        </w:rPr>
        <w:drawing>
          <wp:inline distT="0" distB="0" distL="114300" distR="114300">
            <wp:extent cx="1310005" cy="1096010"/>
            <wp:effectExtent l="0" t="0" r="4445" b="8890"/>
            <wp:docPr id="218" name="Picture 6" descr="http://web.sicnu.edu.cn/img2/ck4d0af8e3566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6" descr="http://web.sicnu.edu.cn/img2/ck4d0af8e356660.gif"/>
                    <pic:cNvPicPr>
                      <a:picLocks noChangeAspect="1"/>
                    </pic:cNvPicPr>
                  </pic:nvPicPr>
                  <pic:blipFill>
                    <a:blip r:embed="rId9" r:link="rId10"/>
                    <a:stretch>
                      <a:fillRect/>
                    </a:stretch>
                  </pic:blipFill>
                  <pic:spPr>
                    <a:xfrm>
                      <a:off x="0" y="0"/>
                      <a:ext cx="1310005" cy="1096010"/>
                    </a:xfrm>
                    <a:prstGeom prst="rect">
                      <a:avLst/>
                    </a:prstGeom>
                    <a:noFill/>
                    <a:ln w="9525">
                      <a:noFill/>
                    </a:ln>
                  </pic:spPr>
                </pic:pic>
              </a:graphicData>
            </a:graphic>
          </wp:inline>
        </w:drawing>
      </w:r>
    </w:p>
    <w:p>
      <w:pPr>
        <w:spacing w:before="360" w:beforeLines="0" w:afterLines="0"/>
        <w:ind w:left="0" w:leftChars="0" w:firstLine="0" w:firstLineChars="0"/>
        <w:rPr>
          <w:rFonts w:hint="eastAsia" w:ascii="仿宋" w:hAnsi="仿宋" w:eastAsia="仿宋" w:cs="仿宋"/>
          <w:b/>
          <w:bCs/>
          <w:sz w:val="36"/>
          <w:szCs w:val="36"/>
          <w:u w:val="single"/>
        </w:rPr>
      </w:pPr>
      <w:r>
        <w:rPr>
          <w:rFonts w:hint="eastAsia" w:eastAsia="宋体"/>
          <w:b/>
          <w:sz w:val="32"/>
        </w:rPr>
        <w:t>中文论文题目：</w:t>
      </w:r>
      <w:r>
        <w:rPr>
          <w:rFonts w:hint="eastAsia" w:ascii="仿宋" w:hAnsi="仿宋" w:eastAsia="仿宋" w:cs="仿宋"/>
          <w:b/>
          <w:bCs/>
          <w:color w:val="000000"/>
          <w:sz w:val="36"/>
          <w:szCs w:val="36"/>
          <w:u w:val="single"/>
        </w:rPr>
        <w:t>具有瀑布特征的可信虚拟平台信任链模型及</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xml:space="preserve"> </w:t>
      </w:r>
      <w:r>
        <w:rPr>
          <w:rFonts w:hint="eastAsia" w:ascii="仿宋" w:hAnsi="仿宋" w:eastAsia="仿宋" w:cs="仿宋"/>
          <w:b/>
          <w:bCs/>
          <w:color w:val="000000"/>
          <w:sz w:val="36"/>
          <w:szCs w:val="36"/>
          <w:u w:val="single"/>
        </w:rPr>
        <w:t>其分析方法</w:t>
      </w:r>
    </w:p>
    <w:p>
      <w:pPr>
        <w:spacing w:beforeLines="0" w:afterLines="0"/>
        <w:ind w:left="0" w:leftChars="0" w:firstLine="0" w:firstLineChars="0"/>
        <w:rPr>
          <w:rFonts w:hint="default"/>
          <w:color w:val="000000"/>
          <w:sz w:val="21"/>
        </w:rPr>
      </w:pPr>
      <w:r>
        <w:rPr>
          <w:rFonts w:hint="eastAsia" w:eastAsia="宋体"/>
          <w:b/>
          <w:sz w:val="32"/>
        </w:rPr>
        <w:t>英文论文题目：</w:t>
      </w:r>
      <w:r>
        <w:rPr>
          <w:rFonts w:hint="eastAsia" w:eastAsia="宋体"/>
          <w:b/>
          <w:bCs/>
          <w:color w:val="000000"/>
          <w:sz w:val="32"/>
          <w:szCs w:val="32"/>
          <w:u w:val="single"/>
        </w:rPr>
        <w:t xml:space="preserve">Research on the Trust Chain Model with Waterfall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 xml:space="preserve">Characteristic and its Analysis Methods Based on </w:t>
      </w:r>
      <w:r>
        <w:rPr>
          <w:rFonts w:hint="eastAsia"/>
          <w:b/>
          <w:bCs/>
          <w:color w:val="000000"/>
          <w:sz w:val="32"/>
          <w:szCs w:val="32"/>
          <w:u w:val="single"/>
          <w:lang w:val="en-US" w:eastAsia="zh-CN"/>
        </w:rPr>
        <w:tab/>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the Trusted Virtualization Platform</w:t>
      </w:r>
      <w:r>
        <w:rPr>
          <w:rFonts w:hint="default"/>
          <w:b/>
          <w:bCs/>
          <w:sz w:val="32"/>
          <w:szCs w:val="32"/>
          <w:u w:val="none"/>
        </w:rPr>
        <w:t xml:space="preserve"> </w:t>
      </w:r>
      <w:r>
        <w:rPr>
          <w:rFonts w:hint="default"/>
          <w:b/>
          <w:sz w:val="36"/>
          <w:u w:val="non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论文作者</w:t>
      </w:r>
      <w:r>
        <w:rPr>
          <w:rFonts w:hint="eastAsia" w:eastAsia="宋体"/>
          <w:color w:val="000000"/>
          <w:sz w:val="28"/>
        </w:rPr>
        <w:t>：</w:t>
      </w:r>
      <w:r>
        <w:rPr>
          <w:rFonts w:hint="default"/>
          <w:color w:val="000000"/>
          <w:position w:val="-6"/>
          <w:sz w:val="28"/>
          <w:u w:val="single"/>
        </w:rPr>
        <w:t xml:space="preserve">    </w:t>
      </w:r>
      <w:r>
        <w:rPr>
          <w:rFonts w:hint="default"/>
          <w:color w:val="000000"/>
          <w:position w:val="-6"/>
          <w:sz w:val="28"/>
          <w:szCs w:val="28"/>
          <w:u w:val="single"/>
        </w:rPr>
        <w:t xml:space="preserve"> </w:t>
      </w:r>
      <w:r>
        <w:rPr>
          <w:rFonts w:hint="eastAsia"/>
          <w:color w:val="000000"/>
          <w:position w:val="-6"/>
          <w:sz w:val="28"/>
          <w:szCs w:val="28"/>
          <w:u w:val="single"/>
          <w:lang w:val="en-US" w:eastAsia="zh-CN"/>
        </w:rPr>
        <w:t xml:space="preserve">齐能 </w:t>
      </w:r>
      <w:r>
        <w:rPr>
          <w:rFonts w:hint="eastAsia"/>
          <w:color w:val="000000"/>
          <w:position w:val="-6"/>
          <w:sz w:val="28"/>
          <w:u w:val="single"/>
          <w:lang w:val="en-US" w:eastAsia="zh-CN"/>
        </w:rPr>
        <w:t xml:space="preserve">      </w:t>
      </w:r>
      <w:r>
        <w:rPr>
          <w:rFonts w:hint="eastAsia" w:eastAsia="宋体"/>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指导教师</w:t>
      </w:r>
      <w:r>
        <w:rPr>
          <w:rFonts w:hint="eastAsia" w:eastAsia="宋体"/>
          <w:color w:val="000000"/>
          <w:sz w:val="28"/>
        </w:rPr>
        <w:t>：</w:t>
      </w:r>
      <w:r>
        <w:rPr>
          <w:rFonts w:hint="default"/>
          <w:color w:val="000000"/>
          <w:position w:val="-6"/>
          <w:sz w:val="28"/>
          <w:u w:val="single"/>
        </w:rPr>
        <w:t xml:space="preserve">     </w:t>
      </w:r>
      <w:r>
        <w:rPr>
          <w:rFonts w:hint="eastAsia"/>
          <w:color w:val="000000"/>
          <w:position w:val="-6"/>
          <w:sz w:val="28"/>
          <w:u w:val="single"/>
          <w:lang w:val="en-US" w:eastAsia="zh-CN"/>
        </w:rPr>
        <w:t>谭良</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position w:val="-6"/>
          <w:sz w:val="28"/>
        </w:rPr>
        <w:t>专业名称</w:t>
      </w:r>
      <w:r>
        <w:rPr>
          <w:rFonts w:hint="eastAsia" w:eastAsia="宋体"/>
          <w:color w:val="000000"/>
          <w:position w:val="-6"/>
          <w:sz w:val="28"/>
        </w:rPr>
        <w:t>：</w:t>
      </w:r>
      <w:r>
        <w:rPr>
          <w:rFonts w:hint="default"/>
          <w:color w:val="000000"/>
          <w:position w:val="-6"/>
          <w:sz w:val="28"/>
          <w:u w:val="single"/>
        </w:rPr>
        <w:t xml:space="preserve">     </w:t>
      </w:r>
      <w:r>
        <w:rPr>
          <w:rFonts w:hint="eastAsia"/>
          <w:color w:val="000000"/>
          <w:position w:val="-6"/>
          <w:sz w:val="28"/>
          <w:u w:val="single"/>
          <w:lang w:val="en-US" w:eastAsia="zh-CN"/>
        </w:rPr>
        <w:t>信息安全</w:t>
      </w:r>
      <w:r>
        <w:rPr>
          <w:rFonts w:hint="default"/>
          <w:color w:val="000000"/>
          <w:position w:val="-6"/>
          <w:sz w:val="28"/>
          <w:u w:val="single"/>
        </w:rPr>
        <w:t xml:space="preserve">        </w:t>
      </w:r>
    </w:p>
    <w:p>
      <w:pPr>
        <w:spacing w:beforeLines="0" w:afterLines="0" w:line="360" w:lineRule="auto"/>
        <w:ind w:left="839" w:firstLine="1141"/>
        <w:rPr>
          <w:rFonts w:hint="default"/>
          <w:color w:val="000000"/>
          <w:kern w:val="0"/>
          <w:sz w:val="28"/>
        </w:rPr>
      </w:pPr>
      <w:r>
        <w:rPr>
          <w:rFonts w:hint="eastAsia" w:eastAsia="宋体"/>
          <w:color w:val="000000"/>
          <w:kern w:val="0"/>
          <w:sz w:val="28"/>
        </w:rPr>
        <w:t>研究方向：</w:t>
      </w:r>
      <w:r>
        <w:rPr>
          <w:rFonts w:hint="default"/>
          <w:color w:val="000000"/>
          <w:position w:val="-6"/>
          <w:sz w:val="28"/>
          <w:u w:val="single"/>
        </w:rPr>
        <w:t xml:space="preserve">     </w:t>
      </w:r>
      <w:r>
        <w:rPr>
          <w:rFonts w:hint="eastAsia"/>
          <w:color w:val="000000"/>
          <w:position w:val="-6"/>
          <w:sz w:val="28"/>
          <w:u w:val="single"/>
          <w:lang w:val="en-US" w:eastAsia="zh-CN"/>
        </w:rPr>
        <w:t>可信计算</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所在学院：</w:t>
      </w:r>
      <w:r>
        <w:rPr>
          <w:rFonts w:hint="default"/>
          <w:color w:val="000000"/>
          <w:position w:val="-6"/>
          <w:sz w:val="28"/>
          <w:u w:val="single"/>
        </w:rPr>
        <w:t xml:space="preserve">     </w:t>
      </w:r>
      <w:r>
        <w:rPr>
          <w:rFonts w:hint="eastAsia"/>
          <w:color w:val="000000"/>
          <w:position w:val="-6"/>
          <w:sz w:val="28"/>
          <w:u w:val="single"/>
          <w:lang w:val="en-US" w:eastAsia="zh-CN"/>
        </w:rPr>
        <w:t>计算机科学学院</w:t>
      </w:r>
      <w:r>
        <w:rPr>
          <w:rFonts w:hint="default"/>
          <w:color w:val="000000"/>
          <w:position w:val="-6"/>
          <w:sz w:val="28"/>
          <w:u w:val="single"/>
        </w:rPr>
        <w:t xml:space="preserve">  </w:t>
      </w:r>
    </w:p>
    <w:p>
      <w:pPr>
        <w:spacing w:beforeLines="0" w:afterLines="0"/>
        <w:ind w:firstLine="1394" w:firstLineChars="498"/>
        <w:rPr>
          <w:rFonts w:hint="default"/>
          <w:sz w:val="30"/>
          <w:u w:val="single"/>
        </w:rPr>
      </w:pPr>
      <w:r>
        <w:rPr>
          <w:rFonts w:hint="eastAsia" w:eastAsia="宋体"/>
          <w:sz w:val="28"/>
        </w:rPr>
        <w:t>论文提交日期：</w:t>
      </w:r>
      <w:r>
        <w:rPr>
          <w:rFonts w:hint="default"/>
          <w:sz w:val="30"/>
          <w:u w:val="single"/>
        </w:rPr>
        <w:t xml:space="preserve">     </w:t>
      </w:r>
      <w:r>
        <w:rPr>
          <w:rFonts w:hint="eastAsia" w:ascii="仿宋_GB2312" w:hAnsi="Times New Roman" w:eastAsia="仿宋_GB2312"/>
          <w:sz w:val="28"/>
          <w:u w:val="single"/>
        </w:rPr>
        <w:t>年   月   日</w:t>
      </w:r>
    </w:p>
    <w:p>
      <w:pPr>
        <w:adjustRightInd w:val="0"/>
        <w:snapToGrid w:val="0"/>
        <w:spacing w:beforeLines="0" w:afterLines="0" w:line="360" w:lineRule="auto"/>
        <w:ind w:firstLine="1394" w:firstLineChars="498"/>
        <w:rPr>
          <w:rFonts w:hint="eastAsia" w:ascii="仿宋_GB2312" w:hAnsi="Times New Roman" w:eastAsia="仿宋_GB2312"/>
          <w:sz w:val="28"/>
          <w:u w:val="single"/>
        </w:rPr>
      </w:pPr>
      <w:r>
        <w:rPr>
          <w:rFonts w:hint="eastAsia" w:eastAsia="宋体"/>
          <w:sz w:val="28"/>
        </w:rPr>
        <w:t>论文答辩日期：</w:t>
      </w:r>
      <w:r>
        <w:rPr>
          <w:rFonts w:hint="default"/>
          <w:sz w:val="30"/>
          <w:u w:val="single"/>
        </w:rPr>
        <w:t xml:space="preserve">     </w:t>
      </w:r>
      <w:r>
        <w:rPr>
          <w:rFonts w:hint="eastAsia" w:ascii="仿宋_GB2312" w:hAnsi="Times New Roman" w:eastAsia="仿宋_GB2312"/>
          <w:sz w:val="28"/>
          <w:u w:val="single"/>
        </w:rPr>
        <w:t>年   月   日</w:t>
      </w: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snapToGrid w:val="0"/>
        <w:jc w:val="center"/>
        <w:rPr>
          <w:rFonts w:hint="eastAsia" w:ascii="仿宋_GB2312" w:eastAsia="仿宋_GB2312"/>
          <w:sz w:val="30"/>
          <w:szCs w:val="30"/>
        </w:rPr>
      </w:pPr>
      <w:r>
        <w:rPr>
          <w:rFonts w:hint="eastAsia" w:ascii="仿宋_GB2312" w:eastAsia="仿宋_GB2312"/>
          <w:sz w:val="30"/>
          <w:szCs w:val="30"/>
        </w:rPr>
        <w:t>四川师范大学学位论文独创性声明</w:t>
      </w:r>
    </w:p>
    <w:p>
      <w:pPr>
        <w:jc w:val="center"/>
        <w:rPr>
          <w:rFonts w:hint="eastAsia"/>
          <w:szCs w:val="21"/>
        </w:rPr>
      </w:pPr>
      <w:r>
        <w:rPr>
          <w:rFonts w:hint="eastAsia"/>
          <w:szCs w:val="21"/>
        </w:rPr>
        <w:t xml:space="preserve">    </w:t>
      </w:r>
    </w:p>
    <w:p>
      <w:pPr>
        <w:spacing w:line="400" w:lineRule="exact"/>
        <w:ind w:firstLine="480" w:firstLineChars="200"/>
        <w:rPr>
          <w:rFonts w:hint="eastAsia"/>
          <w:sz w:val="24"/>
        </w:rPr>
      </w:pPr>
      <w:r>
        <w:rPr>
          <w:rFonts w:hint="eastAsia"/>
          <w:szCs w:val="21"/>
        </w:rPr>
        <w:t xml:space="preserve"> </w:t>
      </w:r>
      <w:r>
        <w:rPr>
          <w:rFonts w:hint="eastAsia"/>
          <w:sz w:val="24"/>
        </w:rPr>
        <w:t>本人声明：所呈交学位论文</w:t>
      </w:r>
      <w:r>
        <w:rPr>
          <w:rFonts w:hint="eastAsia"/>
          <w:sz w:val="24"/>
          <w:u w:val="single"/>
        </w:rPr>
        <w:t xml:space="preserve">                                       </w:t>
      </w:r>
      <w:r>
        <w:rPr>
          <w:rFonts w:hint="eastAsia"/>
          <w:sz w:val="24"/>
        </w:rPr>
        <w:t>，是本人在导师</w:t>
      </w:r>
      <w:r>
        <w:rPr>
          <w:rFonts w:hint="eastAsia"/>
          <w:sz w:val="24"/>
          <w:u w:val="single"/>
        </w:rPr>
        <w:t xml:space="preserve">       </w:t>
      </w:r>
      <w:r>
        <w:rPr>
          <w:rFonts w:hint="eastAsia"/>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sz w:val="24"/>
        </w:rPr>
      </w:pPr>
      <w:r>
        <w:rPr>
          <w:rFonts w:hint="eastAsia"/>
          <w:sz w:val="24"/>
        </w:rPr>
        <w:t>本人承诺：已提交的学位论文电子版与论文纸本的内容一致。如因不符而引起的学术声誉上的损失由本人自负。</w:t>
      </w:r>
    </w:p>
    <w:p>
      <w:pPr>
        <w:spacing w:line="400" w:lineRule="exact"/>
        <w:ind w:firstLine="437"/>
        <w:rPr>
          <w:rFonts w:hint="eastAsia"/>
          <w:sz w:val="24"/>
        </w:rPr>
      </w:pPr>
    </w:p>
    <w:p>
      <w:pPr>
        <w:adjustRightInd w:val="0"/>
        <w:snapToGrid w:val="0"/>
        <w:ind w:firstLine="560" w:firstLineChars="200"/>
        <w:rPr>
          <w:rFonts w:hint="eastAsia" w:ascii="仿宋_GB2312" w:eastAsia="仿宋_GB2312"/>
          <w:sz w:val="28"/>
        </w:rPr>
      </w:pPr>
      <w:r>
        <w:rPr>
          <w:rFonts w:hint="eastAsia" w:ascii="仿宋_GB2312" w:eastAsia="仿宋_GB2312"/>
          <w:sz w:val="28"/>
        </w:rPr>
        <w:t>学位论文作者：               签字日期：      年    月    日</w:t>
      </w:r>
    </w:p>
    <w:p>
      <w:pPr>
        <w:adjustRightInd w:val="0"/>
        <w:snapToGrid w:val="0"/>
        <w:rPr>
          <w:rFonts w:hint="eastAsia" w:ascii="仿宋_GB2312" w:eastAsia="仿宋_GB2312"/>
          <w:sz w:val="28"/>
        </w:rPr>
      </w:pPr>
    </w:p>
    <w:p>
      <w:pPr>
        <w:snapToGrid w:val="0"/>
        <w:jc w:val="center"/>
        <w:rPr>
          <w:rFonts w:hint="eastAsia" w:ascii="仿宋_GB2312" w:eastAsia="仿宋_GB2312"/>
          <w:sz w:val="24"/>
        </w:rPr>
      </w:pPr>
    </w:p>
    <w:p>
      <w:pPr>
        <w:snapToGrid w:val="0"/>
        <w:jc w:val="center"/>
        <w:rPr>
          <w:rFonts w:hint="eastAsia" w:ascii="仿宋_GB2312" w:eastAsia="仿宋_GB2312"/>
          <w:sz w:val="24"/>
        </w:rPr>
      </w:pPr>
    </w:p>
    <w:p>
      <w:pPr>
        <w:snapToGrid w:val="0"/>
        <w:jc w:val="center"/>
        <w:rPr>
          <w:rFonts w:hint="eastAsia" w:ascii="仿宋_GB2312" w:eastAsia="仿宋_GB2312"/>
          <w:sz w:val="32"/>
          <w:szCs w:val="32"/>
        </w:rPr>
      </w:pPr>
      <w:r>
        <w:rPr>
          <w:rFonts w:hint="eastAsia" w:ascii="仿宋_GB2312" w:eastAsia="仿宋_GB2312"/>
          <w:sz w:val="32"/>
          <w:szCs w:val="32"/>
        </w:rPr>
        <w:t>四川师范大学学位论文版权使用授权书</w:t>
      </w:r>
    </w:p>
    <w:p>
      <w:pPr>
        <w:spacing w:line="400" w:lineRule="exact"/>
        <w:ind w:firstLine="437"/>
        <w:rPr>
          <w:rFonts w:hint="eastAsia"/>
          <w:sz w:val="24"/>
        </w:rPr>
      </w:pPr>
    </w:p>
    <w:p>
      <w:pPr>
        <w:spacing w:line="400" w:lineRule="exact"/>
        <w:ind w:firstLine="480" w:firstLineChars="200"/>
        <w:rPr>
          <w:rFonts w:hint="eastAsia" w:ascii="宋体" w:hAnsi="宋体"/>
          <w:sz w:val="24"/>
        </w:rPr>
      </w:pPr>
      <w:r>
        <w:rPr>
          <w:rFonts w:hint="eastAsia" w:ascii="宋体" w:hAnsi="宋体"/>
          <w:sz w:val="24"/>
        </w:rPr>
        <w:t>本人同意所撰写学位论文的使用授权遵照学校的管理规定：</w:t>
      </w:r>
    </w:p>
    <w:p>
      <w:pPr>
        <w:spacing w:line="400" w:lineRule="exact"/>
        <w:ind w:firstLine="480" w:firstLineChars="200"/>
        <w:rPr>
          <w:rFonts w:hint="eastAsia" w:ascii="宋体" w:hAnsi="宋体"/>
          <w:sz w:val="24"/>
        </w:rPr>
      </w:pPr>
      <w:r>
        <w:rPr>
          <w:rFonts w:hint="eastAsia" w:ascii="宋体" w:hAnsi="宋体"/>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宋体" w:hAnsi="宋体"/>
          <w:sz w:val="24"/>
        </w:rPr>
      </w:pPr>
    </w:p>
    <w:p>
      <w:pPr>
        <w:snapToGrid w:val="0"/>
        <w:spacing w:line="400" w:lineRule="exact"/>
        <w:ind w:firstLine="480" w:firstLineChars="200"/>
        <w:rPr>
          <w:sz w:val="24"/>
        </w:rPr>
      </w:pPr>
      <w:r>
        <w:rPr>
          <w:rFonts w:hint="eastAsia"/>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sz w:val="24"/>
        </w:rPr>
      </w:pPr>
      <w:r>
        <w:rPr>
          <w:rFonts w:hint="eastAsia"/>
          <w:sz w:val="24"/>
        </w:rPr>
        <w:t>（保密的学位论文在解密后适用本授权书）</w:t>
      </w:r>
    </w:p>
    <w:p>
      <w:pPr>
        <w:snapToGrid w:val="0"/>
        <w:spacing w:line="400" w:lineRule="exact"/>
        <w:ind w:left="480" w:firstLine="480" w:firstLineChars="200"/>
        <w:rPr>
          <w:rFonts w:hint="eastAsia"/>
          <w:sz w:val="24"/>
        </w:rPr>
      </w:pPr>
      <w:r>
        <w:rPr>
          <w:sz w:val="24"/>
        </w:rPr>
        <w:t> </w:t>
      </w:r>
    </w:p>
    <w:p>
      <w:pPr>
        <w:snapToGrid w:val="0"/>
        <w:spacing w:line="400" w:lineRule="exact"/>
        <w:ind w:firstLine="480" w:firstLineChars="200"/>
        <w:rPr>
          <w:sz w:val="24"/>
        </w:rPr>
      </w:pPr>
      <w:r>
        <w:rPr>
          <w:rFonts w:hint="eastAsia"/>
          <w:sz w:val="24"/>
        </w:rPr>
        <w:t>学位论文作者签名：</w:t>
      </w:r>
      <w:r>
        <w:rPr>
          <w:sz w:val="24"/>
        </w:rPr>
        <w:t xml:space="preserve">                      </w:t>
      </w:r>
      <w:r>
        <w:rPr>
          <w:rFonts w:hint="eastAsia"/>
          <w:sz w:val="24"/>
        </w:rPr>
        <w:t xml:space="preserve">        导师签名：</w:t>
      </w:r>
    </w:p>
    <w:p>
      <w:pPr>
        <w:snapToGrid w:val="0"/>
        <w:spacing w:line="400" w:lineRule="exact"/>
        <w:ind w:firstLine="480" w:firstLineChars="200"/>
        <w:rPr>
          <w:sz w:val="24"/>
        </w:rPr>
      </w:pPr>
      <w:r>
        <w:rPr>
          <w:sz w:val="24"/>
        </w:rPr>
        <w:t> </w:t>
      </w:r>
    </w:p>
    <w:p>
      <w:pPr>
        <w:snapToGrid w:val="0"/>
        <w:spacing w:line="400" w:lineRule="exact"/>
        <w:ind w:firstLine="480" w:firstLineChars="200"/>
        <w:rPr>
          <w:sz w:val="24"/>
        </w:rPr>
      </w:pPr>
      <w:r>
        <w:rPr>
          <w:rFonts w:hint="eastAsia"/>
          <w:sz w:val="24"/>
        </w:rPr>
        <w:t>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r>
        <w:rPr>
          <w:rFonts w:hint="eastAsia"/>
          <w:sz w:val="24"/>
        </w:rPr>
        <w:t xml:space="preserve">          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pPr>
        <w:ind w:firstLine="560" w:firstLineChars="200"/>
        <w:rPr>
          <w:rFonts w:hint="eastAsia"/>
          <w:sz w:val="28"/>
          <w:szCs w:val="28"/>
          <w:u w:val="single"/>
        </w:rPr>
      </w:pPr>
    </w:p>
    <w:p>
      <w:pPr>
        <w:ind w:firstLine="1948" w:firstLineChars="696"/>
        <w:rPr>
          <w:rFonts w:hint="eastAsia"/>
          <w:sz w:val="28"/>
          <w:szCs w:val="28"/>
          <w:u w:val="single"/>
        </w:rPr>
      </w:pPr>
    </w:p>
    <w:p>
      <w:pPr>
        <w:ind w:firstLine="1948" w:firstLineChars="696"/>
        <w:rPr>
          <w:rFonts w:hint="eastAsia"/>
          <w:sz w:val="28"/>
          <w:szCs w:val="28"/>
          <w:u w:val="single"/>
        </w:rPr>
      </w:pP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ascii="楷体" w:hAnsi="楷体" w:eastAsia="楷体" w:cs="楷体"/>
          <w:sz w:val="24"/>
          <w:lang w:val="en-US" w:eastAsia="zh-CN"/>
          <w:rPrChange w:id="0" w:author="Janusio" w:date="2018-03-10T15:14:47Z">
            <w:rPr>
              <w:rFonts w:hint="eastAsia" w:eastAsia="黑体"/>
              <w:sz w:val="24"/>
              <w:lang w:val="en-US" w:eastAsia="zh-CN"/>
            </w:rPr>
          </w:rPrChange>
        </w:rPr>
        <w:t>齐能</w:t>
      </w:r>
      <w:r>
        <w:rPr>
          <w:rFonts w:hint="eastAsia" w:ascii="Times New Roman" w:hAnsi="Times New Roman" w:eastAsia="黑体"/>
          <w:sz w:val="24"/>
        </w:rPr>
        <w:t xml:space="preserve">  指导教师 </w:t>
      </w:r>
      <w:r>
        <w:rPr>
          <w:rFonts w:hint="eastAsia" w:ascii="楷体" w:hAnsi="楷体" w:eastAsia="楷体" w:cs="楷体"/>
          <w:sz w:val="24"/>
          <w:lang w:val="en-US" w:eastAsia="zh-CN"/>
        </w:rPr>
        <w:t>谭良</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bookmarkStart w:id="0" w:name="_Toc13232"/>
      <w:r>
        <w:rPr>
          <w:rStyle w:val="39"/>
          <w:rFonts w:hint="eastAsia" w:ascii="Times New Roman" w:hAnsi="Times New Roman" w:eastAsia="黑体"/>
          <w:b/>
          <w:sz w:val="24"/>
        </w:rPr>
        <w:t>摘要</w:t>
      </w:r>
      <w:bookmarkEnd w:id="0"/>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并且目前的无干扰理论形式化方法只定义了动作所属域，没有针对云环境下系统动作的主体等进行定义，不能完全适用于云计算环境下的信任链传递模型。</w:t>
      </w:r>
    </w:p>
    <w:p>
      <w:pPr>
        <w:spacing w:line="400" w:lineRule="exact"/>
        <w:ind w:firstLine="435"/>
        <w:rPr>
          <w:rFonts w:hint="eastAsia" w:ascii="Times New Roman" w:hAnsi="Times New Roman"/>
          <w:sz w:val="24"/>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架构，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然后基于上述可信虚拟平台架构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r>
        <w:rPr>
          <w:rFonts w:hint="eastAsia"/>
          <w:sz w:val="24"/>
          <w:lang w:eastAsia="zh-CN"/>
        </w:rPr>
        <w:t>，</w:t>
      </w:r>
      <w:r>
        <w:rPr>
          <w:rFonts w:hint="eastAsia"/>
          <w:sz w:val="24"/>
          <w:lang w:val="en-US" w:eastAsia="zh-CN"/>
        </w:rPr>
        <w:t>然后</w:t>
      </w:r>
      <w:r>
        <w:rPr>
          <w:rFonts w:hint="eastAsia"/>
          <w:sz w:val="24"/>
          <w:lang w:eastAsia="zh-CN"/>
        </w:rPr>
        <w:t>基于安全系统逻辑的形式化分析也证明了该信任链模型的安全性</w:t>
      </w:r>
      <w:r>
        <w:rPr>
          <w:rFonts w:hint="eastAsia" w:ascii="Times New Roman" w:hAnsi="Times New Roman"/>
          <w:sz w:val="24"/>
        </w:rPr>
        <w:t>。</w:t>
      </w:r>
    </w:p>
    <w:p>
      <w:pPr>
        <w:spacing w:line="400" w:lineRule="exact"/>
        <w:ind w:firstLine="435"/>
        <w:rPr>
          <w:rFonts w:hint="eastAsia" w:ascii="Times New Roman" w:hAnsi="Times New Roman"/>
          <w:sz w:val="24"/>
        </w:rPr>
      </w:pPr>
      <w:r>
        <w:rPr>
          <w:rFonts w:hint="eastAsia"/>
          <w:sz w:val="24"/>
          <w:lang w:val="en-US" w:eastAsia="zh-CN"/>
        </w:rPr>
        <w:t>最后本文提出了一种扩展无干扰的信任链形式化方法，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安全系统逻辑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bookmarkStart w:id="1" w:name="_Toc4207"/>
      <w:r>
        <w:rPr>
          <w:rStyle w:val="39"/>
          <w:rFonts w:hint="eastAsia" w:ascii="Times New Roman" w:hAnsi="Times New Roman" w:eastAsia="黑体"/>
          <w:b/>
          <w:sz w:val="24"/>
        </w:rPr>
        <w:t>ABSTRACT</w:t>
      </w:r>
      <w:bookmarkEnd w:id="1"/>
      <w:r>
        <w:rPr>
          <w:rFonts w:hint="eastAsia" w:eastAsia="黑体"/>
          <w:b/>
          <w:sz w:val="24"/>
          <w:lang w:val="en-US" w:eastAsia="zh-CN"/>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And no interference theory formalism method defines the action only belongs to the domain</w:t>
      </w:r>
      <w:r>
        <w:rPr>
          <w:rFonts w:hint="eastAsia"/>
          <w:lang w:val="en-US" w:eastAsia="zh-CN"/>
        </w:rPr>
        <w:t>. And something belong to</w:t>
      </w:r>
      <w:r>
        <w:rPr>
          <w:rFonts w:hint="eastAsia"/>
        </w:rPr>
        <w:t xml:space="preserve"> the cloud environment are</w:t>
      </w:r>
      <w:r>
        <w:rPr>
          <w:rFonts w:hint="eastAsia"/>
          <w:lang w:val="en-US" w:eastAsia="zh-CN"/>
        </w:rPr>
        <w:t xml:space="preserve"> not</w:t>
      </w:r>
      <w:r>
        <w:rPr>
          <w:rFonts w:hint="eastAsia"/>
        </w:rPr>
        <w:t xml:space="preserve"> defined, such as the system action subject </w:t>
      </w:r>
      <w:r>
        <w:rPr>
          <w:rFonts w:hint="eastAsia"/>
          <w:lang w:val="en-US" w:eastAsia="zh-CN"/>
        </w:rPr>
        <w:t xml:space="preserve">So it </w:t>
      </w:r>
      <w:r>
        <w:rPr>
          <w:rFonts w:hint="eastAsia"/>
        </w:rPr>
        <w:t>cannot be fully applicable to trust chain model under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 xml:space="preserve">like the waterfall in the software design features.Then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t</w:t>
      </w:r>
      <w:r>
        <w:rPr>
          <w:rFonts w:hint="eastAsia"/>
        </w:rPr>
        <w: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lang w:val="en-US" w:eastAsia="zh-CN"/>
        </w:rPr>
      </w:pPr>
      <w:r>
        <w:rPr>
          <w:rFonts w:hint="eastAsia"/>
          <w:lang w:val="en-US" w:eastAsia="zh-CN"/>
        </w:rPr>
        <w:t>Finally this paper proposes a trust chain formalism method, based on the extension of no interference theory.According to the present no interference theory don;t consider the security domain of the main body, action and the action of security domain and the influence of the system state to carry on the detailed instructions when the cloud environment in running.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ind w:firstLine="482"/>
        <w:jc w:val="both"/>
        <w:rPr>
          <w:rFonts w:hint="eastAsia"/>
        </w:rPr>
        <w:sectPr>
          <w:footerReference r:id="rId5" w:type="default"/>
          <w:endnotePr>
            <w:numFmt w:val="decimal"/>
          </w:endnotePr>
          <w:pgSz w:w="11906" w:h="16838"/>
          <w:pgMar w:top="1701" w:right="1417" w:bottom="1417" w:left="1417" w:header="1304" w:footer="1020" w:gutter="567"/>
          <w:pgNumType w:fmt="upperRoman" w:start="1"/>
          <w:cols w:space="0" w:num="1"/>
          <w:rtlGutter w:val="0"/>
          <w:docGrid w:type="lines" w:linePitch="319" w:charSpace="0"/>
        </w:sectPr>
      </w:pPr>
    </w:p>
    <w:p>
      <w:pPr>
        <w:pStyle w:val="38"/>
        <w:numPr>
          <w:numId w:val="0"/>
        </w:numPr>
        <w:tabs>
          <w:tab w:val="clear" w:pos="420"/>
        </w:tabs>
        <w:ind w:leftChars="200"/>
        <w:jc w:val="center"/>
        <w:rPr>
          <w:rFonts w:hint="eastAsia" w:asciiTheme="minorEastAsia" w:hAnsiTheme="minorEastAsia" w:eastAsiaTheme="minorEastAsia" w:cstheme="minorEastAsia"/>
          <w:b w:val="0"/>
          <w:bCs/>
          <w:sz w:val="24"/>
          <w:szCs w:val="24"/>
        </w:rPr>
      </w:pPr>
      <w:bookmarkStart w:id="2" w:name="_Toc1919"/>
      <w:r>
        <w:rPr>
          <w:rFonts w:hint="eastAsia" w:asciiTheme="minorEastAsia" w:hAnsiTheme="minorEastAsia" w:eastAsiaTheme="minorEastAsia" w:cstheme="minorEastAsia"/>
          <w:b w:val="0"/>
          <w:bCs/>
          <w:sz w:val="24"/>
          <w:szCs w:val="24"/>
        </w:rPr>
        <w:t>插图和附表清单</w:t>
      </w:r>
      <w:bookmarkEnd w:id="2"/>
    </w:p>
    <w:p>
      <w:pPr>
        <w:pStyle w:val="16"/>
        <w:tabs>
          <w:tab w:val="right" w:leader="dot" w:pos="8505"/>
        </w:tabs>
      </w:pPr>
      <w:r>
        <w:rPr>
          <w:rFonts w:hint="eastAsia"/>
        </w:rPr>
        <w:fldChar w:fldCharType="begin"/>
      </w:r>
      <w:r>
        <w:rPr>
          <w:rFonts w:hint="eastAsia"/>
        </w:rPr>
        <w:instrText xml:space="preserve">TOC \o "5-6" \t "图表,1" \h</w:instrText>
      </w:r>
      <w:r>
        <w:rPr>
          <w:rFonts w:hint="eastAsia"/>
        </w:rPr>
        <w:fldChar w:fldCharType="separate"/>
      </w:r>
      <w:r>
        <w:rPr>
          <w:rFonts w:hint="eastAsia"/>
        </w:rPr>
        <w:fldChar w:fldCharType="begin"/>
      </w:r>
      <w:r>
        <w:rPr>
          <w:rFonts w:hint="eastAsia"/>
        </w:rPr>
        <w:instrText xml:space="preserve"> HYPERLINK \l _Toc6789 </w:instrText>
      </w:r>
      <w:r>
        <w:rPr>
          <w:rFonts w:hint="eastAsia"/>
        </w:rPr>
        <w:fldChar w:fldCharType="separate"/>
      </w:r>
      <w:r>
        <w:rPr>
          <w:rFonts w:hint="eastAsia"/>
          <w:lang w:val="en-US" w:eastAsia="zh-CN"/>
        </w:rPr>
        <w:t>图1.1 TVP基本运行架构</w:t>
      </w:r>
      <w:r>
        <w:tab/>
      </w:r>
      <w:r>
        <w:fldChar w:fldCharType="begin"/>
      </w:r>
      <w:r>
        <w:instrText xml:space="preserve"> PAGEREF _Toc6789 </w:instrText>
      </w:r>
      <w:r>
        <w:fldChar w:fldCharType="separate"/>
      </w:r>
      <w:r>
        <w:t>4</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_Toc10582 </w:instrText>
      </w:r>
      <w:r>
        <w:rPr>
          <w:rFonts w:hint="eastAsia"/>
        </w:rPr>
        <w:fldChar w:fldCharType="separate"/>
      </w:r>
      <w:r>
        <w:rPr>
          <w:rFonts w:hint="eastAsia"/>
          <w:lang w:val="en-US" w:eastAsia="zh-CN"/>
        </w:rPr>
        <w:t>图2.1 虚拟机与VMM基本结构</w:t>
      </w:r>
      <w:r>
        <w:tab/>
      </w:r>
      <w:r>
        <w:fldChar w:fldCharType="begin"/>
      </w:r>
      <w:r>
        <w:instrText xml:space="preserve"> PAGEREF _Toc10582 </w:instrText>
      </w:r>
      <w:r>
        <w:fldChar w:fldCharType="separate"/>
      </w:r>
      <w:r>
        <w:t>12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_Toc15753 </w:instrText>
      </w:r>
      <w:r>
        <w:rPr>
          <w:rFonts w:hint="eastAsia"/>
        </w:rPr>
        <w:fldChar w:fldCharType="separate"/>
      </w:r>
      <w:r>
        <w:rPr>
          <w:rFonts w:hint="eastAsia"/>
          <w:lang w:val="en-US" w:eastAsia="zh-CN"/>
        </w:rPr>
        <w:t xml:space="preserve">图3.1 </w:t>
      </w:r>
      <w:r>
        <w:rPr>
          <w:rFonts w:hint="eastAsia"/>
        </w:rPr>
        <w:t>TVP-QT运行架构</w:t>
      </w:r>
      <w:r>
        <w:tab/>
      </w:r>
      <w:r>
        <w:fldChar w:fldCharType="begin"/>
      </w:r>
      <w:r>
        <w:instrText xml:space="preserve"> PAGEREF _Toc15753 </w:instrText>
      </w:r>
      <w:r>
        <w:fldChar w:fldCharType="separate"/>
      </w:r>
      <w:r>
        <w:t>19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_Toc21613 </w:instrText>
      </w:r>
      <w:r>
        <w:rPr>
          <w:rFonts w:hint="eastAsia"/>
        </w:rPr>
        <w:fldChar w:fldCharType="separate"/>
      </w:r>
      <w:r>
        <w:rPr>
          <w:rFonts w:hint="eastAsia"/>
          <w:lang w:val="en-US" w:eastAsia="zh-CN"/>
        </w:rPr>
        <w:t>表3.1 TJP功能组件来源</w:t>
      </w:r>
      <w:r>
        <w:tab/>
      </w:r>
      <w:r>
        <w:fldChar w:fldCharType="begin"/>
      </w:r>
      <w:r>
        <w:instrText xml:space="preserve"> PAGEREF _Toc21613 </w:instrText>
      </w:r>
      <w:r>
        <w:fldChar w:fldCharType="separate"/>
      </w:r>
      <w:r>
        <w:t>21</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_Toc5371 </w:instrText>
      </w:r>
      <w:r>
        <w:rPr>
          <w:rFonts w:hint="eastAsia"/>
        </w:rPr>
        <w:fldChar w:fldCharType="separate"/>
      </w:r>
      <w:r>
        <w:rPr>
          <w:rFonts w:hint="eastAsia"/>
          <w:lang w:val="en-US" w:eastAsia="zh-CN"/>
        </w:rPr>
        <w:t xml:space="preserve">图3.2 </w:t>
      </w:r>
      <w:r>
        <w:rPr>
          <w:rFonts w:hint="default"/>
        </w:rPr>
        <w:t>虚拟化平台可信环境信任链构建与验证</w:t>
      </w:r>
      <w:r>
        <w:tab/>
      </w:r>
      <w:r>
        <w:fldChar w:fldCharType="begin"/>
      </w:r>
      <w:r>
        <w:instrText xml:space="preserve"> PAGEREF _Toc5371 </w:instrText>
      </w:r>
      <w:r>
        <w:fldChar w:fldCharType="separate"/>
      </w:r>
      <w:r>
        <w:t>22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_Toc1168 </w:instrText>
      </w:r>
      <w:r>
        <w:rPr>
          <w:rFonts w:hint="eastAsia"/>
        </w:rPr>
        <w:fldChar w:fldCharType="separate"/>
      </w:r>
      <w:r>
        <w:rPr>
          <w:rFonts w:hint="eastAsia"/>
        </w:rPr>
        <w:t>图</w:t>
      </w:r>
      <w:r>
        <w:rPr>
          <w:rFonts w:hint="eastAsia"/>
          <w:lang w:val="en-US" w:eastAsia="zh-CN"/>
        </w:rPr>
        <w:t xml:space="preserve">3.3 </w:t>
      </w:r>
      <w:r>
        <w:rPr>
          <w:rFonts w:hint="eastAsia"/>
        </w:rPr>
        <w:t>TVP-QT中 m 信任链传递</w:t>
      </w:r>
      <w:r>
        <w:tab/>
      </w:r>
      <w:r>
        <w:fldChar w:fldCharType="begin"/>
      </w:r>
      <w:r>
        <w:instrText xml:space="preserve"> PAGEREF _Toc1168 </w:instrText>
      </w:r>
      <w:r>
        <w:fldChar w:fldCharType="separate"/>
      </w:r>
      <w:r>
        <w:t>26</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_Toc8006 </w:instrText>
      </w:r>
      <w:r>
        <w:rPr>
          <w:rFonts w:hint="eastAsia"/>
        </w:rPr>
        <w:fldChar w:fldCharType="separate"/>
      </w:r>
      <w:r>
        <w:rPr>
          <w:rFonts w:hint="eastAsia"/>
        </w:rPr>
        <w:t>图</w:t>
      </w:r>
      <w:r>
        <w:rPr>
          <w:rFonts w:hint="eastAsia"/>
          <w:lang w:val="en-US" w:eastAsia="zh-CN"/>
        </w:rPr>
        <w:t xml:space="preserve">3.4  </w:t>
      </w:r>
      <w:r>
        <w:rPr>
          <w:rFonts w:hint="eastAsia"/>
        </w:rPr>
        <w:t>TVP-QT中m信任传递的远程验证程序</w:t>
      </w:r>
      <w:r>
        <w:tab/>
      </w:r>
      <w:r>
        <w:fldChar w:fldCharType="begin"/>
      </w:r>
      <w:r>
        <w:instrText xml:space="preserve"> PAGEREF _Toc8006 </w:instrText>
      </w:r>
      <w:r>
        <w:fldChar w:fldCharType="separate"/>
      </w:r>
      <w:r>
        <w:t>30</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_Toc23343 </w:instrText>
      </w:r>
      <w:r>
        <w:rPr>
          <w:rFonts w:hint="eastAsia"/>
        </w:rPr>
        <w:fldChar w:fldCharType="separate"/>
      </w:r>
      <w:r>
        <w:rPr>
          <w:rFonts w:hint="default"/>
        </w:rPr>
        <w:t>图</w:t>
      </w:r>
      <w:r>
        <w:rPr>
          <w:rFonts w:hint="default"/>
          <w:lang w:val="en-US" w:eastAsia="zh-CN"/>
        </w:rPr>
        <w:t>3.5</w:t>
      </w:r>
      <w:r>
        <w:rPr>
          <w:rFonts w:hint="eastAsia"/>
          <w:lang w:val="en-US" w:eastAsia="zh-CN"/>
        </w:rPr>
        <w:t xml:space="preserve"> </w:t>
      </w:r>
      <w:r>
        <w:rPr>
          <w:rFonts w:hint="default"/>
        </w:rPr>
        <w:t>TVP-QT中 TJP 信任链传递</w:t>
      </w:r>
      <w:r>
        <w:tab/>
      </w:r>
      <w:r>
        <w:fldChar w:fldCharType="begin"/>
      </w:r>
      <w:r>
        <w:instrText xml:space="preserve"> PAGEREF _Toc23343 </w:instrText>
      </w:r>
      <w:r>
        <w:fldChar w:fldCharType="separate"/>
      </w:r>
      <w:r>
        <w:t>32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_Toc27143 </w:instrText>
      </w:r>
      <w:r>
        <w:rPr>
          <w:rFonts w:hint="eastAsia"/>
        </w:rPr>
        <w:fldChar w:fldCharType="separate"/>
      </w:r>
      <w:r>
        <w:rPr>
          <w:rFonts w:hint="eastAsia"/>
        </w:rPr>
        <w:t>图</w:t>
      </w:r>
      <w:r>
        <w:rPr>
          <w:rFonts w:hint="eastAsia"/>
          <w:lang w:val="en-US" w:eastAsia="zh-CN"/>
        </w:rPr>
        <w:t xml:space="preserve">3.6 </w:t>
      </w:r>
      <w:r>
        <w:rPr>
          <w:rFonts w:hint="eastAsia"/>
        </w:rPr>
        <w:t>TVP-QT中m信任传递的远程验证程序</w:t>
      </w:r>
      <w:r>
        <w:tab/>
      </w:r>
      <w:r>
        <w:fldChar w:fldCharType="begin"/>
      </w:r>
      <w:r>
        <w:instrText xml:space="preserve"> PAGEREF _Toc27143 </w:instrText>
      </w:r>
      <w:r>
        <w:fldChar w:fldCharType="separate"/>
      </w:r>
      <w:r>
        <w:t>34</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_Toc440 </w:instrText>
      </w:r>
      <w:r>
        <w:rPr>
          <w:rFonts w:hint="eastAsia"/>
        </w:rPr>
        <w:fldChar w:fldCharType="separate"/>
      </w:r>
      <w:r>
        <w:rPr>
          <w:rFonts w:hint="eastAsia"/>
          <w:lang w:val="en-US" w:eastAsia="zh-CN"/>
        </w:rPr>
        <w:t xml:space="preserve">图3.7 </w:t>
      </w:r>
      <w:r>
        <w:rPr>
          <w:rFonts w:hint="eastAsia"/>
        </w:rPr>
        <w:t>基于Xen的TVP-QT系统</w:t>
      </w:r>
      <w:r>
        <w:tab/>
      </w:r>
      <w:r>
        <w:fldChar w:fldCharType="begin"/>
      </w:r>
      <w:r>
        <w:instrText xml:space="preserve"> PAGEREF _Toc440 </w:instrText>
      </w:r>
      <w:r>
        <w:fldChar w:fldCharType="separate"/>
      </w:r>
      <w:r>
        <w:t>35</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_Toc2602 </w:instrText>
      </w:r>
      <w:r>
        <w:rPr>
          <w:rFonts w:hint="eastAsia"/>
        </w:rPr>
        <w:fldChar w:fldCharType="separate"/>
      </w:r>
      <w:r>
        <w:rPr>
          <w:rFonts w:hint="eastAsia"/>
          <w:lang w:val="en-US" w:eastAsia="zh-CN"/>
        </w:rPr>
        <w:t xml:space="preserve">表3.2 </w:t>
      </w:r>
      <w:r>
        <w:rPr>
          <w:rFonts w:hint="default"/>
        </w:rPr>
        <w:t>物理平台(Dom0)和用户虚拟机(DomU-Ubuntu)配置</w:t>
      </w:r>
      <w:r>
        <w:tab/>
      </w:r>
      <w:r>
        <w:fldChar w:fldCharType="begin"/>
      </w:r>
      <w:r>
        <w:instrText xml:space="preserve"> PAGEREF _Toc2602 </w:instrText>
      </w:r>
      <w:r>
        <w:fldChar w:fldCharType="separate"/>
      </w:r>
      <w:r>
        <w:t>38</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_Toc28086 </w:instrText>
      </w:r>
      <w:r>
        <w:rPr>
          <w:rFonts w:hint="eastAsia"/>
        </w:rPr>
        <w:fldChar w:fldCharType="separate"/>
      </w:r>
      <w:r>
        <w:rPr>
          <w:rFonts w:hint="eastAsia"/>
        </w:rPr>
        <w:t>图</w:t>
      </w:r>
      <w:r>
        <w:rPr>
          <w:rFonts w:hint="eastAsia"/>
          <w:lang w:val="en-US" w:eastAsia="zh-CN"/>
        </w:rPr>
        <w:t xml:space="preserve">3.8  </w:t>
      </w:r>
      <w:r>
        <w:rPr>
          <w:rFonts w:hint="eastAsia"/>
        </w:rPr>
        <w:t>DomU-Ubuntu配置部分参数</w:t>
      </w:r>
      <w:r>
        <w:tab/>
      </w:r>
      <w:r>
        <w:fldChar w:fldCharType="begin"/>
      </w:r>
      <w:r>
        <w:instrText xml:space="preserve"> PAGEREF _Toc28086 </w:instrText>
      </w:r>
      <w:r>
        <w:fldChar w:fldCharType="separate"/>
      </w:r>
      <w:r>
        <w:t>38</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_Toc18968 </w:instrText>
      </w:r>
      <w:r>
        <w:rPr>
          <w:rFonts w:hint="eastAsia"/>
        </w:rPr>
        <w:fldChar w:fldCharType="separate"/>
      </w:r>
      <w:r>
        <w:rPr>
          <w:rFonts w:hint="eastAsia"/>
        </w:rPr>
        <w:t>图</w:t>
      </w:r>
      <w:r>
        <w:rPr>
          <w:rFonts w:hint="eastAsia"/>
          <w:lang w:val="en-US" w:eastAsia="zh-CN"/>
        </w:rPr>
        <w:t xml:space="preserve">3.9 </w:t>
      </w:r>
      <w:r>
        <w:rPr>
          <w:rFonts w:hint="eastAsia"/>
        </w:rPr>
        <w:t>Ubuntu vTPM实例配置部分参数</w:t>
      </w:r>
      <w:r>
        <w:tab/>
      </w:r>
      <w:r>
        <w:fldChar w:fldCharType="begin"/>
      </w:r>
      <w:r>
        <w:instrText xml:space="preserve"> PAGEREF _Toc18968 </w:instrText>
      </w:r>
      <w:r>
        <w:fldChar w:fldCharType="separate"/>
      </w:r>
      <w:r>
        <w:t>39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_Toc26323 </w:instrText>
      </w:r>
      <w:r>
        <w:rPr>
          <w:rFonts w:hint="eastAsia"/>
        </w:rPr>
        <w:fldChar w:fldCharType="separate"/>
      </w:r>
      <w:r>
        <w:rPr>
          <w:rFonts w:hint="eastAsia"/>
        </w:rPr>
        <w:t>图</w:t>
      </w:r>
      <w:r>
        <w:rPr>
          <w:rFonts w:hint="eastAsia"/>
          <w:lang w:eastAsia="zh-CN"/>
        </w:rPr>
        <w:t>3</w:t>
      </w:r>
      <w:r>
        <w:rPr>
          <w:rFonts w:hint="eastAsia"/>
          <w:lang w:val="en-US" w:eastAsia="zh-CN"/>
        </w:rPr>
        <w:t xml:space="preserve">.10  </w:t>
      </w:r>
      <w:r>
        <w:rPr>
          <w:rFonts w:hint="eastAsia"/>
        </w:rPr>
        <w:t>vTPMManager配置文件部分参数</w:t>
      </w:r>
      <w:r>
        <w:tab/>
      </w:r>
      <w:r>
        <w:fldChar w:fldCharType="begin"/>
      </w:r>
      <w:r>
        <w:instrText xml:space="preserve"> PAGEREF _Toc26323 </w:instrText>
      </w:r>
      <w:r>
        <w:fldChar w:fldCharType="separate"/>
      </w:r>
      <w:r>
        <w:t>39</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_Toc26159 </w:instrText>
      </w:r>
      <w:r>
        <w:rPr>
          <w:rFonts w:hint="eastAsia"/>
        </w:rPr>
        <w:fldChar w:fldCharType="separate"/>
      </w:r>
      <w:r>
        <w:rPr>
          <w:rFonts w:hint="eastAsia"/>
        </w:rPr>
        <w:t>表</w:t>
      </w:r>
      <w:r>
        <w:rPr>
          <w:rFonts w:hint="eastAsia"/>
          <w:lang w:val="en-US" w:eastAsia="zh-CN"/>
        </w:rPr>
        <w:t xml:space="preserve">3.3 </w:t>
      </w:r>
      <w:r>
        <w:rPr>
          <w:rFonts w:hint="default"/>
        </w:rPr>
        <w:t>仿真实验PCR存储简述</w:t>
      </w:r>
      <w:r>
        <w:tab/>
      </w:r>
      <w:r>
        <w:fldChar w:fldCharType="begin"/>
      </w:r>
      <w:r>
        <w:instrText xml:space="preserve"> PAGEREF _Toc26159 </w:instrText>
      </w:r>
      <w:r>
        <w:fldChar w:fldCharType="separate"/>
      </w:r>
      <w:r>
        <w:t>40</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_Toc26084 </w:instrText>
      </w:r>
      <w:r>
        <w:rPr>
          <w:rFonts w:hint="eastAsia"/>
        </w:rPr>
        <w:fldChar w:fldCharType="separate"/>
      </w:r>
      <w:r>
        <w:rPr>
          <w:rFonts w:hint="eastAsia"/>
          <w:lang w:val="en-US" w:eastAsia="zh-CN"/>
        </w:rPr>
        <w:t xml:space="preserve">图3.11 </w:t>
      </w:r>
      <w:r>
        <w:rPr>
          <w:rFonts w:hint="eastAsia"/>
        </w:rPr>
        <w:t>信任链PCR信息</w:t>
      </w:r>
      <w:r>
        <w:tab/>
      </w:r>
      <w:r>
        <w:fldChar w:fldCharType="begin"/>
      </w:r>
      <w:r>
        <w:instrText xml:space="preserve"> PAGEREF _Toc26084 </w:instrText>
      </w:r>
      <w:r>
        <w:fldChar w:fldCharType="separate"/>
      </w:r>
      <w:r>
        <w:t>41</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_Toc12825 </w:instrText>
      </w:r>
      <w:r>
        <w:rPr>
          <w:rFonts w:hint="eastAsia"/>
        </w:rPr>
        <w:fldChar w:fldCharType="separate"/>
      </w:r>
      <w:r>
        <w:rPr>
          <w:rFonts w:hint="eastAsia"/>
        </w:rPr>
        <w:t>图</w:t>
      </w:r>
      <w:r>
        <w:rPr>
          <w:rFonts w:hint="eastAsia"/>
          <w:lang w:val="en-US" w:eastAsia="zh-CN"/>
        </w:rPr>
        <w:t xml:space="preserve">3.12  </w:t>
      </w:r>
      <w:r>
        <w:rPr>
          <w:rFonts w:hint="eastAsia"/>
        </w:rPr>
        <w:t>m</w:t>
      </w:r>
      <w:r>
        <w:t>信任链</w:t>
      </w:r>
      <w:r>
        <w:rPr>
          <w:rFonts w:hint="eastAsia"/>
        </w:rPr>
        <w:t>构建时间</w:t>
      </w:r>
      <w:r>
        <w:tab/>
      </w:r>
      <w:r>
        <w:fldChar w:fldCharType="begin"/>
      </w:r>
      <w:r>
        <w:instrText xml:space="preserve"> PAGEREF _Toc12825 </w:instrText>
      </w:r>
      <w:r>
        <w:fldChar w:fldCharType="separate"/>
      </w:r>
      <w:r>
        <w:t>42</w:t>
      </w:r>
      <w:r>
        <w:fldChar w:fldCharType="end"/>
      </w:r>
      <w:r>
        <w:rPr>
          <w:rFonts w:hint="eastAsia"/>
        </w:rPr>
        <w:fldChar w:fldCharType="end"/>
      </w:r>
    </w:p>
    <w:p>
      <w:pPr>
        <w:pStyle w:val="16"/>
        <w:tabs>
          <w:tab w:val="right" w:leader="dot" w:pos="8505"/>
        </w:tabs>
      </w:pPr>
      <w:r>
        <w:rPr>
          <w:rFonts w:hint="eastAsia"/>
        </w:rPr>
        <w:fldChar w:fldCharType="begin"/>
      </w:r>
      <w:r>
        <w:rPr>
          <w:rFonts w:hint="eastAsia"/>
        </w:rPr>
        <w:instrText xml:space="preserve"> HYPERLINK \l _Toc23919 </w:instrText>
      </w:r>
      <w:r>
        <w:rPr>
          <w:rFonts w:hint="eastAsia"/>
        </w:rPr>
        <w:fldChar w:fldCharType="separate"/>
      </w:r>
      <w:r>
        <w:rPr>
          <w:rFonts w:hint="eastAsia"/>
        </w:rPr>
        <w:t>图</w:t>
      </w:r>
      <w:r>
        <w:rPr>
          <w:rFonts w:hint="eastAsia"/>
          <w:lang w:val="en-US" w:eastAsia="zh-CN"/>
        </w:rPr>
        <w:t xml:space="preserve">3.13 </w:t>
      </w:r>
      <w:r>
        <w:rPr>
          <w:rFonts w:hint="eastAsia"/>
        </w:rPr>
        <w:t>m</w:t>
      </w:r>
      <w:r>
        <w:t>信任链</w:t>
      </w:r>
      <w:r>
        <w:rPr>
          <w:rFonts w:hint="eastAsia"/>
        </w:rPr>
        <w:t>构建时间</w:t>
      </w:r>
      <w:r>
        <w:tab/>
      </w:r>
      <w:r>
        <w:fldChar w:fldCharType="begin"/>
      </w:r>
      <w:r>
        <w:instrText xml:space="preserve"> PAGEREF _Toc23919 </w:instrText>
      </w:r>
      <w:r>
        <w:fldChar w:fldCharType="separate"/>
      </w:r>
      <w:r>
        <w:t>42</w:t>
      </w:r>
      <w:r>
        <w:fldChar w:fldCharType="end"/>
      </w:r>
      <w:r>
        <w:rPr>
          <w:rFonts w:hint="eastAsia"/>
        </w:rPr>
        <w:fldChar w:fldCharType="end"/>
      </w:r>
    </w:p>
    <w:p>
      <w:pPr>
        <w:rPr>
          <w:rFonts w:hint="eastAsia"/>
        </w:rPr>
      </w:pPr>
      <w:r>
        <w:rPr>
          <w:rFonts w:hint="eastAsia"/>
        </w:rPr>
        <w:fldChar w:fldCharType="end"/>
      </w:r>
    </w:p>
    <w:p>
      <w:pPr>
        <w:rPr>
          <w:rFonts w:hint="eastAsia"/>
        </w:rPr>
      </w:pPr>
      <w:r>
        <w:rPr>
          <w:rFonts w:hint="eastAsia"/>
        </w:rPr>
        <w:br w:type="page"/>
      </w:r>
    </w:p>
    <w:p>
      <w:pPr>
        <w:pStyle w:val="38"/>
        <w:numPr>
          <w:numId w:val="0"/>
        </w:numPr>
        <w:tabs>
          <w:tab w:val="clear" w:pos="420"/>
        </w:tabs>
        <w:ind w:leftChars="200"/>
        <w:jc w:val="center"/>
        <w:rPr>
          <w:rFonts w:hint="eastAsia" w:ascii="仿宋" w:hAnsi="仿宋" w:eastAsia="仿宋" w:cs="仿宋"/>
          <w:b/>
          <w:sz w:val="32"/>
          <w:szCs w:val="32"/>
        </w:rPr>
      </w:pPr>
      <w:bookmarkStart w:id="3" w:name="_Toc29594"/>
      <w:r>
        <w:rPr>
          <w:rFonts w:hint="eastAsia" w:ascii="仿宋" w:hAnsi="仿宋" w:eastAsia="仿宋" w:cs="仿宋"/>
          <w:sz w:val="32"/>
          <w:szCs w:val="32"/>
        </w:rPr>
        <w:t>目</w:t>
      </w:r>
      <w:r>
        <w:rPr>
          <w:rFonts w:hint="eastAsia" w:ascii="仿宋" w:hAnsi="仿宋" w:eastAsia="仿宋" w:cs="仿宋"/>
          <w:sz w:val="32"/>
          <w:szCs w:val="32"/>
          <w:lang w:val="en-US" w:eastAsia="zh-CN"/>
        </w:rPr>
        <w:t>录</w:t>
      </w:r>
      <w:bookmarkEnd w:id="3"/>
    </w:p>
    <w:p>
      <w:pPr>
        <w:rPr>
          <w:rFonts w:hint="eastAsia" w:ascii="仿宋_GB2312" w:eastAsia="仿宋_GB2312"/>
          <w:szCs w:val="21"/>
        </w:rPr>
      </w:pPr>
    </w:p>
    <w:p>
      <w:pPr>
        <w:rPr>
          <w:rFonts w:hint="eastAsia" w:asciiTheme="minorEastAsia" w:hAnsiTheme="minorEastAsia" w:eastAsiaTheme="minorEastAsia" w:cstheme="minorEastAsia"/>
          <w:szCs w:val="21"/>
        </w:rPr>
      </w:pP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"1-9" \t "摘要,1" \h</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_Toc13232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摘要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_Toc13232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_Toc4207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ABSTRACT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_Toc4207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III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_Toc1919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bCs/>
          <w:szCs w:val="24"/>
        </w:rPr>
        <w:t>插图和附表清单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_Toc1919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V</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_Toc29594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2"/>
        </w:rPr>
        <w:t>目</w:t>
      </w:r>
      <w:r>
        <w:rPr>
          <w:rFonts w:hint="eastAsia" w:asciiTheme="minorEastAsia" w:hAnsiTheme="minorEastAsia" w:eastAsiaTheme="minorEastAsia" w:cstheme="minorEastAsia"/>
          <w:szCs w:val="32"/>
          <w:lang w:val="en-US" w:eastAsia="zh-CN"/>
        </w:rPr>
        <w:t>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_Toc29594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VI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_Toc4057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 </w:t>
      </w:r>
      <w:r>
        <w:rPr>
          <w:rFonts w:hint="eastAsia" w:asciiTheme="minorEastAsia" w:hAnsiTheme="minorEastAsia" w:eastAsiaTheme="minorEastAsia" w:cstheme="minorEastAsia"/>
          <w:lang w:val="en-US" w:eastAsia="zh-CN"/>
        </w:rPr>
        <w:t>绪论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_Toc4057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_Toc23576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1.1 </w:t>
      </w:r>
      <w:r>
        <w:rPr>
          <w:rFonts w:hint="eastAsia" w:asciiTheme="minorEastAsia" w:hAnsiTheme="minorEastAsia" w:eastAsiaTheme="minorEastAsia" w:cstheme="minorEastAsia"/>
          <w:lang w:val="en-US" w:eastAsia="zh-CN"/>
        </w:rPr>
        <w:t>研究背景及意义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_Toc23576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_Toc3155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1.2 国内外研究现状</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_Toc5355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1.2.1 可信虚拟平台架构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_Toc5355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_Toc26299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1.2.2 可信虚拟平台信任链模型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_Toc26299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_Toc18476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1.2.3 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_Toc18476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_Toc4651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 xml:space="preserve">1.3 </w:t>
      </w:r>
      <w:r>
        <w:rPr>
          <w:rFonts w:hint="eastAsia" w:asciiTheme="minorEastAsia" w:hAnsiTheme="minorEastAsia" w:eastAsiaTheme="minorEastAsia" w:cstheme="minorEastAsia"/>
          <w:szCs w:val="28"/>
        </w:rPr>
        <w:t>本文主要工作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_Toc4651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_Toc20590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rPr>
        <w:t>1.4 论文组织结构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_Toc20590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_Toc19285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 </w:t>
      </w:r>
      <w:r>
        <w:rPr>
          <w:rFonts w:hint="eastAsia" w:asciiTheme="minorEastAsia" w:hAnsiTheme="minorEastAsia" w:eastAsiaTheme="minorEastAsia" w:cstheme="minorEastAsia"/>
          <w:lang w:val="en-US" w:eastAsia="zh-CN"/>
        </w:rPr>
        <w:t>相关技术与理论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_Toc19285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_Toc23101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2.1 虚拟化技术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_Toc23101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_Toc3225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2.1.1 虚拟化技术分类</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_Toc3225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_Toc32380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2.1.2 </w:t>
      </w:r>
      <w:r>
        <w:rPr>
          <w:rFonts w:hint="eastAsia" w:asciiTheme="minorEastAsia" w:hAnsiTheme="minorEastAsia" w:eastAsiaTheme="minorEastAsia" w:cstheme="minorEastAsia"/>
          <w:szCs w:val="24"/>
          <w:lang w:val="en-US" w:eastAsia="zh-CN"/>
        </w:rPr>
        <w:t>虚拟机与虚拟机监视器</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_Toc32380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_Toc23396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2.1.3 </w:t>
      </w:r>
      <w:r>
        <w:rPr>
          <w:rFonts w:hint="eastAsia" w:asciiTheme="minorEastAsia" w:hAnsiTheme="minorEastAsia" w:eastAsiaTheme="minorEastAsia" w:cstheme="minorEastAsia"/>
          <w:szCs w:val="24"/>
          <w:lang w:val="en-US" w:eastAsia="zh-CN"/>
        </w:rPr>
        <w:t>Xen与KVM</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_Toc23396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_Toc1189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2.2 可信计算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_Toc1189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_Toc487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2.2.1 </w:t>
      </w:r>
      <w:r>
        <w:rPr>
          <w:rFonts w:hint="eastAsia" w:asciiTheme="minorEastAsia" w:hAnsiTheme="minorEastAsia" w:eastAsiaTheme="minorEastAsia" w:cstheme="minorEastAsia"/>
          <w:lang w:val="en-US" w:eastAsia="zh-CN"/>
        </w:rPr>
        <w:t>可信平台模块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_Toc487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_Toc13382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2.2.2 </w:t>
      </w:r>
      <w:r>
        <w:rPr>
          <w:rFonts w:hint="eastAsia" w:asciiTheme="minorEastAsia" w:hAnsiTheme="minorEastAsia" w:eastAsiaTheme="minorEastAsia" w:cstheme="minorEastAsia"/>
          <w:szCs w:val="24"/>
          <w:lang w:val="en-US" w:eastAsia="zh-CN"/>
        </w:rPr>
        <w:t>信任链技术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_Toc13382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_Toc7977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2.2.3 </w:t>
      </w:r>
      <w:r>
        <w:rPr>
          <w:rFonts w:hint="eastAsia" w:asciiTheme="minorEastAsia" w:hAnsiTheme="minorEastAsia" w:eastAsiaTheme="minorEastAsia" w:cstheme="minorEastAsia"/>
          <w:lang w:val="en-US" w:eastAsia="zh-CN"/>
        </w:rPr>
        <w:t>可信计算模块虚拟化</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_Toc7977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_Toc5935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 </w:t>
      </w:r>
      <w:r>
        <w:rPr>
          <w:rFonts w:hint="eastAsia" w:asciiTheme="minorEastAsia" w:hAnsiTheme="minorEastAsia" w:eastAsiaTheme="minorEastAsia" w:cstheme="minorEastAsia"/>
          <w:lang w:val="en-US" w:eastAsia="zh-CN"/>
        </w:rPr>
        <w:t>形式化分析方法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_Toc5935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_Toc2301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2.3.1 </w:t>
      </w:r>
      <w:r>
        <w:rPr>
          <w:rFonts w:hint="eastAsia" w:asciiTheme="minorEastAsia" w:hAnsiTheme="minorEastAsia" w:eastAsiaTheme="minorEastAsia" w:cstheme="minorEastAsia"/>
          <w:lang w:val="en-US" w:eastAsia="zh-CN"/>
        </w:rPr>
        <w:t>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_Toc2301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_Toc23075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2.3.2 </w:t>
      </w:r>
      <w:r>
        <w:rPr>
          <w:rFonts w:hint="eastAsia" w:asciiTheme="minorEastAsia" w:hAnsiTheme="minorEastAsia" w:eastAsiaTheme="minorEastAsia" w:cstheme="minorEastAsia"/>
          <w:lang w:val="en-US" w:eastAsia="zh-CN"/>
        </w:rPr>
        <w:t>安全系统逻辑理论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_Toc23075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_Toc5740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i w:val="0"/>
          <w:iCs w:val="0"/>
          <w:szCs w:val="24"/>
          <w:lang w:val="en-US" w:eastAsia="zh-CN"/>
        </w:rPr>
        <w:t>2.4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_Toc5740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_Toc10259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3 </w:t>
      </w:r>
      <w:r>
        <w:rPr>
          <w:rFonts w:hint="eastAsia" w:asciiTheme="minorEastAsia" w:hAnsiTheme="minorEastAsia" w:eastAsiaTheme="minorEastAsia" w:cstheme="minorEastAsia"/>
          <w:szCs w:val="32"/>
          <w:lang w:val="en-US" w:eastAsia="zh-CN"/>
        </w:rPr>
        <w:t>具有瀑布特征的TVP架构及信任链模型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_Toc10259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_Toc24198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3.1 TVP-QT系统结构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_Toc24198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_Toc31784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 xml:space="preserve">3.2 </w:t>
      </w:r>
      <w:r>
        <w:rPr>
          <w:rFonts w:hint="eastAsia" w:asciiTheme="minorEastAsia" w:hAnsiTheme="minorEastAsia" w:eastAsiaTheme="minorEastAsia" w:cstheme="minorEastAsia"/>
          <w:szCs w:val="28"/>
        </w:rPr>
        <w:t>TVP-QT信任链及属性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_Toc31784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_Toc5825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1"/>
          <w:lang w:val="en-US" w:eastAsia="zh-CN"/>
        </w:rPr>
        <w:t xml:space="preserve">3.3 </w:t>
      </w:r>
      <w:r>
        <w:rPr>
          <w:rFonts w:hint="eastAsia" w:asciiTheme="minorEastAsia" w:hAnsiTheme="minorEastAsia" w:eastAsiaTheme="minorEastAsia" w:cstheme="minorEastAsia"/>
          <w:szCs w:val="21"/>
        </w:rPr>
        <w:t>基于LS</w:t>
      </w:r>
      <w:r>
        <w:rPr>
          <w:rFonts w:hint="eastAsia" w:asciiTheme="minorEastAsia" w:hAnsiTheme="minorEastAsia" w:eastAsiaTheme="minorEastAsia" w:cstheme="minorEastAsia"/>
          <w:szCs w:val="21"/>
          <w:vertAlign w:val="superscript"/>
        </w:rPr>
        <w:t>2</w:t>
      </w:r>
      <w:r>
        <w:rPr>
          <w:rFonts w:hint="eastAsia" w:asciiTheme="minorEastAsia" w:hAnsiTheme="minorEastAsia" w:eastAsiaTheme="minorEastAsia" w:cstheme="minorEastAsia"/>
          <w:szCs w:val="21"/>
        </w:rPr>
        <w:t>的TVP-QT信任链分析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_Toc5825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_Toc2344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3.3.1 基本假定</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_Toc2344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_Toc21839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3.3.2 m信任链的本地验证及远程证明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_Toc21839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_Toc2298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3.3.3 可信衔接点TJP的本地验证及远程证明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_Toc2298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_Toc24330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3.4 </w:t>
      </w:r>
      <w:r>
        <w:rPr>
          <w:rFonts w:hint="eastAsia" w:asciiTheme="minorEastAsia" w:hAnsiTheme="minorEastAsia" w:eastAsiaTheme="minorEastAsia" w:cstheme="minorEastAsia"/>
          <w:szCs w:val="28"/>
          <w:lang w:val="en-US" w:eastAsia="zh-CN"/>
        </w:rPr>
        <w:t>基于Xen的</w:t>
      </w:r>
      <w:r>
        <w:rPr>
          <w:rFonts w:hint="eastAsia" w:asciiTheme="minorEastAsia" w:hAnsiTheme="minorEastAsia" w:eastAsiaTheme="minorEastAsia" w:cstheme="minorEastAsia"/>
          <w:szCs w:val="28"/>
        </w:rPr>
        <w:t>实例系统分析与讨论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_Toc24330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_Toc7509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 实验及结果分析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_Toc7509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_Toc9711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3.5.1 </w:t>
      </w:r>
      <w:r>
        <w:rPr>
          <w:rFonts w:hint="eastAsia" w:asciiTheme="minorEastAsia" w:hAnsiTheme="minorEastAsia" w:eastAsiaTheme="minorEastAsia" w:cstheme="minorEastAsia"/>
          <w:lang w:val="en-US" w:eastAsia="zh-CN"/>
        </w:rPr>
        <w:t>TVP-QT信任链构建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_Toc9711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_Toc29408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3.5.2 TVP-QT性能测试及分析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_Toc29408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_Toc1085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3.6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_Toc1085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_Toc8776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4 基于扩展无干扰理论的信任链分析方法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_Toc8776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_Toc25005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4.1 </w:t>
      </w:r>
      <w:r>
        <w:rPr>
          <w:rFonts w:hint="eastAsia" w:asciiTheme="minorEastAsia" w:hAnsiTheme="minorEastAsia" w:eastAsiaTheme="minorEastAsia" w:cstheme="minorEastAsia"/>
          <w:lang w:val="en-US" w:eastAsia="zh-CN"/>
        </w:rPr>
        <w:t>扩展无干扰理论基本假定及定义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_Toc25005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_Toc26396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4.2 </w:t>
      </w:r>
      <w:r>
        <w:rPr>
          <w:rFonts w:hint="eastAsia" w:asciiTheme="minorEastAsia" w:hAnsiTheme="minorEastAsia" w:eastAsiaTheme="minorEastAsia" w:cstheme="minorEastAsia"/>
          <w:lang w:val="en-US" w:eastAsia="zh-CN"/>
        </w:rPr>
        <w:t>TVP-QT信任链传递形式化描述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_Toc26396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_Toc7016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4.3 </w:t>
      </w:r>
      <w:r>
        <w:rPr>
          <w:rFonts w:hint="eastAsia" w:asciiTheme="minorEastAsia" w:hAnsiTheme="minorEastAsia" w:eastAsiaTheme="minorEastAsia" w:cstheme="minorEastAsia"/>
          <w:lang w:val="en-US" w:eastAsia="zh-CN"/>
        </w:rPr>
        <w:t>扩展无干扰信任传递判定定理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_Toc7016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_Toc17003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4.4 </w:t>
      </w:r>
      <w:r>
        <w:rPr>
          <w:rFonts w:hint="eastAsia" w:asciiTheme="minorEastAsia" w:hAnsiTheme="minorEastAsia" w:eastAsiaTheme="minorEastAsia" w:cstheme="minorEastAsia"/>
          <w:lang w:val="en-US" w:eastAsia="zh-CN"/>
        </w:rPr>
        <w:t>基于扩展无干扰的TVP-QT验证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_Toc17003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_Toc3230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4.5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_Toc3964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5 </w:t>
      </w:r>
      <w:r>
        <w:rPr>
          <w:rFonts w:hint="eastAsia" w:asciiTheme="minorEastAsia" w:hAnsiTheme="minorEastAsia" w:eastAsiaTheme="minorEastAsia" w:cstheme="minorEastAsia"/>
          <w:szCs w:val="32"/>
          <w:lang w:val="en-US" w:eastAsia="zh-CN"/>
        </w:rPr>
        <w:t>总结与展望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_Toc3964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_Toc17650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5.1 工作总结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_Toc17650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_Toc788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5.2 研究展望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_Toc788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_Toc8974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致谢</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szCs w:val="24"/>
          <w:lang w:val="en-US" w:eastAsia="zh-CN"/>
        </w:rPr>
        <w:fldChar w:fldCharType="end"/>
      </w:r>
      <w:r>
        <w:rPr>
          <w:rFonts w:hint="eastAsia" w:asciiTheme="minorEastAsia" w:hAnsiTheme="minorEastAsia" w:eastAsiaTheme="minorEastAsia" w:cstheme="minorEastAsia"/>
          <w:szCs w:val="24"/>
          <w:lang w:val="en-US" w:eastAsia="zh-CN"/>
        </w:rPr>
        <w:t>3</w:t>
      </w:r>
    </w:p>
    <w:p>
      <w:pPr>
        <w:pStyle w:val="16"/>
        <w:tabs>
          <w:tab w:val="right" w:leader="dot" w:pos="8505"/>
        </w:tabs>
        <w:rPr>
          <w:rFonts w:hint="eastAsia" w:asciiTheme="minorEastAsia" w:hAnsiTheme="minorEastAsia" w:eastAsiaTheme="minorEastAsia" w:cstheme="minorEastAsia"/>
          <w:szCs w:val="24"/>
          <w:lang w:val="en-US" w:eastAsia="zh-CN"/>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_Toc8974 </w:instrText>
      </w:r>
      <w:r>
        <w:rPr>
          <w:rFonts w:hint="eastAsia" w:asciiTheme="minorEastAsia" w:hAnsiTheme="minorEastAsia" w:eastAsiaTheme="minorEastAsia" w:cstheme="minorEastAsia"/>
          <w:szCs w:val="24"/>
          <w:lang w:val="en-US" w:eastAsia="zh-CN"/>
        </w:rPr>
        <w:fldChar w:fldCharType="separate"/>
      </w:r>
      <w:r>
        <w:rPr>
          <w:rFonts w:hint="eastAsia"/>
          <w:lang w:val="en-US" w:eastAsia="zh-CN"/>
        </w:rPr>
        <w:t>硕士期间科研成果和项目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szCs w:val="24"/>
          <w:lang w:val="en-US" w:eastAsia="zh-CN"/>
        </w:rPr>
        <w:fldChar w:fldCharType="end"/>
      </w:r>
      <w:r>
        <w:rPr>
          <w:rFonts w:hint="eastAsia" w:asciiTheme="minorEastAsia" w:hAnsiTheme="minorEastAsia" w:eastAsiaTheme="minorEastAsia" w:cstheme="minorEastAsia"/>
          <w:szCs w:val="24"/>
          <w:lang w:val="en-US" w:eastAsia="zh-CN"/>
        </w:rPr>
        <w:t>4</w:t>
      </w:r>
    </w:p>
    <w:p>
      <w:pPr>
        <w:ind w:left="0" w:leftChars="0" w:firstLine="0" w:firstLineChars="0"/>
        <w:rPr>
          <w:rFonts w:hint="eastAsia"/>
          <w:lang w:val="en-US" w:eastAsia="zh-CN"/>
        </w:rPr>
      </w:pPr>
    </w:p>
    <w:p>
      <w:pPr>
        <w:rPr>
          <w:rFonts w:hint="eastAsia"/>
        </w:rPr>
      </w:pPr>
    </w:p>
    <w:p>
      <w:pPr>
        <w:spacing w:line="400" w:lineRule="exact"/>
        <w:ind w:firstLine="482"/>
        <w:jc w:val="both"/>
        <w:rPr>
          <w:rFonts w:hint="eastAsia"/>
          <w:lang w:val="en-US" w:eastAsia="zh-CN"/>
        </w:rPr>
        <w:sectPr>
          <w:endnotePr>
            <w:numFmt w:val="decimal"/>
          </w:endnotePr>
          <w:pgSz w:w="11906" w:h="16838"/>
          <w:pgMar w:top="1701" w:right="1417" w:bottom="1417" w:left="1417" w:header="1304" w:footer="1020" w:gutter="567"/>
          <w:pgNumType w:fmt="upperRoman"/>
          <w:cols w:space="0" w:num="1"/>
          <w:rtlGutter w:val="0"/>
          <w:docGrid w:type="lines" w:linePitch="319" w:charSpace="0"/>
        </w:sectPr>
      </w:pPr>
      <w:r>
        <w:rPr>
          <w:rFonts w:hint="eastAsia" w:asciiTheme="minorEastAsia" w:hAnsiTheme="minorEastAsia" w:eastAsiaTheme="minorEastAsia" w:cstheme="minorEastAsia"/>
          <w:szCs w:val="24"/>
          <w:lang w:val="en-US" w:eastAsia="zh-CN"/>
        </w:rPr>
        <w:fldChar w:fldCharType="end"/>
      </w:r>
      <w:bookmarkStart w:id="76" w:name="_GoBack"/>
      <w:bookmarkEnd w:id="76"/>
    </w:p>
    <w:p>
      <w:pPr>
        <w:pStyle w:val="2"/>
        <w:ind w:firstLine="0" w:firstLineChars="0"/>
        <w:rPr>
          <w:rFonts w:hint="eastAsia"/>
        </w:rPr>
      </w:pPr>
      <w:bookmarkStart w:id="4" w:name="_Toc4057"/>
      <w:r>
        <w:rPr>
          <w:rFonts w:hint="eastAsia"/>
          <w:lang w:val="en-US" w:eastAsia="zh-CN"/>
        </w:rPr>
        <w:t>绪论</w:t>
      </w:r>
      <w:bookmarkEnd w:id="4"/>
    </w:p>
    <w:p>
      <w:pPr>
        <w:pStyle w:val="3"/>
        <w:ind w:firstLine="0" w:firstLineChars="0"/>
        <w:rPr>
          <w:rFonts w:hint="eastAsia"/>
        </w:rPr>
      </w:pPr>
      <w:bookmarkStart w:id="5" w:name="_Toc23576"/>
      <w:r>
        <w:rPr>
          <w:rFonts w:hint="eastAsia"/>
          <w:lang w:val="en-US" w:eastAsia="zh-CN"/>
        </w:rPr>
        <w:t>研究背景及意义</w:t>
      </w:r>
      <w:bookmarkEnd w:id="5"/>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22"/>
          <w:rFonts w:hint="eastAsia" w:ascii="Times New Roman" w:hAnsi="Times New Roman"/>
          <w:sz w:val="24"/>
          <w:szCs w:val="24"/>
          <w:vertAlign w:val="superscript"/>
          <w:lang w:val="en-US" w:eastAsia="zh-CN"/>
        </w:rPr>
        <w:t>[</w:t>
      </w:r>
      <w:bookmarkStart w:id="6" w:name="_Ref22115"/>
      <w:r>
        <w:rPr>
          <w:rStyle w:val="22"/>
          <w:rFonts w:hint="eastAsia" w:ascii="Times New Roman" w:hAnsi="Times New Roman"/>
          <w:sz w:val="24"/>
          <w:szCs w:val="24"/>
          <w:vertAlign w:val="superscript"/>
          <w:lang w:val="en-US" w:eastAsia="zh-CN"/>
        </w:rPr>
        <w:endnoteReference w:id="0"/>
      </w:r>
      <w:bookmarkEnd w:id="6"/>
      <w:r>
        <w:rPr>
          <w:rStyle w:val="22"/>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了除传统信息安全、网络安全之外的安全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，其中，如何向云租户证明云计算底层平台的安全性、虚拟机(Virtual Machine，VM)的安全性是一个非常重要的问题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5"/>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6"/>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8"/>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规模将达到1453.3亿美元，平均每年增长率为21.7%。2016年我国的云计算市场达到514.9亿元，增速为35.9%，处于全球国家云计算发展的前列。2017年，工业和信息化部发布的《云计算发展三年行动计划（2017－2019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显示，在2016下半年到2017年，在参与调查的公司中，为把更多的精力投入到提高客户体验中，IT预算中有超过80%的预算被用来使用云服务及其解决方案。但是，仅有23%的企业完全信任云计算提供商。</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大部分云租户不能完全信任云提供商提供的云计算服务的原因，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是可信计算的关键技术，针对可信计算技术与云计算技术结合的可信虚拟平台的信任链构建更是十分有必要的。利用虚拟可信平台模块（Virtualization of Trusted Platform Module, vTPM）</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针对信任链传递模型的形式化分析方法一直是可信计算研究领域中重要关注的问题，从安全系统的整体构建角度上来看，一个安全可靠的系统不仅仅在功能上是安全的，也必须利用形式分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w:t>
      </w:r>
      <w:r>
        <w:rPr>
          <w:rFonts w:hint="eastAsia"/>
          <w:sz w:val="24"/>
          <w:lang w:val="en-US" w:eastAsia="zh-CN"/>
        </w:rPr>
        <w:t>其没有考虑到云计算运行中时的安全域、动作所属主体以及动作对安全域和系统状态的影响进行详细的说明，比如，系统的发出动作在整体上是属于某一域，但是实际上也存在发出该动作的主体</w:t>
      </w:r>
      <w:r>
        <w:rPr>
          <w:rFonts w:hint="eastAsia" w:ascii="Times New Roman" w:hAnsi="Times New Roman"/>
          <w:sz w:val="24"/>
          <w:szCs w:val="24"/>
          <w:lang w:val="en-US" w:eastAsia="zh-CN"/>
        </w:rPr>
        <w:t>。</w:t>
      </w:r>
    </w:p>
    <w:p>
      <w:pPr>
        <w:pStyle w:val="32"/>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架构及其之上的信任链模型进行研究，并利用已有的形式化分析方法安全系统逻辑方法和本文提出的扩展后的无干扰理论分别对信任链进行形式化分析。首先提出了带有可信衔接点的可信虚拟平台架构TVP-QT，其中可信衔接点由三部分组件构成，虚拟机构建模块，虚拟可信模块构建模块，VM和vTPM绑定模块，该可信衔接点充分连接了云计算平台和虚拟机，保障信任链构建的安全性和完整性。然后构建TVP-QT的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最后，本文对目前的无干扰理论进行扩展，详细的定义了动作的主体，动作对系统安全域的影响等，并给出了非传递无干扰的云计算环境信任链安全判定定理。不仅在实验上证明了TVP-QT模型的安全性和可靠性，也在理论上证明了TVP-QT模型的合理性。</w:t>
      </w:r>
    </w:p>
    <w:p>
      <w:pPr>
        <w:pStyle w:val="3"/>
        <w:ind w:firstLine="0" w:firstLineChars="0"/>
        <w:rPr>
          <w:rFonts w:hint="eastAsia"/>
          <w:lang w:val="en-US" w:eastAsia="zh-CN"/>
        </w:rPr>
      </w:pPr>
      <w:bookmarkStart w:id="7" w:name="_Toc3155"/>
      <w:r>
        <w:rPr>
          <w:rFonts w:hint="eastAsia"/>
          <w:lang w:val="en-US" w:eastAsia="zh-CN"/>
        </w:rPr>
        <w:t>国内外研究现状</w:t>
      </w:r>
      <w:bookmarkEnd w:id="7"/>
    </w:p>
    <w:p>
      <w:pPr>
        <w:pStyle w:val="32"/>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可信计算技术与虚拟化技术的结合的可信虚拟平台（Trusted Virtualization Platform, TVP）一直以来都受到国内外学者的广泛关注。Intel的Stefan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架构、可信虚拟平台信任链模型、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bookmarkStart w:id="8" w:name="_Toc5355"/>
      <w:r>
        <w:rPr>
          <w:rFonts w:hint="eastAsia" w:ascii="Times New Roman" w:hAnsi="Times New Roman" w:eastAsia="黑体"/>
          <w:b/>
          <w:sz w:val="24"/>
          <w:szCs w:val="24"/>
          <w:lang w:val="en-US" w:eastAsia="zh-CN"/>
        </w:rPr>
        <w:t>可信虚拟平台</w:t>
      </w:r>
      <w:r>
        <w:rPr>
          <w:rFonts w:hint="eastAsia" w:ascii="Times New Roman" w:hAnsi="Times New Roman"/>
          <w:b/>
          <w:sz w:val="24"/>
          <w:szCs w:val="24"/>
          <w:lang w:val="en-US" w:eastAsia="zh-CN"/>
        </w:rPr>
        <w:t>架构</w:t>
      </w:r>
      <w:bookmarkEnd w:id="8"/>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22"/>
          <w:rFonts w:hint="eastAsia" w:ascii="Times New Roman" w:hAnsi="Times New Roman"/>
          <w:sz w:val="24"/>
          <w:szCs w:val="24"/>
        </w:rPr>
        <w:t>[</w:t>
      </w:r>
      <w:r>
        <w:rPr>
          <w:rStyle w:val="22"/>
          <w:rFonts w:hint="eastAsia" w:ascii="Times New Roman" w:hAnsi="Times New Roman"/>
          <w:sz w:val="24"/>
          <w:szCs w:val="24"/>
        </w:rPr>
        <w:endnoteReference w:id="19"/>
      </w:r>
      <w:r>
        <w:rPr>
          <w:rStyle w:val="22"/>
          <w:rFonts w:hint="eastAsia" w:ascii="Times New Roman" w:hAnsi="Times New Roman"/>
          <w:sz w:val="24"/>
          <w:szCs w:val="24"/>
        </w:rPr>
        <w:t>]</w:t>
      </w:r>
      <w:r>
        <w:rPr>
          <w:rFonts w:hint="eastAsia" w:ascii="Times New Roman" w:hAnsi="Times New Roman"/>
          <w:sz w:val="24"/>
          <w:szCs w:val="24"/>
        </w:rPr>
        <w:t>，Perseus</w:t>
      </w:r>
      <w:r>
        <w:rPr>
          <w:rStyle w:val="22"/>
          <w:rFonts w:hint="eastAsia" w:ascii="Times New Roman" w:hAnsi="Times New Roman"/>
          <w:sz w:val="24"/>
          <w:szCs w:val="24"/>
        </w:rPr>
        <w:t>[</w:t>
      </w:r>
      <w:r>
        <w:rPr>
          <w:rStyle w:val="22"/>
          <w:rFonts w:hint="eastAsia" w:ascii="Times New Roman" w:hAnsi="Times New Roman"/>
          <w:sz w:val="24"/>
          <w:szCs w:val="24"/>
        </w:rPr>
        <w:endnoteReference w:id="20"/>
      </w:r>
      <w:r>
        <w:rPr>
          <w:rStyle w:val="22"/>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2"/>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TVP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32"/>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alt="" type="#_x0000_t75" style="height:76.4pt;width:267.1pt;" o:ole="t" filled="f" o:preferrelative="t" stroked="f" coordsize="21600,21600">
            <v:path/>
            <v:fill on="f" focussize="0,0"/>
            <v:stroke on="f"/>
            <v:imagedata r:id="rId12" o:title=""/>
            <o:lock v:ext="edit" aspectratio="t"/>
            <w10:wrap type="none"/>
            <w10:anchorlock/>
          </v:shape>
          <o:OLEObject Type="Embed" ProgID="Visio.Drawing.11" ShapeID="_x0000_i1025" DrawAspect="Content" ObjectID="_1468075725" r:id="rId11">
            <o:LockedField>false</o:LockedField>
          </o:OLEObject>
        </w:object>
      </w:r>
    </w:p>
    <w:p>
      <w:pPr>
        <w:pStyle w:val="45"/>
        <w:rPr>
          <w:rFonts w:hint="eastAsia"/>
          <w:lang w:val="en-US" w:eastAsia="zh-CN"/>
        </w:rPr>
      </w:pPr>
      <w:bookmarkStart w:id="9" w:name="_Toc6789"/>
      <w:r>
        <w:rPr>
          <w:rFonts w:hint="eastAsia"/>
          <w:lang w:val="en-US" w:eastAsia="zh-CN"/>
        </w:rPr>
        <w:t>图1.1 TVP基本运行架构</w:t>
      </w:r>
      <w:bookmarkEnd w:id="9"/>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22"/>
          <w:rFonts w:hint="eastAsia" w:ascii="Times New Roman" w:hAnsi="Times New Roman"/>
          <w:sz w:val="24"/>
          <w:szCs w:val="24"/>
          <w:lang w:val="en-US" w:eastAsia="zh-CN"/>
        </w:rPr>
        <w:t>[</w:t>
      </w:r>
      <w:bookmarkStart w:id="10" w:name="_Ref28117"/>
      <w:r>
        <w:rPr>
          <w:rStyle w:val="22"/>
          <w:rFonts w:hint="eastAsia" w:ascii="Times New Roman" w:hAnsi="Times New Roman"/>
          <w:sz w:val="24"/>
          <w:szCs w:val="24"/>
          <w:lang w:val="en-US" w:eastAsia="zh-CN"/>
        </w:rPr>
        <w:endnoteReference w:id="25"/>
      </w:r>
      <w:bookmarkEnd w:id="10"/>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22"/>
          <w:rFonts w:hint="eastAsia" w:ascii="Times New Roman" w:hAnsi="Times New Roman"/>
          <w:sz w:val="24"/>
          <w:szCs w:val="24"/>
          <w:lang w:val="en-US" w:eastAsia="zh-CN"/>
        </w:rPr>
        <w:t>[</w:t>
      </w:r>
      <w:bookmarkStart w:id="11" w:name="_Ref28195"/>
      <w:r>
        <w:rPr>
          <w:rStyle w:val="22"/>
          <w:rFonts w:hint="eastAsia" w:ascii="Times New Roman" w:hAnsi="Times New Roman"/>
          <w:sz w:val="24"/>
          <w:szCs w:val="24"/>
          <w:lang w:val="en-US" w:eastAsia="zh-CN"/>
        </w:rPr>
        <w:endnoteReference w:id="26"/>
      </w:r>
      <w:bookmarkEnd w:id="11"/>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7"/>
      </w:r>
      <w:r>
        <w:rPr>
          <w:rFonts w:hint="eastAsia" w:ascii="Times New Roman" w:hAnsi="Times New Roman"/>
          <w:sz w:val="24"/>
          <w:szCs w:val="24"/>
          <w:vertAlign w:val="superscript"/>
          <w:lang w:val="en-US" w:eastAsia="zh-CN"/>
        </w:rPr>
        <w:t>~</w:t>
      </w:r>
      <w:r>
        <w:rPr>
          <w:rStyle w:val="22"/>
          <w:rFonts w:hint="eastAsia" w:ascii="Times New Roman" w:hAnsi="Times New Roman"/>
          <w:vanish/>
          <w:sz w:val="24"/>
          <w:szCs w:val="24"/>
          <w:lang w:val="en-US" w:eastAsia="zh-CN"/>
        </w:rPr>
        <w:t>][</w:t>
      </w:r>
      <w:bookmarkStart w:id="12" w:name="_Ref28411"/>
      <w:r>
        <w:rPr>
          <w:rStyle w:val="22"/>
          <w:rFonts w:hint="eastAsia" w:ascii="Times New Roman" w:hAnsi="Times New Roman"/>
          <w:vanish/>
          <w:sz w:val="24"/>
          <w:szCs w:val="24"/>
          <w:lang w:val="en-US" w:eastAsia="zh-CN"/>
        </w:rPr>
        <w:endnoteReference w:id="28"/>
      </w:r>
      <w:bookmarkEnd w:id="12"/>
      <w:r>
        <w:rPr>
          <w:rStyle w:val="22"/>
          <w:rFonts w:hint="eastAsia" w:ascii="Times New Roman" w:hAnsi="Times New Roman"/>
          <w:vanish/>
          <w:sz w:val="24"/>
          <w:szCs w:val="24"/>
          <w:lang w:val="en-US" w:eastAsia="zh-CN"/>
        </w:rPr>
        <w:t>][</w:t>
      </w:r>
      <w:bookmarkStart w:id="13" w:name="_Ref28460"/>
      <w:r>
        <w:rPr>
          <w:rStyle w:val="22"/>
          <w:rFonts w:hint="eastAsia" w:ascii="Times New Roman" w:hAnsi="Times New Roman"/>
          <w:vanish/>
          <w:sz w:val="24"/>
          <w:szCs w:val="24"/>
          <w:lang w:val="en-US" w:eastAsia="zh-CN"/>
        </w:rPr>
        <w:endnoteReference w:id="29"/>
      </w:r>
      <w:bookmarkEnd w:id="13"/>
      <w:r>
        <w:rPr>
          <w:rStyle w:val="22"/>
          <w:rFonts w:hint="eastAsia" w:ascii="Times New Roman" w:hAnsi="Times New Roman"/>
          <w:vanish/>
          <w:sz w:val="24"/>
          <w:szCs w:val="24"/>
          <w:lang w:val="en-US" w:eastAsia="zh-CN"/>
        </w:rPr>
        <w:t>][</w:t>
      </w:r>
      <w:r>
        <w:rPr>
          <w:rStyle w:val="22"/>
          <w:rFonts w:hint="eastAsia" w:ascii="Times New Roman" w:hAnsi="Times New Roman"/>
          <w:vanish/>
          <w:sz w:val="24"/>
          <w:szCs w:val="24"/>
          <w:lang w:val="en-US" w:eastAsia="zh-CN"/>
        </w:rPr>
        <w:endnoteReference w:id="30"/>
      </w:r>
      <w:r>
        <w:rPr>
          <w:rStyle w:val="22"/>
          <w:rFonts w:hint="eastAsia" w:ascii="Times New Roman" w:hAnsi="Times New Roman"/>
          <w:vanish/>
          <w:sz w:val="24"/>
          <w:szCs w:val="24"/>
          <w:lang w:val="en-US" w:eastAsia="zh-CN"/>
        </w:rPr>
        <w:t>[</w:t>
      </w:r>
      <w:r>
        <w:rPr>
          <w:rStyle w:val="22"/>
          <w:rFonts w:hint="eastAsia" w:ascii="Times New Roman" w:hAnsi="Times New Roman"/>
          <w:vanish/>
          <w:sz w:val="24"/>
          <w:szCs w:val="24"/>
          <w:lang w:val="en-US" w:eastAsia="zh-CN"/>
        </w:rPr>
        <w:endnoteReference w:id="31"/>
      </w:r>
      <w:r>
        <w:rPr>
          <w:rStyle w:val="22"/>
          <w:rFonts w:hint="eastAsia" w:ascii="Times New Roman" w:hAnsi="Times New Roman"/>
          <w:vanish/>
          <w:sz w:val="24"/>
          <w:szCs w:val="24"/>
          <w:lang w:val="en-US" w:eastAsia="zh-CN"/>
        </w:rPr>
        <w:t>[</w:t>
      </w:r>
      <w:r>
        <w:rPr>
          <w:rStyle w:val="22"/>
          <w:rFonts w:hint="eastAsia" w:ascii="Times New Roman" w:hAnsi="Times New Roman"/>
          <w:sz w:val="24"/>
          <w:szCs w:val="24"/>
          <w:lang w:val="en-US" w:eastAsia="zh-CN"/>
        </w:rPr>
        <w:endnoteReference w:id="3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4"/>
        <w:spacing w:line="360" w:lineRule="auto"/>
        <w:ind w:firstLine="0" w:firstLineChars="0"/>
        <w:rPr>
          <w:rFonts w:hint="eastAsia" w:ascii="Times New Roman" w:hAnsi="Times New Roman" w:eastAsia="黑体"/>
          <w:b/>
          <w:sz w:val="24"/>
          <w:szCs w:val="24"/>
          <w:lang w:val="en-US" w:eastAsia="zh-CN"/>
        </w:rPr>
      </w:pPr>
      <w:bookmarkStart w:id="14" w:name="_Toc26299"/>
      <w:r>
        <w:rPr>
          <w:rFonts w:hint="eastAsia" w:ascii="Times New Roman" w:hAnsi="Times New Roman" w:eastAsia="黑体"/>
          <w:b/>
          <w:sz w:val="24"/>
          <w:szCs w:val="24"/>
          <w:lang w:val="en-US" w:eastAsia="zh-CN"/>
        </w:rPr>
        <w:t>可信虚拟平台信任链模型</w:t>
      </w:r>
      <w:bookmarkEnd w:id="14"/>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总结1.2.1节和本小节，本文得出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bookmarkStart w:id="15" w:name="_Toc18476"/>
      <w:r>
        <w:rPr>
          <w:rFonts w:hint="eastAsia" w:ascii="Times New Roman" w:hAnsi="Times New Roman" w:eastAsia="黑体"/>
          <w:b/>
          <w:sz w:val="24"/>
          <w:szCs w:val="24"/>
          <w:lang w:val="en-US" w:eastAsia="zh-CN"/>
        </w:rPr>
        <w:t>无干扰理论</w:t>
      </w:r>
      <w:bookmarkEnd w:id="15"/>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bookmarkStart w:id="16" w:name="_Toc4651"/>
      <w:r>
        <w:rPr>
          <w:rFonts w:hint="eastAsia" w:ascii="Times New Roman" w:hAnsi="Times New Roman" w:eastAsia="黑体"/>
          <w:b/>
          <w:sz w:val="28"/>
          <w:szCs w:val="28"/>
        </w:rPr>
        <w:t>本文主要工作</w:t>
      </w:r>
      <w:bookmarkEnd w:id="16"/>
    </w:p>
    <w:p>
      <w:pPr>
        <w:pStyle w:val="32"/>
        <w:numPr>
          <w:ilvl w:val="0"/>
          <w:numId w:val="7"/>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具有瀑布特征的可信虚拟平台信任链模型</w:t>
      </w:r>
    </w:p>
    <w:p>
      <w:r>
        <w:rPr>
          <w:rFonts w:hint="eastAsia"/>
        </w:rPr>
        <w:t>由本</w:t>
      </w:r>
      <w:r>
        <w:rPr>
          <w:rFonts w:hint="eastAsia"/>
          <w:lang w:eastAsia="zh-CN"/>
        </w:rPr>
        <w:t>文</w:t>
      </w:r>
      <w:r>
        <w:rPr>
          <w:rFonts w:hint="eastAsia"/>
        </w:rPr>
        <w:t>对可信虚拟平台的研究综述来看，目前的可信虚拟平台存在一些需要改进的地方。本</w:t>
      </w:r>
      <w:r>
        <w:rPr>
          <w:rFonts w:hint="eastAsia"/>
          <w:lang w:eastAsia="zh-CN"/>
        </w:rPr>
        <w:t>文</w:t>
      </w:r>
      <w:r>
        <w:rPr>
          <w:rFonts w:hint="eastAsia"/>
        </w:rPr>
        <w:t>针对现有的可信虚拟平台，在可信虚拟平台和用户虚拟机之间加入可信衔接点，设计一种在逻辑上合理，vRT精细的可信虚拟平台</w:t>
      </w:r>
      <w:r>
        <w:rPr>
          <w:rFonts w:hint="eastAsia"/>
          <w:lang w:val="en-US" w:eastAsia="zh-CN"/>
        </w:rPr>
        <w:t>架构</w:t>
      </w:r>
      <w:r>
        <w:rPr>
          <w:rFonts w:hint="eastAsia"/>
        </w:rPr>
        <w:t>。</w:t>
      </w:r>
    </w:p>
    <w:p>
      <w:pPr>
        <w:pStyle w:val="32"/>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w:t>
      </w:r>
      <w:r>
        <w:rPr>
          <w:rFonts w:hint="eastAsia" w:ascii="Times New Roman" w:hAnsi="Times New Roman"/>
          <w:sz w:val="24"/>
          <w:szCs w:val="24"/>
          <w:lang w:val="en-US" w:eastAsia="zh-CN"/>
        </w:rPr>
        <w:t>架构</w:t>
      </w:r>
      <w:r>
        <w:rPr>
          <w:rFonts w:hint="eastAsia" w:ascii="Times New Roman" w:hAnsi="Times New Roman"/>
          <w:sz w:val="24"/>
          <w:szCs w:val="24"/>
        </w:rPr>
        <w:t>中的第二层和第三层加入可信衔接点。</w:t>
      </w:r>
      <w:r>
        <w:rPr>
          <w:rFonts w:hint="eastAsia" w:ascii="Times New Roman" w:hAnsi="Times New Roman"/>
          <w:sz w:val="24"/>
          <w:szCs w:val="24"/>
          <w:lang w:eastAsia="zh-CN"/>
        </w:rPr>
        <w:t>可信衔接点</w:t>
      </w:r>
      <w:r>
        <w:rPr>
          <w:rFonts w:hint="eastAsia" w:ascii="Times New Roman" w:hAnsi="Times New Roman"/>
          <w:sz w:val="24"/>
          <w:szCs w:val="24"/>
        </w:rPr>
        <w:t>位于Dom0，是Dom0的一组应用程序，包括VM的创建组件VM Builder、vTPM实例的创建模块vTPM Builder以及VM-vTPM映射组件VM-vTPM Binding，且作为vRT的一部分，在信任链上按照VM Builder</w:t>
      </w:r>
      <w:r>
        <w:rPr>
          <w:rFonts w:hint="eastAsia" w:ascii="Times New Roman" w:hAnsi="Times New Roman"/>
          <w:sz w:val="24"/>
          <w:szCs w:val="24"/>
          <w:lang w:eastAsia="zh-CN"/>
        </w:rPr>
        <w:t>、</w:t>
      </w:r>
      <w:r>
        <w:rPr>
          <w:rFonts w:hint="eastAsia" w:ascii="Times New Roman" w:hAnsi="Times New Roman"/>
          <w:sz w:val="24"/>
          <w:szCs w:val="24"/>
        </w:rPr>
        <w:t>vTPM Builder</w:t>
      </w:r>
      <w:r>
        <w:rPr>
          <w:rFonts w:hint="eastAsia" w:ascii="Times New Roman" w:hAnsi="Times New Roman"/>
          <w:sz w:val="24"/>
          <w:szCs w:val="24"/>
          <w:lang w:eastAsia="zh-CN"/>
        </w:rPr>
        <w:t>、</w:t>
      </w:r>
      <w:r>
        <w:rPr>
          <w:rFonts w:hint="eastAsia" w:ascii="Times New Roman" w:hAnsi="Times New Roman"/>
          <w:sz w:val="24"/>
          <w:szCs w:val="24"/>
        </w:rPr>
        <w:t>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并按照第一层硬件TPM（CRTM）→第二层TCB（BIOS→OSLoader→VMM→Dom0 Kernel）→第三层可信衔接点（VM Builderv→TPM Builder→VM-vTPM Binding）→第四层vTPM（vTPM实例）→第五层可信虚拟机（VBIOS→VOSLoader→VMOS→APP）进行信任链构建。</w:t>
      </w:r>
    </w:p>
    <w:p>
      <w:pPr>
        <w:pStyle w:val="32"/>
        <w:numPr>
          <w:ilvl w:val="0"/>
          <w:numId w:val="7"/>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32"/>
        <w:spacing w:line="360" w:lineRule="auto"/>
        <w:ind w:left="0" w:leftChars="0" w:firstLine="420" w:firstLineChars="0"/>
        <w:rPr>
          <w:rFonts w:hint="eastAsia" w:ascii="Times New Roman" w:hAnsi="Times New Roman"/>
          <w:sz w:val="24"/>
          <w:szCs w:val="24"/>
          <w:lang w:val="en-US" w:eastAsia="zh-CN"/>
        </w:rPr>
      </w:pPr>
      <w:bookmarkStart w:id="17"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17"/>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bookmarkStart w:id="18" w:name="_Toc20590"/>
      <w:r>
        <w:rPr>
          <w:rFonts w:hint="eastAsia" w:ascii="Times New Roman" w:hAnsi="Times New Roman" w:eastAsia="黑体"/>
          <w:b/>
          <w:sz w:val="28"/>
          <w:szCs w:val="28"/>
        </w:rPr>
        <w:t>论文组织结构</w:t>
      </w:r>
      <w:bookmarkEnd w:id="18"/>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本文共分为五章，每章的安排如下：</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系统逻辑和无干扰理论形式化分析方法。</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及其信任链模型，以及基于安全系统逻辑的TVP-QT形式化分析。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介绍了构建在TVP-QT之上的信任链模型并对其信任属性进行定义。然后利用安全系统逻辑方法对信任链进行了形式化分析。最后对信任链进行了功能和性能试验。</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本文提出的扩展无干扰理论，主要从安全域、组合安全域及其动作主体进行扩展，并从弱单步一致性、输出一致性等给出了云计算下安全系统需要满足的性质吗，然后介绍了非传递无干扰安全策略，其中本文提出的扩展无干扰理论方法可以适用于目前的可信虚拟平台信任链的分析。</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rPr>
          <w:rFonts w:hint="eastAsia"/>
        </w:rPr>
      </w:pPr>
      <w:bookmarkStart w:id="19" w:name="_Toc19285"/>
      <w:r>
        <w:rPr>
          <w:rFonts w:hint="eastAsia"/>
          <w:lang w:val="en-US" w:eastAsia="zh-CN"/>
        </w:rPr>
        <w:t>相关技术与理论</w:t>
      </w:r>
      <w:bookmarkEnd w:id="19"/>
    </w:p>
    <w:p>
      <w:pPr>
        <w:pStyle w:val="3"/>
        <w:ind w:firstLine="0" w:firstLineChars="0"/>
        <w:rPr>
          <w:rFonts w:hint="eastAsia" w:ascii="Times New Roman" w:hAnsi="Times New Roman" w:eastAsia="黑体"/>
          <w:b/>
          <w:sz w:val="28"/>
          <w:szCs w:val="28"/>
          <w:lang w:val="en-US" w:eastAsia="zh-CN"/>
        </w:rPr>
      </w:pPr>
      <w:bookmarkStart w:id="20" w:name="_Toc23101"/>
      <w:r>
        <w:rPr>
          <w:rFonts w:hint="eastAsia" w:ascii="Times New Roman" w:hAnsi="Times New Roman" w:eastAsia="黑体"/>
          <w:b/>
          <w:sz w:val="28"/>
          <w:szCs w:val="28"/>
          <w:lang w:val="en-US" w:eastAsia="zh-CN"/>
        </w:rPr>
        <w:t>虚拟化技术</w:t>
      </w:r>
      <w:bookmarkEnd w:id="20"/>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bookmarkStart w:id="21" w:name="_Toc3225"/>
      <w:r>
        <w:rPr>
          <w:rFonts w:hint="eastAsia"/>
          <w:lang w:val="en-US" w:eastAsia="zh-CN"/>
        </w:rPr>
        <w:t>虚拟化技术分类</w:t>
      </w:r>
      <w:bookmarkEnd w:id="21"/>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Style w:val="22"/>
          <w:rFonts w:hint="eastAsia"/>
          <w:lang w:val="en-US" w:eastAsia="zh-CN"/>
        </w:rPr>
        <w:t>[</w:t>
      </w:r>
      <w:r>
        <w:rPr>
          <w:rStyle w:val="22"/>
          <w:rFonts w:hint="eastAsia"/>
          <w:lang w:val="en-US" w:eastAsia="zh-CN"/>
        </w:rPr>
        <w:endnoteReference w:id="46"/>
      </w:r>
      <w:r>
        <w:rPr>
          <w:rStyle w:val="22"/>
          <w:rFonts w:hint="eastAsia"/>
          <w:lang w:val="en-US" w:eastAsia="zh-CN"/>
        </w:rPr>
        <w:t>][</w:t>
      </w:r>
      <w:r>
        <w:rPr>
          <w:rStyle w:val="22"/>
          <w:rFonts w:hint="eastAsia"/>
          <w:lang w:val="en-US" w:eastAsia="zh-CN"/>
        </w:rPr>
        <w:endnoteReference w:id="47"/>
      </w:r>
      <w:r>
        <w:rPr>
          <w:rStyle w:val="22"/>
          <w:rFonts w:hint="eastAsia"/>
          <w:lang w:val="en-US" w:eastAsia="zh-CN"/>
        </w:rPr>
        <w:t>]</w:t>
      </w:r>
      <w:r>
        <w:rPr>
          <w:rFonts w:hint="eastAsia"/>
        </w:rPr>
        <w:t xml:space="preserve">。 </w:t>
      </w:r>
      <w:r>
        <w:rPr>
          <w:rFonts w:hint="eastAsia"/>
          <w:lang w:val="en-US" w:eastAsia="zh-CN"/>
        </w:rPr>
        <w:t>下面本文从实现层次和实现方式对虚拟化技术的分类进行介绍。</w:t>
      </w:r>
    </w:p>
    <w:p>
      <w:pPr>
        <w:pStyle w:val="32"/>
        <w:numPr>
          <w:ilvl w:val="0"/>
          <w:numId w:val="8"/>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32"/>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32"/>
        <w:numPr>
          <w:ilvl w:val="0"/>
          <w:numId w:val="9"/>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bookmarkStart w:id="22" w:name="_Toc32380"/>
      <w:r>
        <w:rPr>
          <w:rFonts w:hint="eastAsia" w:ascii="Times New Roman" w:hAnsi="Times New Roman" w:eastAsia="黑体"/>
          <w:b/>
          <w:sz w:val="24"/>
          <w:szCs w:val="24"/>
          <w:lang w:val="en-US" w:eastAsia="zh-CN"/>
        </w:rPr>
        <w:t>虚拟机与虚拟机监视器</w:t>
      </w:r>
      <w:bookmarkEnd w:id="22"/>
    </w:p>
    <w:p>
      <w:pPr>
        <w:spacing w:line="360" w:lineRule="auto"/>
        <w:ind w:firstLine="420" w:firstLineChars="0"/>
        <w:rPr>
          <w:rFonts w:hint="eastAsia"/>
          <w:lang w:val="en-US" w:eastAsia="zh-CN"/>
        </w:rPr>
      </w:pPr>
      <w:r>
        <w:rPr>
          <w:rFonts w:hint="eastAsia"/>
        </w:rPr>
        <w:t>虚拟机</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22"/>
          <w:rFonts w:hint="eastAsia"/>
          <w:lang w:val="en-US" w:eastAsia="zh-CN"/>
        </w:rPr>
        <w:t>[</w:t>
      </w:r>
      <w:r>
        <w:rPr>
          <w:rStyle w:val="22"/>
          <w:rFonts w:hint="eastAsia"/>
          <w:lang w:val="en-US" w:eastAsia="zh-CN"/>
        </w:rPr>
        <w:endnoteReference w:id="49"/>
      </w:r>
      <w:r>
        <w:rPr>
          <w:rStyle w:val="22"/>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32"/>
        <w:spacing w:line="360" w:lineRule="auto"/>
        <w:ind w:firstLine="420" w:firstLineChars="0"/>
        <w:jc w:val="center"/>
      </w:pPr>
      <w:r>
        <w:object>
          <v:shape id="_x0000_i1484" o:spt="75" type="#_x0000_t75" style="height:114pt;width:215.25pt;" o:ole="t" filled="f" o:preferrelative="t" stroked="f" coordsize="21600,21600">
            <v:path/>
            <v:fill on="f" focussize="0,0"/>
            <v:stroke on="f"/>
            <v:imagedata r:id="rId14" o:title=""/>
            <o:lock v:ext="edit" aspectratio="f"/>
            <w10:wrap type="none"/>
            <w10:anchorlock/>
          </v:shape>
          <o:OLEObject Type="Embed" ProgID="Visio.Drawing.15" ShapeID="_x0000_i1484" DrawAspect="Content" ObjectID="_1468075726" r:id="rId13">
            <o:LockedField>false</o:LockedField>
          </o:OLEObject>
        </w:object>
      </w:r>
    </w:p>
    <w:p>
      <w:pPr>
        <w:pStyle w:val="45"/>
        <w:rPr>
          <w:rFonts w:hint="eastAsia"/>
          <w:lang w:val="en-US" w:eastAsia="zh-CN"/>
        </w:rPr>
      </w:pPr>
      <w:bookmarkStart w:id="23" w:name="_Toc10582"/>
      <w:r>
        <w:rPr>
          <w:rFonts w:hint="eastAsia"/>
          <w:lang w:val="en-US" w:eastAsia="zh-CN"/>
        </w:rPr>
        <w:t>图2.1 虚拟机与VMM基本结构</w:t>
      </w:r>
      <w:bookmarkEnd w:id="23"/>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2.1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bookmarkStart w:id="24" w:name="_Toc23396"/>
      <w:r>
        <w:rPr>
          <w:rFonts w:hint="eastAsia" w:ascii="Times New Roman" w:hAnsi="Times New Roman" w:eastAsia="黑体"/>
          <w:b/>
          <w:sz w:val="24"/>
          <w:szCs w:val="24"/>
          <w:lang w:val="en-US" w:eastAsia="zh-CN"/>
        </w:rPr>
        <w:t>Xen与KVM</w:t>
      </w:r>
      <w:bookmarkEnd w:id="24"/>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pStyle w:val="3"/>
        <w:ind w:firstLine="0" w:firstLineChars="0"/>
        <w:rPr>
          <w:rFonts w:hint="eastAsia" w:ascii="Times New Roman" w:hAnsi="Times New Roman" w:eastAsia="黑体"/>
          <w:b/>
          <w:sz w:val="28"/>
          <w:szCs w:val="28"/>
          <w:lang w:val="en-US" w:eastAsia="zh-CN"/>
        </w:rPr>
      </w:pPr>
      <w:bookmarkStart w:id="25" w:name="_Toc1189"/>
      <w:r>
        <w:rPr>
          <w:rFonts w:hint="eastAsia" w:ascii="Times New Roman" w:hAnsi="Times New Roman" w:eastAsia="黑体"/>
          <w:b/>
          <w:sz w:val="28"/>
          <w:szCs w:val="28"/>
          <w:lang w:val="en-US" w:eastAsia="zh-CN"/>
        </w:rPr>
        <w:t>可信计算</w:t>
      </w:r>
      <w:bookmarkEnd w:id="25"/>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32"/>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32"/>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bookmarkStart w:id="26" w:name="_Toc487"/>
      <w:r>
        <w:rPr>
          <w:rFonts w:hint="eastAsia"/>
          <w:lang w:val="en-US" w:eastAsia="zh-CN"/>
        </w:rPr>
        <w:t>可信平台模块</w:t>
      </w:r>
      <w:bookmarkEnd w:id="26"/>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bookmarkStart w:id="27" w:name="_Toc13382"/>
      <w:r>
        <w:rPr>
          <w:rFonts w:hint="eastAsia" w:ascii="Times New Roman" w:hAnsi="Times New Roman" w:eastAsia="黑体"/>
          <w:b/>
          <w:sz w:val="24"/>
          <w:szCs w:val="24"/>
          <w:lang w:val="en-US" w:eastAsia="zh-CN"/>
        </w:rPr>
        <w:t>信任链技术</w:t>
      </w:r>
      <w:bookmarkEnd w:id="27"/>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如图2.2所示：</w:t>
      </w:r>
    </w:p>
    <w:p>
      <w:pPr>
        <w:pStyle w:val="32"/>
        <w:numPr>
          <w:ilvl w:val="0"/>
          <w:numId w:val="0"/>
        </w:numPr>
        <w:spacing w:line="360" w:lineRule="auto"/>
        <w:ind w:firstLine="420" w:firstLineChars="0"/>
        <w:jc w:val="center"/>
        <w:rPr>
          <w:rStyle w:val="46"/>
          <w:rFonts w:hint="eastAsia"/>
          <w:lang w:val="en-US" w:eastAsia="zh-CN"/>
        </w:rPr>
      </w:pPr>
      <w:r>
        <w:object>
          <v:shape id="_x0000_i1485" o:spt="75" type="#_x0000_t75" style="height:114.2pt;width:425.1pt;" o:ole="t" filled="f" o:preferrelative="t" stroked="f" coordsize="21600,21600">
            <v:path/>
            <v:fill on="f" focussize="0,0"/>
            <v:stroke on="f"/>
            <v:imagedata r:id="rId16" o:title=""/>
            <o:lock v:ext="edit" aspectratio="f"/>
            <w10:wrap type="none"/>
            <w10:anchorlock/>
          </v:shape>
          <o:OLEObject Type="Embed" ProgID="Visio.Drawing.15" ShapeID="_x0000_i1485" DrawAspect="Content" ObjectID="_1468075727" r:id="rId15">
            <o:LockedField>false</o:LockedField>
          </o:OLEObject>
        </w:object>
      </w:r>
      <w:r>
        <w:rPr>
          <w:rStyle w:val="46"/>
          <w:rFonts w:hint="default"/>
          <w:lang w:val="en-US" w:eastAsia="zh-CN"/>
        </w:rPr>
        <w:t>图2.</w:t>
      </w:r>
      <w:r>
        <w:rPr>
          <w:rStyle w:val="46"/>
          <w:rFonts w:hint="eastAsia"/>
          <w:lang w:val="en-US" w:eastAsia="zh-CN"/>
        </w:rPr>
        <w:t>2</w:t>
      </w:r>
      <w:r>
        <w:rPr>
          <w:rStyle w:val="46"/>
          <w:rFonts w:hint="default"/>
          <w:lang w:val="en-US" w:eastAsia="zh-CN"/>
        </w:rPr>
        <w:t xml:space="preserve"> </w:t>
      </w:r>
      <w:r>
        <w:rPr>
          <w:rStyle w:val="46"/>
          <w:rFonts w:hint="eastAsia"/>
          <w:lang w:val="en-US" w:eastAsia="zh-CN"/>
        </w:rPr>
        <w:t>TCG信任链模型</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下面本文对PCR和完整性度量机制进行简要的介绍。</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32"/>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（2）完整性度量机制</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4"/>
        <w:rPr>
          <w:rFonts w:hint="eastAsia"/>
        </w:rPr>
      </w:pPr>
      <w:bookmarkStart w:id="28" w:name="_Toc7977"/>
      <w:r>
        <w:rPr>
          <w:rFonts w:hint="eastAsia"/>
          <w:lang w:val="en-US" w:eastAsia="zh-CN"/>
        </w:rPr>
        <w:t>可信计算模块虚拟化</w:t>
      </w:r>
      <w:bookmarkEnd w:id="28"/>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TPM虚拟化的目的是为虚拟机提供可信计算服务，协助虚拟机建立可信计算环境，让使用虚拟机的用户认为和使用带有物理TPM的可信计算机系统没有明显区别。因此，在虚拟化TPM时，有以下基本要求。</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等价性，是指虚拟机中的应用程序或用户在使用TPM功能时，除去时间因素外，其余都必须与单独拥有物理TPM的计算机系统一样，包括可信计算的度量、存储和报告等功能。安全性包，括两方面含义，其一是物理TPM应该由VMM全权管理，客户虚拟机操作系统、应用程序或用户不能直接访问TPM；其二是TPM虚拟化软件系统及架构的安全性。虚拟平台对TPM虚拟化必须满足这两方面的安全要求。方便性，是指在TPM虚拟化完成之后，方便对其进行维护、升级和迁移。</w:t>
      </w:r>
    </w:p>
    <w:p>
      <w:pPr>
        <w:pStyle w:val="3"/>
        <w:rPr>
          <w:rFonts w:hint="eastAsia"/>
        </w:rPr>
      </w:pPr>
      <w:bookmarkStart w:id="29" w:name="_Toc5935"/>
      <w:r>
        <w:rPr>
          <w:rFonts w:hint="eastAsia"/>
          <w:lang w:val="en-US" w:eastAsia="zh-CN"/>
        </w:rPr>
        <w:t>形式化分析方法</w:t>
      </w:r>
      <w:bookmarkEnd w:id="29"/>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bookmarkStart w:id="30" w:name="_Toc2301"/>
      <w:r>
        <w:rPr>
          <w:rFonts w:hint="eastAsia"/>
          <w:lang w:val="en-US" w:eastAsia="zh-CN"/>
        </w:rPr>
        <w:t>无干扰理论</w:t>
      </w:r>
      <w:bookmarkEnd w:id="30"/>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32"/>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w:t>
      </w:r>
      <w:r>
        <w:rPr>
          <w:rFonts w:hint="eastAsia" w:ascii="Times New Roman" w:hAnsi="Times New Roman"/>
          <w:i/>
          <w:iCs/>
          <w:sz w:val="24"/>
          <w:szCs w:val="24"/>
          <w:lang w:val="en-US" w:eastAsia="zh-CN"/>
        </w:rPr>
        <w:t>r，t</w:t>
      </w:r>
      <w:r>
        <w:rPr>
          <w:rFonts w:hint="eastAsia" w:ascii="Times New Roman" w:hAnsi="Times New Roman"/>
          <w:i w:val="0"/>
          <w:iCs w:val="0"/>
          <w:sz w:val="24"/>
          <w:szCs w:val="24"/>
          <w:lang w:val="en-US" w:eastAsia="zh-CN"/>
        </w:rPr>
        <w:t>属于</w:t>
      </w:r>
      <w:r>
        <w:rPr>
          <w:rFonts w:hint="eastAsia" w:ascii="Times New Roman" w:hAnsi="Times New Roman"/>
          <w:i/>
          <w:iCs/>
          <w:sz w:val="24"/>
          <w:szCs w:val="24"/>
          <w:lang w:val="en-US" w:eastAsia="zh-CN"/>
        </w:rPr>
        <w:t>D</w:t>
      </w:r>
      <w:r>
        <w:rPr>
          <w:rFonts w:hint="eastAsia" w:ascii="Times New Roman" w:hAnsi="Times New Roman"/>
          <w:i w:val="0"/>
          <w:iCs w:val="0"/>
          <w:sz w:val="24"/>
          <w:szCs w:val="24"/>
          <w:lang w:val="en-US" w:eastAsia="zh-CN"/>
        </w:rPr>
        <w:t>；则</w:t>
      </w:r>
      <w:r>
        <w:rPr>
          <w:rFonts w:hint="eastAsia" w:ascii="Times New Roman" w:hAnsi="Times New Roman"/>
          <w:i/>
          <w:iCs/>
          <w:sz w:val="24"/>
          <w:szCs w:val="24"/>
          <w:lang w:val="en-US" w:eastAsia="zh-CN"/>
        </w:rPr>
        <w:t>r~t</w:t>
      </w:r>
      <w:r>
        <w:rPr>
          <w:rFonts w:hint="eastAsia" w:ascii="Times New Roman" w:hAnsi="Times New Roman"/>
          <w:i w:val="0"/>
          <w:iCs w:val="0"/>
          <w:sz w:val="24"/>
          <w:szCs w:val="24"/>
          <w:lang w:val="en-US" w:eastAsia="zh-CN"/>
        </w:rPr>
        <w:t>表示安全域</w:t>
      </w:r>
      <w:r>
        <w:rPr>
          <w:rFonts w:hint="eastAsia" w:ascii="Times New Roman" w:hAnsi="Times New Roman"/>
          <w:i/>
          <w:iCs/>
          <w:sz w:val="24"/>
          <w:szCs w:val="24"/>
          <w:lang w:val="en-US" w:eastAsia="zh-CN"/>
        </w:rPr>
        <w:t>r</w:t>
      </w:r>
      <w:r>
        <w:rPr>
          <w:rFonts w:hint="eastAsia" w:ascii="Times New Roman" w:hAnsi="Times New Roman"/>
          <w:i w:val="0"/>
          <w:iCs w:val="0"/>
          <w:sz w:val="24"/>
          <w:szCs w:val="24"/>
          <w:lang w:val="en-US" w:eastAsia="zh-CN"/>
        </w:rPr>
        <w:t>的信息流向</w:t>
      </w:r>
      <w:r>
        <w:rPr>
          <w:rFonts w:hint="eastAsia" w:ascii="Times New Roman" w:hAnsi="Times New Roman"/>
          <w:i/>
          <w:iCs/>
          <w:sz w:val="24"/>
          <w:szCs w:val="24"/>
          <w:lang w:val="en-US" w:eastAsia="zh-CN"/>
        </w:rPr>
        <w:t>t</w:t>
      </w:r>
      <w:r>
        <w:rPr>
          <w:rFonts w:hint="eastAsia" w:ascii="Times New Roman" w:hAnsi="Times New Roman"/>
          <w:i w:val="0"/>
          <w:iCs w:val="0"/>
          <w:sz w:val="24"/>
          <w:szCs w:val="24"/>
          <w:lang w:val="en-US" w:eastAsia="zh-CN"/>
        </w:rPr>
        <w:t>。定义辅助函数</w:t>
      </w:r>
      <w:r>
        <w:rPr>
          <w:rFonts w:hint="eastAsia" w:ascii="Times New Roman" w:hAnsi="Times New Roman"/>
          <w:i/>
          <w:iCs/>
          <w:sz w:val="24"/>
          <w:szCs w:val="24"/>
          <w:lang w:val="en-US" w:eastAsia="zh-CN"/>
        </w:rPr>
        <w:t>purge:A</w:t>
      </w:r>
      <w:r>
        <w:rPr>
          <w:rFonts w:hint="eastAsia" w:ascii="Times New Roman" w:hAnsi="Times New Roman"/>
          <w:i/>
          <w:iCs/>
          <w:sz w:val="24"/>
          <w:szCs w:val="24"/>
          <w:vertAlign w:val="superscript"/>
          <w:lang w:val="en-US" w:eastAsia="zh-CN"/>
        </w:rPr>
        <w:t>*</w:t>
      </w:r>
      <w:r>
        <w:rPr>
          <w:rFonts w:hint="eastAsia" w:ascii="Times New Roman" w:hAnsi="Times New Roman"/>
          <w:i/>
          <w:iCs/>
          <w:sz w:val="24"/>
          <w:szCs w:val="24"/>
          <w:lang w:val="en-US" w:eastAsia="zh-CN"/>
        </w:rPr>
        <w:t xml:space="preserve"> * D-&gt;A</w:t>
      </w:r>
      <w:r>
        <w:rPr>
          <w:rFonts w:hint="eastAsia" w:ascii="Times New Roman" w:hAnsi="Times New Roman"/>
          <w:i/>
          <w:iCs/>
          <w:sz w:val="24"/>
          <w:szCs w:val="24"/>
          <w:vertAlign w:val="superscript"/>
          <w:lang w:val="en-US" w:eastAsia="zh-CN"/>
        </w:rPr>
        <w:t>*</w:t>
      </w:r>
      <w:r>
        <w:rPr>
          <w:rFonts w:hint="eastAsia" w:ascii="Times New Roman" w:hAnsi="Times New Roman"/>
          <w:i/>
          <w:iCs/>
          <w:sz w:val="24"/>
          <w:szCs w:val="24"/>
          <w:lang w:val="en-US" w:eastAsia="zh-CN"/>
        </w:rPr>
        <w:t xml:space="preserve"> ,purge(a,v)</w:t>
      </w:r>
      <w:r>
        <w:rPr>
          <w:rFonts w:hint="eastAsia" w:ascii="Times New Roman" w:hAnsi="Times New Roman"/>
          <w:i w:val="0"/>
          <w:iCs w:val="0"/>
          <w:sz w:val="24"/>
          <w:szCs w:val="24"/>
          <w:lang w:val="en-US" w:eastAsia="zh-CN"/>
        </w:rPr>
        <w:t>表示从动作序列</w:t>
      </w:r>
      <w:r>
        <w:rPr>
          <w:rFonts w:hint="eastAsia" w:ascii="Times New Roman" w:hAnsi="Times New Roman"/>
          <w:i/>
          <w:iCs/>
          <w:sz w:val="24"/>
          <w:szCs w:val="24"/>
          <w:lang w:val="en-US" w:eastAsia="zh-CN"/>
        </w:rPr>
        <w:t>a</w:t>
      </w:r>
      <w:r>
        <w:rPr>
          <w:rFonts w:hint="eastAsia" w:ascii="Times New Roman" w:hAnsi="Times New Roman"/>
          <w:i w:val="0"/>
          <w:iCs w:val="0"/>
          <w:sz w:val="24"/>
          <w:szCs w:val="24"/>
          <w:lang w:val="en-US" w:eastAsia="zh-CN"/>
        </w:rPr>
        <w:t>中删除所有从</w:t>
      </w:r>
      <w:r>
        <w:rPr>
          <w:rFonts w:hint="eastAsia" w:ascii="Times New Roman" w:hAnsi="Times New Roman"/>
          <w:i/>
          <w:iCs/>
          <w:sz w:val="24"/>
          <w:szCs w:val="24"/>
          <w:lang w:val="en-US" w:eastAsia="zh-CN"/>
        </w:rPr>
        <w:t>v</w:t>
      </w:r>
      <w:r>
        <w:rPr>
          <w:rFonts w:hint="eastAsia" w:ascii="Times New Roman" w:hAnsi="Times New Roman"/>
          <w:i w:val="0"/>
          <w:iCs w:val="0"/>
          <w:sz w:val="24"/>
          <w:szCs w:val="24"/>
          <w:lang w:val="en-US" w:eastAsia="zh-CN"/>
        </w:rPr>
        <w:t>发出的动作序列。</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bookmarkStart w:id="31" w:name="_Toc23075"/>
      <w:r>
        <w:rPr>
          <w:rFonts w:hint="eastAsia"/>
          <w:lang w:val="en-US" w:eastAsia="zh-CN"/>
        </w:rPr>
        <w:t>安全系统逻辑理论</w:t>
      </w:r>
      <w:bookmarkEnd w:id="31"/>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5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等人提出的安全系统逻辑理论建立了一套从系统启动开始，到系统程序依次运行期间对进行指定程序进行安全性分析的形式化分析机制。下面本文简要的介绍本文用到的安全系统逻辑中的部分定义。</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bookmarkStart w:id="32" w:name="_Toc5740"/>
      <w:r>
        <w:rPr>
          <w:rFonts w:hint="default"/>
          <w:i w:val="0"/>
          <w:iCs w:val="0"/>
          <w:sz w:val="24"/>
          <w:szCs w:val="24"/>
          <w:lang w:val="en-US" w:eastAsia="zh-CN"/>
        </w:rPr>
        <w:t>本章小结</w:t>
      </w:r>
      <w:bookmarkEnd w:id="32"/>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系统逻辑和无干扰理论中一些最基本的定义和函数，后文会详细介绍这两种形式化分析方法。</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footerReference r:id="rId6" w:type="default"/>
          <w:endnotePr>
            <w:numFmt w:val="decimal"/>
          </w:endnotePr>
          <w:pgSz w:w="11906" w:h="16838"/>
          <w:pgMar w:top="1701" w:right="1417" w:bottom="1417" w:left="1417" w:header="1304" w:footer="1020" w:gutter="567"/>
          <w:pgNumType w:fmt="decimal" w:start="1"/>
          <w:cols w:space="0" w:num="1"/>
          <w:rtlGutter w:val="0"/>
          <w:docGrid w:type="lines" w:linePitch="319" w:charSpace="0"/>
        </w:sectPr>
      </w:pPr>
    </w:p>
    <w:p>
      <w:pPr>
        <w:pStyle w:val="2"/>
        <w:rPr>
          <w:rFonts w:hint="eastAsia" w:ascii="Times New Roman" w:hAnsi="Times New Roman" w:eastAsia="仿宋_GB2312"/>
          <w:b/>
          <w:sz w:val="30"/>
          <w:szCs w:val="30"/>
        </w:rPr>
      </w:pPr>
      <w:bookmarkStart w:id="33" w:name="_Toc10259"/>
      <w:r>
        <w:rPr>
          <w:rFonts w:hint="eastAsia" w:ascii="Times New Roman" w:hAnsi="Times New Roman" w:eastAsia="黑体"/>
          <w:sz w:val="32"/>
          <w:szCs w:val="32"/>
          <w:lang w:val="en-US" w:eastAsia="zh-CN"/>
        </w:rPr>
        <w:t>具有瀑布特征的TVP</w:t>
      </w:r>
      <w:r>
        <w:rPr>
          <w:rFonts w:hint="eastAsia" w:ascii="Times New Roman" w:hAnsi="Times New Roman"/>
          <w:sz w:val="32"/>
          <w:szCs w:val="32"/>
          <w:lang w:val="en-US" w:eastAsia="zh-CN"/>
        </w:rPr>
        <w:t>架构及信任链模型</w:t>
      </w:r>
      <w:bookmarkEnd w:id="33"/>
    </w:p>
    <w:p>
      <w:pPr>
        <w:rPr>
          <w:rFonts w:hint="eastAsia"/>
        </w:rPr>
      </w:pPr>
      <w:r>
        <w:rPr>
          <w:rFonts w:hint="eastAsia"/>
        </w:rPr>
        <w:t>本文提出了具有瀑布特征的TVP-QT架构及信任链模型，本节将对TVP-QT架构及信任链模型进行详细的描述。本文主要针对TVP-QT及信任链模型，而针对虚拟化平台固有的安全性机制，比如VMM的特权域操作、VM之间的隔离性等安全性机制，可参考Gilles</w:t>
      </w:r>
      <w:r>
        <w:rPr>
          <w:rFonts w:hint="eastAsia"/>
          <w:lang w:val="en-US" w:eastAsia="zh-CN"/>
        </w:rPr>
        <w:t xml:space="preserve"> </w:t>
      </w:r>
      <w:r>
        <w:rPr>
          <w:rFonts w:hint="eastAsia"/>
        </w:rPr>
        <w:t>Barthe等学者给出的形式化描述与分析</w:t>
      </w:r>
      <w:r>
        <w:rPr>
          <w:rFonts w:hint="eastAsia"/>
          <w:vertAlign w:val="superscript"/>
          <w:lang w:val="en-US" w:eastAsia="zh-CN"/>
        </w:rPr>
        <w:t>[</w:t>
      </w:r>
      <w:r>
        <w:rPr>
          <w:rStyle w:val="22"/>
          <w:rFonts w:hint="eastAsia"/>
        </w:rPr>
        <w:endnoteReference w:id="51"/>
      </w:r>
      <w:r>
        <w:rPr>
          <w:rFonts w:hint="eastAsia"/>
          <w:vertAlign w:val="superscript"/>
          <w:lang w:val="en-US" w:eastAsia="zh-CN"/>
        </w:rPr>
        <w:t>]</w:t>
      </w:r>
      <w:r>
        <w:rPr>
          <w:rFonts w:hint="eastAsia"/>
        </w:rPr>
        <w:t>。本文在本节对TVP-QT的功能组件以及TVP-QT信任链信任属性进行定义，本文在</w:t>
      </w:r>
      <w:r>
        <w:rPr>
          <w:rFonts w:hint="eastAsia"/>
          <w:lang w:val="en-US" w:eastAsia="zh-CN"/>
        </w:rPr>
        <w:t>3.3节</w:t>
      </w:r>
      <w:r>
        <w:rPr>
          <w:rFonts w:hint="eastAsia"/>
        </w:rPr>
        <w:t>将利用文献[27]提出的</w:t>
      </w:r>
      <w:r>
        <w:rPr>
          <w:rFonts w:hint="eastAsia"/>
          <w:lang w:eastAsia="zh-CN"/>
        </w:rPr>
        <w:t>安全系统逻辑</w:t>
      </w:r>
      <w:r>
        <w:rPr>
          <w:rFonts w:hint="eastAsia"/>
        </w:rPr>
        <w:t>形式化方法对信任链进行形式化分析。</w:t>
      </w:r>
    </w:p>
    <w:p>
      <w:pPr>
        <w:pStyle w:val="3"/>
        <w:ind w:firstLine="0" w:firstLineChars="0"/>
        <w:rPr>
          <w:rFonts w:hint="eastAsia" w:ascii="Times New Roman" w:hAnsi="Times New Roman" w:eastAsia="黑体"/>
          <w:b/>
          <w:sz w:val="28"/>
          <w:szCs w:val="28"/>
          <w:lang w:val="en-US" w:eastAsia="zh-CN"/>
        </w:rPr>
      </w:pPr>
      <w:bookmarkStart w:id="34" w:name="_Toc24198"/>
      <w:r>
        <w:rPr>
          <w:rFonts w:hint="eastAsia" w:ascii="Times New Roman" w:hAnsi="Times New Roman" w:eastAsia="黑体"/>
          <w:b/>
          <w:sz w:val="28"/>
          <w:szCs w:val="28"/>
          <w:lang w:val="en-US" w:eastAsia="zh-CN"/>
        </w:rPr>
        <w:t>TVP-QT系</w:t>
      </w:r>
      <w:r>
        <w:rPr>
          <w:rStyle w:val="35"/>
          <w:rFonts w:hint="eastAsia" w:ascii="Times New Roman" w:hAnsi="Times New Roman" w:eastAsia="黑体"/>
          <w:b/>
          <w:sz w:val="28"/>
          <w:szCs w:val="28"/>
          <w:lang w:val="en-US" w:eastAsia="zh-CN"/>
        </w:rPr>
        <w:t>统结构</w:t>
      </w:r>
      <w:bookmarkEnd w:id="34"/>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32"/>
        <w:spacing w:line="360" w:lineRule="auto"/>
        <w:ind w:firstLine="420" w:firstLineChars="0"/>
        <w:jc w:val="center"/>
        <w:rPr>
          <w:rFonts w:hint="eastAsia" w:ascii="Times New Roman" w:hAnsi="Times New Roman"/>
          <w:sz w:val="24"/>
          <w:szCs w:val="24"/>
        </w:rPr>
      </w:pPr>
      <w:bookmarkStart w:id="35" w:name="OLE_LINK6"/>
      <w:r>
        <w:rPr>
          <w:rFonts w:ascii="Times New Roman" w:hAnsi="Times New Roman"/>
          <w:color w:val="auto"/>
          <w:sz w:val="18"/>
          <w:szCs w:val="18"/>
        </w:rPr>
        <w:object>
          <v:shape id="_x0000_i1028" o:spt="75" alt="" type="#_x0000_t75" style="height:121.85pt;width:361.75pt;" o:ole="t" filled="f" o:preferrelative="t" stroked="f" coordsize="21600,21600">
            <v:path/>
            <v:fill on="f" focussize="0,0"/>
            <v:stroke on="f"/>
            <v:imagedata r:id="rId18" o:title=""/>
            <o:lock v:ext="edit" aspectratio="t"/>
            <w10:wrap type="none"/>
            <w10:anchorlock/>
          </v:shape>
          <o:OLEObject Type="Embed" ProgID="Visio.Drawing.11" ShapeID="_x0000_i1028" DrawAspect="Content" ObjectID="_1468075728" r:id="rId17">
            <o:LockedField>false</o:LockedField>
          </o:OLEObject>
        </w:object>
      </w:r>
      <w:bookmarkEnd w:id="35"/>
    </w:p>
    <w:p>
      <w:pPr>
        <w:pStyle w:val="45"/>
        <w:rPr>
          <w:rFonts w:hint="eastAsia"/>
        </w:rPr>
      </w:pPr>
      <w:bookmarkStart w:id="36" w:name="_Toc15753"/>
      <w:r>
        <w:rPr>
          <w:rFonts w:hint="eastAsia"/>
          <w:lang w:val="en-US" w:eastAsia="zh-CN"/>
        </w:rPr>
        <w:t xml:space="preserve">图3.1 </w:t>
      </w:r>
      <w:r>
        <w:rPr>
          <w:rFonts w:hint="eastAsia"/>
        </w:rPr>
        <w:t>TVP-QT运行架构</w:t>
      </w:r>
      <w:bookmarkEnd w:id="36"/>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w:t>
      </w:r>
      <w:r>
        <w:rPr>
          <w:rStyle w:val="22"/>
          <w:rFonts w:hint="eastAsia" w:ascii="Times New Roman" w:hAnsi="Times New Roman"/>
          <w:sz w:val="24"/>
          <w:szCs w:val="24"/>
        </w:rPr>
        <w:t>[</w:t>
      </w:r>
      <w:r>
        <w:rPr>
          <w:rStyle w:val="22"/>
          <w:rFonts w:hint="eastAsia" w:ascii="Times New Roman" w:hAnsi="Times New Roman"/>
          <w:sz w:val="24"/>
          <w:szCs w:val="24"/>
        </w:rPr>
        <w:endnoteReference w:id="52"/>
      </w:r>
      <w:r>
        <w:rPr>
          <w:rStyle w:val="22"/>
        </w:rPr>
        <w:t>]</w:t>
      </w:r>
      <w:r>
        <w:rPr>
          <w:rStyle w:val="22"/>
        </w:rPr>
        <w:t>[</w:t>
      </w:r>
      <w:r>
        <w:rPr>
          <w:rStyle w:val="22"/>
        </w:rPr>
        <w:endnoteReference w:id="53"/>
      </w:r>
      <w:r>
        <w:rPr>
          <w:rStyle w:val="22"/>
        </w:rPr>
        <w:t>]</w:t>
      </w:r>
      <w:r>
        <w:rPr>
          <w:rFonts w:hint="eastAsia" w:ascii="Times New Roman" w:hAnsi="Times New Roman"/>
          <w:sz w:val="24"/>
          <w:szCs w:val="24"/>
        </w:rPr>
        <w:t>。第三层是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w:t>
      </w:r>
      <w:r>
        <w:rPr>
          <w:rFonts w:hint="eastAsia" w:ascii="Times New Roman" w:hAnsi="Times New Roman"/>
          <w:b/>
          <w:bCs/>
          <w:sz w:val="24"/>
          <w:szCs w:val="24"/>
          <w:lang w:val="en-US" w:eastAsia="zh-CN"/>
        </w:rPr>
        <w:t>3.</w:t>
      </w:r>
      <w:r>
        <w:rPr>
          <w:rFonts w:hint="eastAsia" w:ascii="Times New Roman" w:hAnsi="Times New Roman"/>
          <w:b/>
          <w:bCs/>
          <w:sz w:val="24"/>
          <w:szCs w:val="24"/>
        </w:rPr>
        <w:t>1</w:t>
      </w:r>
      <w:r>
        <w:rPr>
          <w:rFonts w:hint="eastAsia" w:ascii="Times New Roman" w:hAnsi="Times New Roman"/>
          <w:b/>
          <w:bCs/>
          <w:sz w:val="24"/>
          <w:szCs w:val="24"/>
          <w:lang w:val="en-US" w:eastAsia="zh-CN"/>
        </w:rPr>
        <w:t xml:space="preserve"> </w:t>
      </w:r>
      <w:r>
        <w:rPr>
          <w:rFonts w:hint="eastAsia" w:ascii="Times New Roman" w:hAnsi="Times New Roman"/>
          <w:sz w:val="24"/>
          <w:szCs w:val="24"/>
        </w:rPr>
        <w:t>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RT）是构建TVP信任环境的基础，也是TVP的核心组件，对虚拟化平台来说，它包括硬件TPM、可信衔接点TJP和vTPM。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对于TVP的主机M，根据其类型进一步细化为M:={m, vm}，其中，m:={VMM,   Dom0 Kernel, TJP}，特指底层的VMM、Dom0 Kernel和可信衔接点TJP，它们是 TVP 的TCB。vm:={vm</w:t>
      </w:r>
      <w:r>
        <w:rPr>
          <w:rFonts w:hint="eastAsia" w:ascii="Times New Roman" w:hAnsi="Times New Roman"/>
          <w:sz w:val="24"/>
          <w:szCs w:val="24"/>
          <w:vertAlign w:val="subscript"/>
        </w:rPr>
        <w:t>1</w:t>
      </w:r>
      <w:r>
        <w:rPr>
          <w:rFonts w:hint="eastAsia" w:ascii="Times New Roman" w:hAnsi="Times New Roman"/>
          <w:sz w:val="24"/>
          <w:szCs w:val="24"/>
        </w:rPr>
        <w:t>, … , vm</w:t>
      </w:r>
      <w:r>
        <w:rPr>
          <w:rFonts w:hint="eastAsia" w:ascii="Times New Roman" w:hAnsi="Times New Roman"/>
          <w:sz w:val="24"/>
          <w:szCs w:val="24"/>
          <w:vertAlign w:val="subscript"/>
        </w:rPr>
        <w:t>n</w:t>
      </w:r>
      <w:r>
        <w:rPr>
          <w:rFonts w:hint="eastAsia" w:ascii="Times New Roman" w:hAnsi="Times New Roman"/>
          <w:sz w:val="24"/>
          <w:szCs w:val="24"/>
        </w:rPr>
        <w:t>}，表示虚拟化平台上层的用户虚拟机vm 集合。</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可信性。其中vTPM是软件形式的TPM，具有TPM的安全功能；TJP是可信衔接点，TJP的可信依赖于物理TPM，用来衔接底层的虚拟化平台m和顶层的虚拟机vm。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因此，TVP从功能角度可定义为：</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w:t>
      </w:r>
      <w:r>
        <w:rPr>
          <w:rFonts w:hint="eastAsia" w:ascii="Times New Roman" w:hAnsi="Times New Roman"/>
          <w:sz w:val="24"/>
          <w:szCs w:val="24"/>
          <w:vertAlign w:val="subscript"/>
        </w:rPr>
        <w:t>1</w:t>
      </w:r>
      <w:r>
        <w:rPr>
          <w:rFonts w:hint="eastAsia" w:ascii="Times New Roman" w:hAnsi="Times New Roman"/>
          <w:sz w:val="24"/>
          <w:szCs w:val="24"/>
        </w:rPr>
        <w:t>, vm</w:t>
      </w:r>
      <w:r>
        <w:rPr>
          <w:rFonts w:hint="eastAsia" w:ascii="Times New Roman" w:hAnsi="Times New Roman"/>
          <w:sz w:val="24"/>
          <w:szCs w:val="24"/>
          <w:vertAlign w:val="subscript"/>
        </w:rPr>
        <w:t>1</w:t>
      </w:r>
      <w:r>
        <w:rPr>
          <w:rFonts w:hint="eastAsia" w:ascii="Times New Roman" w:hAnsi="Times New Roman"/>
          <w:sz w:val="24"/>
          <w:szCs w:val="24"/>
        </w:rPr>
        <w:t>), … , (vRT</w:t>
      </w:r>
      <w:r>
        <w:rPr>
          <w:rFonts w:hint="eastAsia" w:ascii="Times New Roman" w:hAnsi="Times New Roman"/>
          <w:sz w:val="24"/>
          <w:szCs w:val="24"/>
          <w:vertAlign w:val="subscript"/>
        </w:rPr>
        <w:t>n</w:t>
      </w:r>
      <w:r>
        <w:rPr>
          <w:rFonts w:hint="eastAsia" w:ascii="Times New Roman" w:hAnsi="Times New Roman"/>
          <w:sz w:val="24"/>
          <w:szCs w:val="24"/>
        </w:rPr>
        <w:t>, vm</w:t>
      </w:r>
      <w:r>
        <w:rPr>
          <w:rFonts w:hint="eastAsia" w:ascii="Times New Roman" w:hAnsi="Times New Roman"/>
          <w:sz w:val="24"/>
          <w:szCs w:val="24"/>
          <w:vertAlign w:val="subscript"/>
          <w:lang w:val="en-US" w:eastAsia="zh-CN"/>
        </w:rPr>
        <w:t>n</w:t>
      </w:r>
      <w:r>
        <w:rPr>
          <w:rFonts w:hint="eastAsia" w:ascii="Times New Roman" w:hAnsi="Times New Roman"/>
          <w:sz w:val="24"/>
          <w:szCs w:val="24"/>
        </w:rPr>
        <w:t>)}</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w:t>
      </w:r>
      <w:r>
        <w:rPr>
          <w:rFonts w:hint="eastAsia" w:ascii="Times New Roman" w:hAnsi="Times New Roman"/>
          <w:sz w:val="24"/>
          <w:szCs w:val="24"/>
          <w:vertAlign w:val="subscript"/>
        </w:rPr>
        <w:t>1</w:t>
      </w:r>
      <w:r>
        <w:rPr>
          <w:rFonts w:hint="eastAsia" w:ascii="Times New Roman" w:hAnsi="Times New Roman"/>
          <w:sz w:val="24"/>
          <w:szCs w:val="24"/>
        </w:rPr>
        <w:t>), vm</w:t>
      </w:r>
      <w:r>
        <w:rPr>
          <w:rFonts w:hint="eastAsia" w:ascii="Times New Roman" w:hAnsi="Times New Roman"/>
          <w:sz w:val="24"/>
          <w:szCs w:val="24"/>
          <w:vertAlign w:val="subscript"/>
        </w:rPr>
        <w:t>1</w:t>
      </w:r>
      <w:r>
        <w:rPr>
          <w:rFonts w:hint="eastAsia" w:ascii="Times New Roman" w:hAnsi="Times New Roman"/>
          <w:sz w:val="24"/>
          <w:szCs w:val="24"/>
        </w:rPr>
        <w:t>), …,( (TJP, vTPM</w:t>
      </w:r>
      <w:r>
        <w:rPr>
          <w:rFonts w:hint="eastAsia" w:ascii="Times New Roman" w:hAnsi="Times New Roman"/>
          <w:sz w:val="24"/>
          <w:szCs w:val="24"/>
          <w:vertAlign w:val="subscript"/>
        </w:rPr>
        <w:t>n</w:t>
      </w:r>
      <w:r>
        <w:rPr>
          <w:rFonts w:hint="eastAsia" w:ascii="Times New Roman" w:hAnsi="Times New Roman"/>
          <w:sz w:val="24"/>
          <w:szCs w:val="24"/>
        </w:rPr>
        <w:t>), vm</w:t>
      </w:r>
      <w:r>
        <w:rPr>
          <w:rFonts w:hint="eastAsia" w:ascii="Times New Roman" w:hAnsi="Times New Roman"/>
          <w:sz w:val="24"/>
          <w:szCs w:val="24"/>
          <w:vertAlign w:val="subscript"/>
        </w:rPr>
        <w:t>n</w:t>
      </w:r>
      <w:r>
        <w:rPr>
          <w:rFonts w:hint="eastAsia" w:ascii="Times New Roman" w:hAnsi="Times New Roman"/>
          <w:sz w:val="24"/>
          <w:szCs w:val="24"/>
        </w:rPr>
        <w:t>) }</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其中，m必须使用TPM 来构建信任，而虚拟机vm则是利用TJP和其相应的vTPM来构建信任。 </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45"/>
        <w:rPr>
          <w:rFonts w:hint="eastAsia" w:ascii="Times New Roman" w:hAnsi="Times New Roman"/>
          <w:szCs w:val="24"/>
          <w:lang w:val="en-US" w:eastAsia="zh-CN"/>
        </w:rPr>
      </w:pPr>
      <w:bookmarkStart w:id="37" w:name="_Toc21613"/>
      <w:r>
        <w:rPr>
          <w:rFonts w:hint="eastAsia"/>
          <w:lang w:val="en-US" w:eastAsia="zh-CN"/>
        </w:rPr>
        <w:t>表3.1 TJP功能组件来源</w:t>
      </w:r>
      <w:bookmarkEnd w:id="37"/>
    </w:p>
    <w:tbl>
      <w:tblPr>
        <w:tblStyle w:val="30"/>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bookmarkStart w:id="38" w:name="_Toc31784"/>
      <w:r>
        <w:rPr>
          <w:rFonts w:hint="eastAsia" w:ascii="Times New Roman" w:hAnsi="Times New Roman"/>
          <w:szCs w:val="28"/>
        </w:rPr>
        <w:t>TVP-QT信任链及属性</w:t>
      </w:r>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rFonts w:ascii="Times New Roman" w:hAnsi="Times New Roman"/>
          <w:color w:val="auto"/>
          <w:szCs w:val="21"/>
        </w:rPr>
      </w:pPr>
      <w:r>
        <w:rPr>
          <w:rFonts w:hint="eastAsia"/>
          <w:color w:val="auto"/>
          <w:sz w:val="18"/>
          <w:szCs w:val="18"/>
          <w:lang w:val="en-US" w:eastAsia="zh-CN"/>
        </w:rPr>
        <w:t xml:space="preserve"> </w:t>
      </w:r>
      <w:r>
        <w:rPr>
          <w:rFonts w:ascii="Times New Roman" w:hAnsi="Times New Roman"/>
          <w:color w:val="auto"/>
          <w:szCs w:val="21"/>
        </w:rPr>
        <w:t>TCG 组织从实体行为预期性角度给出可信的定义，并采用装载前度量的方案，给出了信任链传递和控制权转移的过程</w:t>
      </w:r>
      <w:r>
        <w:rPr>
          <w:rFonts w:hint="eastAsia"/>
          <w:color w:val="auto"/>
          <w:szCs w:val="21"/>
          <w:vertAlign w:val="superscript"/>
          <w:lang w:val="en-US" w:eastAsia="zh-CN"/>
        </w:rPr>
        <w:t>[19]</w:t>
      </w:r>
      <w:r>
        <w:rPr>
          <w:rFonts w:ascii="Times New Roman" w:hAnsi="Times New Roman"/>
          <w:color w:val="auto"/>
          <w:szCs w:val="21"/>
        </w:rPr>
        <w:t>。</w:t>
      </w:r>
      <w:r>
        <w:rPr>
          <w:rFonts w:hint="eastAsia"/>
          <w:color w:val="auto"/>
          <w:szCs w:val="21"/>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ascii="Times New Roman" w:hAnsi="Times New Roman"/>
          <w:color w:val="auto"/>
          <w:szCs w:val="21"/>
        </w:rPr>
        <w:t>这与可信计算最初构建信任环境的思想并不一致</w:t>
      </w:r>
      <w:r>
        <w:rPr>
          <w:rFonts w:hint="eastAsia"/>
          <w:color w:val="auto"/>
          <w:szCs w:val="21"/>
          <w:vertAlign w:val="superscript"/>
          <w:lang w:val="en-US" w:eastAsia="zh-CN"/>
        </w:rPr>
        <w:t>[19]</w:t>
      </w:r>
      <w:r>
        <w:rPr>
          <w:rFonts w:ascii="Times New Roman" w:hAnsi="Times New Roman"/>
          <w:color w:val="auto"/>
          <w:szCs w:val="21"/>
        </w:rPr>
        <w:t>。尽管如此，只要虚拟化平台能够确保信任链构建过程的唯一性、正确性，以及能对任意的外部实体R证明确实构建了对应的信任链，那么整个虚拟化平台是可信的</w:t>
      </w:r>
      <w:r>
        <w:rPr>
          <w:rFonts w:hint="eastAsia"/>
          <w:color w:val="auto"/>
          <w:szCs w:val="21"/>
          <w:vertAlign w:val="superscript"/>
          <w:lang w:val="en-US" w:eastAsia="zh-CN"/>
        </w:rPr>
        <w:t>[19]</w:t>
      </w:r>
      <w:r>
        <w:rPr>
          <w:rFonts w:ascii="Times New Roman" w:hAnsi="Times New Roman"/>
          <w:color w:val="auto"/>
          <w:szCs w:val="21"/>
        </w:rPr>
        <w:t>。如图</w:t>
      </w:r>
      <w:r>
        <w:rPr>
          <w:rFonts w:hint="eastAsia" w:ascii="Times New Roman" w:hAnsi="Times New Roman"/>
          <w:color w:val="auto"/>
          <w:szCs w:val="21"/>
        </w:rPr>
        <w:t>3</w:t>
      </w:r>
      <w:r>
        <w:rPr>
          <w:rFonts w:hint="eastAsia"/>
          <w:color w:val="auto"/>
          <w:szCs w:val="21"/>
          <w:lang w:val="en-US" w:eastAsia="zh-CN"/>
        </w:rPr>
        <w:t>.2</w:t>
      </w:r>
      <w:r>
        <w:rPr>
          <w:rFonts w:ascii="Times New Roman" w:hAnsi="Times New Roman"/>
          <w:color w:val="auto"/>
          <w:szCs w:val="21"/>
        </w:rPr>
        <w:t>所示，从外部实体来看，虚拟化平台仍然满足TCG最初建立信任环境的思想。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center"/>
        <w:textAlignment w:val="auto"/>
        <w:outlineLvl w:val="9"/>
        <w:rPr>
          <w:rFonts w:ascii="Times New Roman" w:hAnsi="Times New Roman"/>
          <w:color w:val="auto"/>
          <w:szCs w:val="21"/>
        </w:rPr>
      </w:pPr>
      <w:r>
        <w:rPr>
          <w:rFonts w:ascii="Times New Roman" w:hAnsi="Times New Roman"/>
          <w:color w:val="auto"/>
          <w:sz w:val="18"/>
          <w:szCs w:val="18"/>
        </w:rPr>
        <w:object>
          <v:shape id="_x0000_i1179" o:spt="75" type="#_x0000_t75" style="height:75.6pt;width:222.8pt;" o:ole="t" filled="f" o:preferrelative="t" stroked="f" coordsize="21600,21600">
            <v:path/>
            <v:fill on="f" focussize="0,0"/>
            <v:stroke on="f"/>
            <v:imagedata r:id="rId20" o:title=""/>
            <o:lock v:ext="edit" aspectratio="t"/>
            <w10:wrap type="none"/>
            <w10:anchorlock/>
          </v:shape>
          <o:OLEObject Type="Embed" ProgID="Visio.Drawing.11" ShapeID="_x0000_i1179" DrawAspect="Content" ObjectID="_1468075729" r:id="rId19">
            <o:LockedField>false</o:LockedField>
          </o:OLEObject>
        </w:object>
      </w:r>
    </w:p>
    <w:p>
      <w:pPr>
        <w:pStyle w:val="45"/>
        <w:rPr>
          <w:rFonts w:hint="default"/>
          <w:szCs w:val="21"/>
        </w:rPr>
      </w:pPr>
      <w:bookmarkStart w:id="39" w:name="_Toc5371"/>
      <w:r>
        <w:rPr>
          <w:rFonts w:hint="eastAsia"/>
          <w:lang w:val="en-US" w:eastAsia="zh-CN"/>
        </w:rPr>
        <w:t xml:space="preserve">图3.2 </w:t>
      </w:r>
      <w:r>
        <w:rPr>
          <w:rFonts w:hint="default"/>
        </w:rPr>
        <w:t>虚拟化平台可信环境信任链构建与验证</w:t>
      </w:r>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为了确保这种信任传递的正确性，需要对 TVP-Q</w:t>
      </w:r>
      <w:r>
        <w:rPr>
          <w:rFonts w:hint="eastAsia" w:ascii="Times New Roman" w:hAnsi="Times New Roman"/>
          <w:color w:val="auto"/>
          <w:szCs w:val="21"/>
        </w:rPr>
        <w:t>T</w:t>
      </w:r>
      <w:r>
        <w:rPr>
          <w:rFonts w:ascii="Times New Roman" w:hAnsi="Times New Roman"/>
          <w:color w:val="auto"/>
          <w:szCs w:val="21"/>
        </w:rPr>
        <w:t>信任链进行验证，证明在程序控制权传递过程中，各个进程的确能够按照预期执行，而且能够对外证明上述属性。</w:t>
      </w:r>
      <w:r>
        <w:rPr>
          <w:rFonts w:hint="eastAsia"/>
          <w:color w:val="auto"/>
          <w:szCs w:val="21"/>
          <w:lang w:eastAsia="zh-CN"/>
        </w:rPr>
        <w:t>本文</w:t>
      </w:r>
      <w:r>
        <w:rPr>
          <w:rFonts w:ascii="Times New Roman" w:hAnsi="Times New Roman"/>
          <w:color w:val="auto"/>
          <w:szCs w:val="21"/>
        </w:rPr>
        <w:t>将上述验证目标抽象为信任链的信任属性（</w:t>
      </w:r>
      <w:r>
        <w:rPr>
          <w:rFonts w:hint="eastAsia" w:ascii="Times New Roman" w:hAnsi="Times New Roman"/>
          <w:color w:val="auto"/>
          <w:szCs w:val="21"/>
        </w:rPr>
        <w:t>T</w:t>
      </w:r>
      <w:r>
        <w:rPr>
          <w:rFonts w:ascii="Times New Roman" w:hAnsi="Times New Roman"/>
          <w:color w:val="auto"/>
          <w:szCs w:val="21"/>
        </w:rPr>
        <w:t xml:space="preserve">rusted </w:t>
      </w:r>
      <w:r>
        <w:rPr>
          <w:rFonts w:hint="eastAsia" w:ascii="Times New Roman" w:hAnsi="Times New Roman"/>
          <w:color w:val="auto"/>
          <w:szCs w:val="21"/>
        </w:rPr>
        <w:t>P</w:t>
      </w:r>
      <w:r>
        <w:rPr>
          <w:rFonts w:ascii="Times New Roman" w:hAnsi="Times New Roman"/>
          <w:color w:val="auto"/>
          <w:szCs w:val="21"/>
        </w:rPr>
        <w:t>roperty</w:t>
      </w:r>
      <w:r>
        <w:rPr>
          <w:rFonts w:hint="eastAsia" w:ascii="Times New Roman" w:hAnsi="Times New Roman"/>
          <w:color w:val="auto"/>
          <w:szCs w:val="21"/>
        </w:rPr>
        <w:t xml:space="preserve">, </w:t>
      </w:r>
      <w:r>
        <w:rPr>
          <w:rFonts w:ascii="Times New Roman" w:hAnsi="Times New Roman"/>
          <w:color w:val="auto"/>
          <w:szCs w:val="21"/>
        </w:rPr>
        <w:t>TP），其抽象定义如下。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b/>
          <w:bCs/>
          <w:color w:val="auto"/>
          <w:szCs w:val="21"/>
        </w:rPr>
        <w:t>定义</w:t>
      </w:r>
      <w:r>
        <w:rPr>
          <w:rFonts w:hint="eastAsia" w:ascii="Times New Roman" w:hAnsi="Times New Roman"/>
          <w:b/>
          <w:bCs/>
          <w:color w:val="auto"/>
          <w:szCs w:val="21"/>
        </w:rPr>
        <w:t>3.</w:t>
      </w:r>
      <w:r>
        <w:rPr>
          <w:rFonts w:ascii="Times New Roman" w:hAnsi="Times New Roman"/>
          <w:b/>
          <w:bCs/>
          <w:color w:val="auto"/>
          <w:szCs w:val="21"/>
        </w:rPr>
        <w:t>2</w:t>
      </w:r>
      <w:r>
        <w:rPr>
          <w:rFonts w:ascii="Times New Roman" w:hAnsi="Times New Roman"/>
          <w:color w:val="auto"/>
          <w:szCs w:val="21"/>
        </w:rPr>
        <w:t xml:space="preserve"> （TVP-Q</w:t>
      </w:r>
      <w:r>
        <w:rPr>
          <w:rFonts w:hint="eastAsia" w:ascii="Times New Roman" w:hAnsi="Times New Roman"/>
          <w:color w:val="auto"/>
          <w:szCs w:val="21"/>
        </w:rPr>
        <w:t>T</w:t>
      </w:r>
      <w:r>
        <w:rPr>
          <w:rFonts w:ascii="Times New Roman" w:hAnsi="Times New Roman"/>
          <w:color w:val="auto"/>
          <w:szCs w:val="21"/>
        </w:rPr>
        <w:t>信任链模型的信任属性TP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）根据上文对TVP-Q</w:t>
      </w:r>
      <w:r>
        <w:rPr>
          <w:rFonts w:hint="eastAsia" w:ascii="Times New Roman" w:hAnsi="Times New Roman"/>
          <w:color w:val="auto"/>
          <w:szCs w:val="21"/>
        </w:rPr>
        <w:t>T</w:t>
      </w:r>
      <w:r>
        <w:rPr>
          <w:rFonts w:ascii="Times New Roman" w:hAnsi="Times New Roman"/>
          <w:color w:val="auto"/>
          <w:szCs w:val="21"/>
        </w:rPr>
        <w:t>信任属性的描述，TVP-Q</w:t>
      </w:r>
      <w:r>
        <w:rPr>
          <w:rFonts w:hint="eastAsia" w:ascii="Times New Roman" w:hAnsi="Times New Roman"/>
          <w:color w:val="auto"/>
          <w:szCs w:val="21"/>
        </w:rPr>
        <w:t>T</w:t>
      </w:r>
      <w:r>
        <w:rPr>
          <w:rFonts w:ascii="Times New Roman" w:hAnsi="Times New Roman"/>
          <w:color w:val="auto"/>
          <w:szCs w:val="21"/>
        </w:rPr>
        <w:t>的信任属性应该定义为一个二元组TP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}，其中TC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表示TVP-Q</w:t>
      </w:r>
      <w:r>
        <w:rPr>
          <w:rFonts w:hint="eastAsia" w:ascii="Times New Roman" w:hAnsi="Times New Roman"/>
          <w:color w:val="auto"/>
          <w:szCs w:val="21"/>
        </w:rPr>
        <w:t>T</w:t>
      </w:r>
      <w:r>
        <w:rPr>
          <w:rFonts w:ascii="Times New Roman" w:hAnsi="Times New Roman"/>
          <w:color w:val="auto"/>
          <w:szCs w:val="21"/>
        </w:rPr>
        <w:t>信任链模型构建时所包含的可信组件传递序列，即上文对TVP-Q</w:t>
      </w:r>
      <w:r>
        <w:rPr>
          <w:rFonts w:hint="eastAsia" w:ascii="Times New Roman" w:hAnsi="Times New Roman"/>
          <w:color w:val="auto"/>
          <w:szCs w:val="21"/>
        </w:rPr>
        <w:t>T</w:t>
      </w:r>
      <w:r>
        <w:rPr>
          <w:rFonts w:ascii="Times New Roman" w:hAnsi="Times New Roman"/>
          <w:color w:val="auto"/>
          <w:szCs w:val="21"/>
        </w:rPr>
        <w:t>信任链模型具体构建过程的描述的各个组件序列。Ver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表示为对TVP-Q</w:t>
      </w:r>
      <w:r>
        <w:rPr>
          <w:rFonts w:hint="eastAsia" w:ascii="Times New Roman" w:hAnsi="Times New Roman"/>
          <w:color w:val="auto"/>
          <w:szCs w:val="21"/>
        </w:rPr>
        <w:t>T</w:t>
      </w:r>
      <w:r>
        <w:rPr>
          <w:rFonts w:ascii="Times New Roman" w:hAnsi="Times New Roman"/>
          <w:color w:val="auto"/>
          <w:szCs w:val="21"/>
        </w:rPr>
        <w:t>信任链模型执行序列的远程认证。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 xml:space="preserve"> 按照3.1节对TVP-QT中相应功能组件的定义，该TVP-Q</w:t>
      </w:r>
      <w:r>
        <w:rPr>
          <w:rFonts w:hint="eastAsia" w:ascii="Times New Roman" w:hAnsi="Times New Roman"/>
          <w:color w:val="auto"/>
          <w:szCs w:val="21"/>
        </w:rPr>
        <w:t>T</w:t>
      </w:r>
      <w:r>
        <w:rPr>
          <w:rFonts w:ascii="Times New Roman" w:hAnsi="Times New Roman"/>
          <w:color w:val="auto"/>
          <w:szCs w:val="21"/>
        </w:rPr>
        <w:t>信任属性可以进一步细分为：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TP</w:t>
      </w:r>
      <w:r>
        <w:rPr>
          <w:rFonts w:ascii="Times New Roman" w:hAnsi="Times New Roman"/>
          <w:color w:val="auto"/>
          <w:szCs w:val="21"/>
          <w:vertAlign w:val="subscript"/>
        </w:rPr>
        <w:t>TVP-QT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 ={</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由定义可知TVP-Q</w:t>
      </w:r>
      <w:r>
        <w:rPr>
          <w:rFonts w:hint="eastAsia" w:ascii="Times New Roman" w:hAnsi="Times New Roman"/>
          <w:color w:val="auto"/>
          <w:szCs w:val="21"/>
        </w:rPr>
        <w:t>T</w:t>
      </w:r>
      <w:r>
        <w:rPr>
          <w:rFonts w:ascii="Times New Roman" w:hAnsi="Times New Roman"/>
          <w:color w:val="auto"/>
          <w:szCs w:val="21"/>
        </w:rPr>
        <w:t>信任属性可以分为三类：主机m的信任属性T</w:t>
      </w:r>
      <w:r>
        <w:rPr>
          <w:rFonts w:hint="eastAsia" w:ascii="Times New Roman" w:hAnsi="Times New Roman"/>
          <w:color w:val="auto"/>
          <w:szCs w:val="21"/>
        </w:rPr>
        <w:t>C</w:t>
      </w:r>
      <w:r>
        <w:rPr>
          <w:rFonts w:hint="eastAsia" w:ascii="Times New Roman" w:hAnsi="Times New Roman"/>
          <w:color w:val="auto"/>
          <w:szCs w:val="21"/>
          <w:vertAlign w:val="subscript"/>
        </w:rPr>
        <w:t>m</w:t>
      </w:r>
      <w:r>
        <w:rPr>
          <w:rFonts w:ascii="Times New Roman" w:hAnsi="Times New Roman"/>
          <w:color w:val="auto"/>
          <w:szCs w:val="21"/>
        </w:rPr>
        <w:t>，虚拟信任根vRT的信任属性T</w:t>
      </w:r>
      <w:r>
        <w:rPr>
          <w:rFonts w:hint="eastAsia" w:ascii="Times New Roman" w:hAnsi="Times New Roman"/>
          <w:color w:val="auto"/>
          <w:szCs w:val="21"/>
        </w:rPr>
        <w:t>C</w:t>
      </w:r>
      <w:r>
        <w:rPr>
          <w:rFonts w:ascii="Times New Roman" w:hAnsi="Times New Roman"/>
          <w:color w:val="auto"/>
          <w:szCs w:val="21"/>
          <w:vertAlign w:val="subscript"/>
        </w:rPr>
        <w:t>vRT</w:t>
      </w:r>
      <w:r>
        <w:rPr>
          <w:rFonts w:ascii="Times New Roman" w:hAnsi="Times New Roman"/>
          <w:color w:val="auto"/>
          <w:szCs w:val="21"/>
        </w:rPr>
        <w:t>，以及用户虚拟机的信任属性T</w:t>
      </w:r>
      <w:r>
        <w:rPr>
          <w:rFonts w:hint="eastAsia" w:ascii="Times New Roman" w:hAnsi="Times New Roman"/>
          <w:color w:val="auto"/>
          <w:szCs w:val="21"/>
        </w:rPr>
        <w:t>C</w:t>
      </w:r>
      <w:r>
        <w:rPr>
          <w:rFonts w:ascii="Times New Roman" w:hAnsi="Times New Roman"/>
          <w:color w:val="auto"/>
          <w:szCs w:val="21"/>
          <w:vertAlign w:val="subscript"/>
        </w:rPr>
        <w:t>vm</w:t>
      </w:r>
      <w:r>
        <w:rPr>
          <w:rFonts w:hint="eastAsia" w:ascii="Times New Roman" w:hAnsi="Times New Roman"/>
          <w:color w:val="auto"/>
          <w:szCs w:val="21"/>
        </w:rPr>
        <w:t>。其中</w:t>
      </w:r>
      <w:r>
        <w:rPr>
          <w:rFonts w:ascii="Times New Roman" w:hAnsi="Times New Roman"/>
          <w:color w:val="auto"/>
          <w:szCs w:val="21"/>
        </w:rPr>
        <w:t>T</w:t>
      </w:r>
      <w:r>
        <w:rPr>
          <w:rFonts w:hint="eastAsia" w:ascii="Times New Roman" w:hAnsi="Times New Roman"/>
          <w:color w:val="auto"/>
          <w:szCs w:val="21"/>
        </w:rPr>
        <w:t>C</w:t>
      </w:r>
      <w:r>
        <w:rPr>
          <w:rFonts w:hint="eastAsia" w:ascii="Times New Roman" w:hAnsi="Times New Roman"/>
          <w:color w:val="auto"/>
          <w:szCs w:val="21"/>
          <w:vertAlign w:val="subscript"/>
        </w:rPr>
        <w:t>vRT</w:t>
      </w:r>
      <w:r>
        <w:rPr>
          <w:rFonts w:hint="eastAsia" w:ascii="Times New Roman" w:hAnsi="Times New Roman"/>
          <w:color w:val="auto"/>
        </w:rPr>
        <w:t>包含</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xml:space="preserve"> 和</w:t>
      </w:r>
      <w:r>
        <w:rPr>
          <w:rFonts w:ascii="Times New Roman" w:hAnsi="Times New Roman"/>
          <w:color w:val="auto"/>
          <w:szCs w:val="21"/>
        </w:rPr>
        <w:t>TC</w:t>
      </w:r>
      <w:r>
        <w:rPr>
          <w:rFonts w:ascii="Times New Roman" w:hAnsi="Times New Roman"/>
          <w:color w:val="auto"/>
          <w:szCs w:val="21"/>
          <w:vertAlign w:val="subscript"/>
        </w:rPr>
        <w:t>vTPM</w:t>
      </w:r>
      <w:r>
        <w:rPr>
          <w:rFonts w:ascii="Times New Roman" w:hAnsi="Times New Roman"/>
          <w:color w:val="auto"/>
        </w:rPr>
        <w:t>两个属性。</w:t>
      </w:r>
      <w:r>
        <w:rPr>
          <w:rFonts w:hint="eastAsia" w:ascii="Times New Roman" w:hAnsi="Times New Roman"/>
          <w:color w:val="auto"/>
        </w:rPr>
        <w:t>下面</w:t>
      </w:r>
      <w:r>
        <w:rPr>
          <w:rFonts w:ascii="Times New Roman" w:hAnsi="Times New Roman"/>
          <w:color w:val="auto"/>
        </w:rPr>
        <w:t>对TVP-Q</w:t>
      </w:r>
      <w:r>
        <w:rPr>
          <w:rFonts w:hint="eastAsia" w:ascii="Times New Roman" w:hAnsi="Times New Roman"/>
          <w:color w:val="auto"/>
        </w:rPr>
        <w:t>T</w:t>
      </w:r>
      <w:r>
        <w:rPr>
          <w:rFonts w:ascii="Times New Roman" w:hAnsi="Times New Roman"/>
          <w:color w:val="auto"/>
        </w:rPr>
        <w:t>三类组件的信任属性</w:t>
      </w:r>
      <w:r>
        <w:rPr>
          <w:rFonts w:hint="eastAsia" w:ascii="Times New Roman" w:hAnsi="Times New Roman"/>
          <w:color w:val="auto"/>
          <w:szCs w:val="21"/>
        </w:rPr>
        <w:t>分别</w:t>
      </w:r>
      <w:r>
        <w:rPr>
          <w:rFonts w:ascii="Times New Roman" w:hAnsi="Times New Roman"/>
          <w:color w:val="auto"/>
        </w:rPr>
        <w:t>进行</w:t>
      </w:r>
      <w:r>
        <w:rPr>
          <w:rFonts w:hint="eastAsia" w:ascii="Times New Roman" w:hAnsi="Times New Roman"/>
          <w:color w:val="auto"/>
          <w:szCs w:val="21"/>
        </w:rPr>
        <w:t>阐述</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（1）</w:t>
      </w:r>
      <w:r>
        <w:rPr>
          <w:rFonts w:ascii="Times New Roman" w:hAnsi="Times New Roman"/>
          <w:color w:val="auto"/>
          <w:szCs w:val="21"/>
        </w:rPr>
        <w:t>主机</w:t>
      </w:r>
      <w:r>
        <w:rPr>
          <w:rFonts w:hint="eastAsia" w:ascii="Times New Roman" w:hAnsi="Times New Roman"/>
          <w:color w:val="auto"/>
          <w:szCs w:val="21"/>
        </w:rPr>
        <w:t>m</w:t>
      </w:r>
      <w:r>
        <w:rPr>
          <w:rFonts w:ascii="Times New Roman" w:hAnsi="Times New Roman"/>
          <w:color w:val="auto"/>
          <w:szCs w:val="21"/>
        </w:rPr>
        <w:t>的信任属性表示TP</w:t>
      </w:r>
      <w:r>
        <w:rPr>
          <w:rFonts w:hint="eastAsia" w:ascii="Times New Roman" w:hAnsi="Times New Roman"/>
          <w:color w:val="auto"/>
          <w:szCs w:val="21"/>
          <w:vertAlign w:val="subscript"/>
        </w:rPr>
        <w:t>m</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m</w:t>
      </w:r>
      <w:r>
        <w:rPr>
          <w:rFonts w:ascii="Times New Roman" w:hAnsi="Times New Roman"/>
          <w:color w:val="auto"/>
          <w:szCs w:val="21"/>
        </w:rPr>
        <w:t>}，其中，TC</w:t>
      </w:r>
      <w:r>
        <w:rPr>
          <w:rFonts w:hint="eastAsia" w:ascii="Times New Roman" w:hAnsi="Times New Roman"/>
          <w:color w:val="auto"/>
          <w:szCs w:val="21"/>
          <w:vertAlign w:val="subscript"/>
        </w:rPr>
        <w:t>m</w:t>
      </w:r>
      <w:r>
        <w:rPr>
          <w:rFonts w:ascii="Times New Roman" w:hAnsi="Times New Roman"/>
          <w:color w:val="auto"/>
          <w:szCs w:val="21"/>
        </w:rPr>
        <w:t>表示基于硬件信任根构建的信任链，即主机</w:t>
      </w:r>
      <w:r>
        <w:rPr>
          <w:rFonts w:hint="eastAsia" w:ascii="Times New Roman" w:hAnsi="Times New Roman"/>
          <w:color w:val="auto"/>
          <w:szCs w:val="21"/>
        </w:rPr>
        <w:t>m</w:t>
      </w:r>
      <w:r>
        <w:rPr>
          <w:rFonts w:ascii="Times New Roman" w:hAnsi="Times New Roman"/>
          <w:color w:val="auto"/>
          <w:szCs w:val="21"/>
        </w:rPr>
        <w:t>在本地正确地完成从第一层硬件TPM的CRTM到</w:t>
      </w:r>
      <w:r>
        <w:rPr>
          <w:rFonts w:hint="eastAsia" w:ascii="Times New Roman" w:hAnsi="Times New Roman"/>
          <w:color w:val="auto"/>
          <w:szCs w:val="21"/>
          <w:lang w:eastAsia="zh-CN"/>
        </w:rPr>
        <w:t>Dom0 Kernel</w:t>
      </w:r>
      <w:r>
        <w:rPr>
          <w:rFonts w:ascii="Times New Roman" w:hAnsi="Times New Roman"/>
          <w:color w:val="auto"/>
          <w:szCs w:val="21"/>
        </w:rPr>
        <w:t>的可信启动过程：</w:t>
      </w:r>
      <w:r>
        <w:rPr>
          <w:rFonts w:hint="eastAsia" w:ascii="Times New Roman" w:hAnsi="Times New Roman"/>
          <w:color w:val="auto"/>
          <w:szCs w:val="21"/>
        </w:rPr>
        <w:t>(</w:t>
      </w:r>
      <w:r>
        <w:rPr>
          <w:rFonts w:ascii="Times New Roman" w:hAnsi="Times New Roman"/>
          <w:color w:val="auto"/>
          <w:szCs w:val="21"/>
        </w:rPr>
        <w:t xml:space="preserve">CRTM→BIOS→OSLoader→VMM→Dom0 </w:t>
      </w:r>
      <w:r>
        <w:rPr>
          <w:rFonts w:hint="eastAsia" w:ascii="Times New Roman" w:hAnsi="Times New Roman"/>
          <w:color w:val="auto"/>
          <w:szCs w:val="21"/>
        </w:rPr>
        <w:t>Kernel)</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，此部分信任链可基于硬件可信芯片TPM的可信度量，且在TVP-QT信任链传递过程中不存在除TVP-QT信任链组件之外的程序代码加载。Ver</w:t>
      </w:r>
      <w:r>
        <w:rPr>
          <w:rFonts w:hint="eastAsia" w:ascii="Times New Roman" w:hAnsi="Times New Roman"/>
          <w:color w:val="auto"/>
          <w:szCs w:val="21"/>
          <w:vertAlign w:val="subscript"/>
        </w:rPr>
        <w:t>m</w:t>
      </w:r>
      <w:r>
        <w:rPr>
          <w:rFonts w:ascii="Times New Roman" w:hAnsi="Times New Roman"/>
          <w:color w:val="auto"/>
          <w:szCs w:val="21"/>
        </w:rPr>
        <w:t>:=Verify</w:t>
      </w:r>
      <w:r>
        <w:rPr>
          <w:rFonts w:hint="eastAsia" w:ascii="Times New Roman" w:hAnsi="Times New Roman"/>
          <w:color w:val="auto"/>
          <w:szCs w:val="21"/>
        </w:rPr>
        <w:t xml:space="preserve">(m, </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表示对外验证主机</w:t>
      </w:r>
      <w:r>
        <w:rPr>
          <w:rFonts w:hint="eastAsia" w:ascii="Times New Roman" w:hAnsi="Times New Roman"/>
          <w:color w:val="auto"/>
          <w:szCs w:val="21"/>
        </w:rPr>
        <w:t>m</w:t>
      </w:r>
      <w:r>
        <w:rPr>
          <w:rFonts w:ascii="Times New Roman" w:hAnsi="Times New Roman"/>
          <w:color w:val="auto"/>
          <w:szCs w:val="21"/>
        </w:rPr>
        <w:t>所声称的信任属性TC</w:t>
      </w:r>
      <w:r>
        <w:rPr>
          <w:rFonts w:hint="eastAsia" w:ascii="Times New Roman" w:hAnsi="Times New Roman"/>
          <w:color w:val="auto"/>
          <w:szCs w:val="21"/>
          <w:vertAlign w:val="subscript"/>
        </w:rPr>
        <w:t>m</w:t>
      </w:r>
      <w:r>
        <w:rPr>
          <w:rFonts w:ascii="Times New Roman" w:hAnsi="Times New Roman"/>
          <w:color w:val="auto"/>
          <w:szCs w:val="21"/>
        </w:rPr>
        <w:t>，使远程验证者R相信TVP-QT平台主机</w:t>
      </w:r>
      <w:r>
        <w:rPr>
          <w:rFonts w:hint="eastAsia" w:ascii="Times New Roman" w:hAnsi="Times New Roman"/>
          <w:color w:val="auto"/>
          <w:szCs w:val="21"/>
        </w:rPr>
        <w:t>m</w:t>
      </w:r>
      <w:r>
        <w:rPr>
          <w:rFonts w:ascii="Times New Roman" w:hAnsi="Times New Roman"/>
          <w:color w:val="auto"/>
          <w:szCs w:val="21"/>
        </w:rPr>
        <w:t>拥有这样的信任链属性TC</w:t>
      </w:r>
      <w:r>
        <w:rPr>
          <w:rFonts w:hint="eastAsia" w:ascii="Times New Roman" w:hAnsi="Times New Roman"/>
          <w:color w:val="auto"/>
          <w:szCs w:val="21"/>
          <w:vertAlign w:val="subscript"/>
        </w:rPr>
        <w:t>m</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2）</w:t>
      </w:r>
      <w:r>
        <w:rPr>
          <w:rFonts w:ascii="Times New Roman" w:hAnsi="Times New Roman"/>
          <w:color w:val="auto"/>
          <w:szCs w:val="21"/>
        </w:rPr>
        <w:t>vRT的信任属性为TP</w:t>
      </w:r>
      <w:r>
        <w:rPr>
          <w:rFonts w:ascii="Times New Roman" w:hAnsi="Times New Roman"/>
          <w:color w:val="auto"/>
          <w:szCs w:val="21"/>
          <w:vertAlign w:val="subscript"/>
        </w:rPr>
        <w:t>vRT</w:t>
      </w:r>
      <w:r>
        <w:rPr>
          <w:rFonts w:ascii="Times New Roman" w:hAnsi="Times New Roman"/>
          <w:color w:val="auto"/>
          <w:szCs w:val="21"/>
        </w:rPr>
        <w:t>:= {TC</w:t>
      </w:r>
      <w:r>
        <w:rPr>
          <w:rFonts w:ascii="Times New Roman" w:hAnsi="Times New Roman"/>
          <w:color w:val="auto"/>
          <w:szCs w:val="21"/>
          <w:vertAlign w:val="subscript"/>
        </w:rPr>
        <w:t>vRT</w:t>
      </w:r>
      <w:r>
        <w:rPr>
          <w:rFonts w:hint="eastAsia" w:ascii="Times New Roman" w:hAnsi="Times New Roman"/>
          <w:color w:val="auto"/>
          <w:szCs w:val="21"/>
        </w:rPr>
        <w:t xml:space="preserve">, </w:t>
      </w:r>
      <w:r>
        <w:rPr>
          <w:rFonts w:ascii="Times New Roman" w:hAnsi="Times New Roman"/>
          <w:color w:val="auto"/>
          <w:szCs w:val="21"/>
        </w:rPr>
        <w:t>Ver</w:t>
      </w:r>
      <w:r>
        <w:rPr>
          <w:rFonts w:ascii="Times New Roman" w:hAnsi="Times New Roman"/>
          <w:color w:val="auto"/>
          <w:szCs w:val="21"/>
          <w:vertAlign w:val="subscript"/>
        </w:rPr>
        <w:t>vRT</w:t>
      </w:r>
      <w:r>
        <w:rPr>
          <w:rFonts w:ascii="Times New Roman" w:hAnsi="Times New Roman"/>
          <w:color w:val="auto"/>
          <w:szCs w:val="21"/>
        </w:rPr>
        <w:t>}，表示vRT 的本地可信加载及其对外的证明。</w:t>
      </w:r>
      <w:r>
        <w:rPr>
          <w:rFonts w:hint="eastAsia" w:ascii="Times New Roman" w:hAnsi="Times New Roman"/>
          <w:color w:val="auto"/>
          <w:szCs w:val="21"/>
        </w:rPr>
        <w:t>由定义3.1对vRT以及定义3.2对TVP-QT信任属性的定义，可对TP</w:t>
      </w:r>
      <w:r>
        <w:rPr>
          <w:rFonts w:hint="eastAsia" w:ascii="Times New Roman" w:hAnsi="Times New Roman"/>
          <w:color w:val="auto"/>
          <w:szCs w:val="21"/>
          <w:vertAlign w:val="subscript"/>
        </w:rPr>
        <w:t>vRT</w:t>
      </w:r>
      <w:r>
        <w:rPr>
          <w:rFonts w:hint="eastAsia" w:ascii="Times New Roman" w:hAnsi="Times New Roman"/>
          <w:color w:val="auto"/>
          <w:szCs w:val="21"/>
        </w:rPr>
        <w:t>进行进一步细分：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Ver</w:t>
      </w:r>
      <w:r>
        <w:rPr>
          <w:rFonts w:hint="eastAsia" w:ascii="Times New Roman" w:hAnsi="Times New Roman"/>
          <w:color w:val="auto"/>
          <w:szCs w:val="21"/>
          <w:vertAlign w:val="subscript"/>
        </w:rPr>
        <w:t xml:space="preserve">TJP </w:t>
      </w:r>
      <w:r>
        <w:rPr>
          <w:rFonts w:hint="eastAsia" w:ascii="Times New Roman" w:hAnsi="Times New Roman"/>
          <w:color w:val="auto"/>
          <w:szCs w:val="21"/>
        </w:rPr>
        <w:t>), (TC</w:t>
      </w:r>
      <w:r>
        <w:rPr>
          <w:rFonts w:hint="eastAsia" w:ascii="Times New Roman" w:hAnsi="Times New Roman"/>
          <w:color w:val="auto"/>
          <w:szCs w:val="21"/>
          <w:vertAlign w:val="subscript"/>
        </w:rPr>
        <w:t>vTPM</w:t>
      </w:r>
      <w:r>
        <w:rPr>
          <w:rFonts w:hint="eastAsia" w:ascii="Times New Roman" w:hAnsi="Times New Roman"/>
          <w:color w:val="auto"/>
          <w:szCs w:val="21"/>
        </w:rPr>
        <w:t>, Ver</w:t>
      </w:r>
      <w:r>
        <w:rPr>
          <w:rFonts w:hint="eastAsia" w:ascii="Times New Roman" w:hAnsi="Times New Roman"/>
          <w:color w:val="auto"/>
          <w:szCs w:val="21"/>
          <w:vertAlign w:val="subscript"/>
        </w:rPr>
        <w:t>vTPM</w:t>
      </w:r>
      <w:r>
        <w:rPr>
          <w:rFonts w:hint="eastAsia"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vertAlign w:val="subscript"/>
        </w:rPr>
      </w:pPr>
      <w:r>
        <w:rPr>
          <w:rFonts w:hint="eastAsia" w:ascii="Times New Roman" w:hAnsi="Times New Roman"/>
          <w:color w:val="auto"/>
          <w:szCs w:val="21"/>
        </w:rPr>
        <w:t>其中，TC</w:t>
      </w:r>
      <w:r>
        <w:rPr>
          <w:rFonts w:hint="eastAsia" w:ascii="Times New Roman" w:hAnsi="Times New Roman"/>
          <w:color w:val="auto"/>
          <w:szCs w:val="21"/>
          <w:vertAlign w:val="subscript"/>
        </w:rPr>
        <w:t>TJP</w:t>
      </w:r>
      <w:r>
        <w:rPr>
          <w:rFonts w:ascii="Times New Roman" w:hAnsi="Times New Roman"/>
          <w:color w:val="auto"/>
          <w:szCs w:val="21"/>
        </w:rPr>
        <w:t>表示基于硬件信任根构建的信任链衔接点</w:t>
      </w:r>
      <w:r>
        <w:rPr>
          <w:rFonts w:hint="eastAsia" w:ascii="Times New Roman" w:hAnsi="Times New Roman"/>
          <w:color w:val="auto"/>
          <w:szCs w:val="21"/>
        </w:rPr>
        <w:t>，其信任传递的过程包括两种情况，其一是在m启动时，需要采用静态度量方式对TJP进行度量，其信任传递的过程为</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w:t>
      </w:r>
      <w:r>
        <w:rPr>
          <w:rFonts w:hint="eastAsia" w:ascii="Times New Roman" w:hAnsi="Times New Roman"/>
          <w:color w:val="auto"/>
          <w:szCs w:val="21"/>
          <w:lang w:eastAsia="zh-CN"/>
        </w:rPr>
        <w:t>Dom0 Kernel</w:t>
      </w:r>
      <w:r>
        <w:rPr>
          <w:rFonts w:ascii="Times New Roman" w:hAnsi="Times New Roman"/>
          <w:color w:val="auto"/>
          <w:szCs w:val="21"/>
        </w:rPr>
        <w:t>→</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，完整地表示为：</w:t>
      </w:r>
      <w:r>
        <w:rPr>
          <w:rFonts w:hint="eastAsia" w:ascii="Times New Roman" w:hAnsi="Times New Roman"/>
          <w:color w:val="auto"/>
        </w:rPr>
        <w:t>（</w:t>
      </w: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Kernel</w:t>
      </w:r>
      <w:r>
        <w:rPr>
          <w:rFonts w:ascii="Times New Roman" w:hAnsi="Times New Roman"/>
          <w:color w:val="auto"/>
          <w:szCs w:val="21"/>
        </w:rPr>
        <w:t xml:space="preserve"> →</w:t>
      </w:r>
      <w:r>
        <w:rPr>
          <w:rFonts w:hint="eastAsia" w:ascii="Times New Roman" w:hAnsi="Times New Roman"/>
          <w:color w:val="auto"/>
          <w:szCs w:val="21"/>
        </w:rPr>
        <w:t xml:space="preserve">vTPM Builder </w:t>
      </w:r>
      <w:r>
        <w:rPr>
          <w:rFonts w:ascii="Times New Roman" w:hAnsi="Times New Roman"/>
          <w:color w:val="auto"/>
          <w:szCs w:val="21"/>
        </w:rPr>
        <w:t>→</w:t>
      </w:r>
      <w:r>
        <w:rPr>
          <w:rFonts w:hint="eastAsia" w:ascii="Times New Roman" w:hAnsi="Times New Roman"/>
          <w:color w:val="auto"/>
          <w:szCs w:val="21"/>
        </w:rPr>
        <w:t xml:space="preserve"> 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；其二是</w:t>
      </w:r>
      <w:r>
        <w:rPr>
          <w:rFonts w:hint="eastAsia" w:ascii="Times New Roman" w:hAnsi="Times New Roman"/>
          <w:color w:val="auto"/>
          <w:szCs w:val="21"/>
        </w:rPr>
        <w:t>在创建vm时，</w:t>
      </w:r>
      <w:r>
        <w:rPr>
          <w:rFonts w:hint="eastAsia" w:ascii="Times New Roman" w:hAnsi="Times New Roman"/>
          <w:color w:val="auto"/>
        </w:rPr>
        <w:t>为了保证TJP的可信（由于TJP是应用程序，恶意程序容易篡改），从而使得信任关系可以传递到新建的vm, 需要采用动态度量方式对TJP重新度量验证，</w:t>
      </w:r>
      <w:r>
        <w:rPr>
          <w:rFonts w:hint="eastAsia" w:ascii="Times New Roman" w:hAnsi="Times New Roman"/>
          <w:color w:val="auto"/>
          <w:szCs w:val="21"/>
        </w:rPr>
        <w:t>信任传递的过程为</w:t>
      </w:r>
      <w:r>
        <w:rPr>
          <w:rFonts w:ascii="Times New Roman" w:hAnsi="Times New Roman"/>
          <w:color w:val="auto"/>
          <w:szCs w:val="21"/>
        </w:rPr>
        <w:t xml:space="preserve"> </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，完整表示为：</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。在这两种情况下</w:t>
      </w:r>
      <w:r>
        <w:rPr>
          <w:rFonts w:hint="eastAsia" w:ascii="Times New Roman" w:hAnsi="Times New Roman"/>
          <w:color w:val="auto"/>
          <w:szCs w:val="21"/>
        </w:rPr>
        <w:t>Ver</w:t>
      </w:r>
      <w:r>
        <w:rPr>
          <w:rFonts w:hint="eastAsia" w:ascii="Times New Roman" w:hAnsi="Times New Roman"/>
          <w:color w:val="auto"/>
          <w:szCs w:val="21"/>
          <w:vertAlign w:val="subscript"/>
        </w:rPr>
        <w:t>TJP</w:t>
      </w:r>
      <w:r>
        <w:rPr>
          <w:rFonts w:ascii="Times New Roman" w:hAnsi="Times New Roman"/>
          <w:color w:val="auto"/>
          <w:szCs w:val="21"/>
        </w:rPr>
        <w:t>:=Verify</w:t>
      </w:r>
      <w:r>
        <w:rPr>
          <w:rFonts w:hint="eastAsia" w:ascii="Times New Roman" w:hAnsi="Times New Roman"/>
          <w:color w:val="auto"/>
          <w:szCs w:val="21"/>
        </w:rPr>
        <w:t xml:space="preserve"> (TJP, 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可信衔接点</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，使远程验证者R相信TVP-Q</w:t>
      </w:r>
      <w:r>
        <w:rPr>
          <w:rFonts w:hint="eastAsia" w:ascii="Times New Roman" w:hAnsi="Times New Roman"/>
          <w:color w:val="auto"/>
          <w:szCs w:val="21"/>
        </w:rPr>
        <w:t>T的可信衔接点</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表示基于硬件信任根构建的用户虚拟机信任根v</w:t>
      </w:r>
      <w:r>
        <w:rPr>
          <w:rFonts w:hint="eastAsia" w:ascii="Times New Roman" w:hAnsi="Times New Roman"/>
          <w:color w:val="auto"/>
          <w:szCs w:val="21"/>
        </w:rPr>
        <w:t>TPM，值得</w:t>
      </w:r>
      <w:r>
        <w:rPr>
          <w:rFonts w:ascii="Times New Roman" w:hAnsi="Times New Roman"/>
          <w:color w:val="auto"/>
          <w:szCs w:val="21"/>
        </w:rPr>
        <w:t>注意的是，v</w:t>
      </w:r>
      <w:r>
        <w:rPr>
          <w:rFonts w:hint="eastAsia" w:ascii="Times New Roman" w:hAnsi="Times New Roman"/>
          <w:color w:val="auto"/>
          <w:szCs w:val="21"/>
        </w:rPr>
        <w:t>TPM</w:t>
      </w:r>
      <w:r>
        <w:rPr>
          <w:rFonts w:ascii="Times New Roman" w:hAnsi="Times New Roman"/>
          <w:color w:val="auto"/>
          <w:szCs w:val="21"/>
        </w:rPr>
        <w:t>的信任属性与其实现方式密切相关，它可能实现为一个微内核系统或一个应用进程，而且需要</w:t>
      </w:r>
      <w:r>
        <w:rPr>
          <w:rFonts w:hint="eastAsia" w:ascii="Times New Roman" w:hAnsi="Times New Roman"/>
          <w:color w:val="auto"/>
          <w:szCs w:val="21"/>
        </w:rPr>
        <w:t>建立</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rPr>
        <w:t>与</w:t>
      </w:r>
      <w:r>
        <w:rPr>
          <w:rFonts w:hint="eastAsia" w:ascii="Times New Roman" w:hAnsi="Times New Roman"/>
          <w:color w:val="auto"/>
          <w:szCs w:val="21"/>
        </w:rPr>
        <w:t>TPM</w:t>
      </w:r>
      <w:r>
        <w:rPr>
          <w:rFonts w:ascii="Times New Roman" w:hAnsi="Times New Roman"/>
          <w:color w:val="auto"/>
          <w:szCs w:val="21"/>
        </w:rPr>
        <w:t>之间的强依赖关系，以硬件信任根保障v</w:t>
      </w:r>
      <w:r>
        <w:rPr>
          <w:rFonts w:hint="eastAsia" w:ascii="Times New Roman" w:hAnsi="Times New Roman"/>
          <w:color w:val="auto"/>
          <w:szCs w:val="21"/>
        </w:rPr>
        <w:t>TPM</w:t>
      </w:r>
      <w:r>
        <w:rPr>
          <w:rFonts w:ascii="Times New Roman" w:hAnsi="Times New Roman"/>
          <w:color w:val="auto"/>
          <w:szCs w:val="21"/>
        </w:rPr>
        <w:t>的可信</w:t>
      </w:r>
      <w:r>
        <w:rPr>
          <w:rFonts w:hint="eastAsia" w:ascii="Times New Roman" w:hAnsi="Times New Roman"/>
          <w:color w:val="auto"/>
          <w:szCs w:val="21"/>
        </w:rPr>
        <w:t>。TJP到</w:t>
      </w:r>
      <w:r>
        <w:rPr>
          <w:rFonts w:ascii="Times New Roman" w:hAnsi="Times New Roman"/>
          <w:color w:val="auto"/>
          <w:szCs w:val="21"/>
        </w:rPr>
        <w:t>v</w:t>
      </w:r>
      <w:r>
        <w:rPr>
          <w:rFonts w:hint="eastAsia" w:ascii="Times New Roman" w:hAnsi="Times New Roman"/>
          <w:color w:val="auto"/>
          <w:szCs w:val="21"/>
        </w:rPr>
        <w:t>TPM的信任传递，既可以采用静态度量，也可以采用动态度量，其信任传递的过程为：(TJP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_Staic</w:t>
      </w:r>
      <w:r>
        <w:rPr>
          <w:rFonts w:hint="eastAsia" w:ascii="Times New Roman" w:hAnsi="Times New Roman"/>
          <w:color w:val="auto"/>
          <w:szCs w:val="21"/>
        </w:rPr>
        <w:t>或(TJP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szCs w:val="21"/>
        </w:rPr>
        <w:t>。Ver</w:t>
      </w:r>
      <w:r>
        <w:rPr>
          <w:rFonts w:hint="eastAsia" w:ascii="Times New Roman" w:hAnsi="Times New Roman"/>
          <w:color w:val="auto"/>
          <w:szCs w:val="21"/>
          <w:vertAlign w:val="subscript"/>
        </w:rPr>
        <w:t>vTPM</w:t>
      </w:r>
      <w:r>
        <w:rPr>
          <w:rFonts w:ascii="Times New Roman" w:hAnsi="Times New Roman"/>
          <w:color w:val="auto"/>
          <w:szCs w:val="21"/>
        </w:rPr>
        <w:t>:=Verify</w:t>
      </w:r>
      <w:r>
        <w:rPr>
          <w:rFonts w:hint="eastAsia" w:ascii="Times New Roman" w:hAnsi="Times New Roman"/>
          <w:color w:val="auto"/>
          <w:szCs w:val="21"/>
        </w:rPr>
        <w:t>(vTPM, Ver</w:t>
      </w:r>
      <w:r>
        <w:rPr>
          <w:rFonts w:hint="eastAsia"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vTPM</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，使远程验证者R相信TVP-Q</w:t>
      </w:r>
      <w:r>
        <w:rPr>
          <w:rFonts w:hint="eastAsia" w:ascii="Times New Roman" w:hAnsi="Times New Roman"/>
          <w:color w:val="auto"/>
          <w:szCs w:val="21"/>
        </w:rPr>
        <w:t>T的vTPM</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ascii="Times New Roman" w:hAnsi="Times New Roman"/>
          <w:color w:val="auto"/>
          <w:szCs w:val="21"/>
        </w:rPr>
        <w:t>用户虚拟机</w:t>
      </w:r>
      <w:r>
        <w:rPr>
          <w:rFonts w:hint="eastAsia" w:ascii="Times New Roman" w:hAnsi="Times New Roman"/>
          <w:color w:val="auto"/>
          <w:szCs w:val="21"/>
        </w:rPr>
        <w:t>vm</w:t>
      </w:r>
      <w:r>
        <w:rPr>
          <w:rFonts w:ascii="Times New Roman" w:hAnsi="Times New Roman"/>
          <w:color w:val="auto"/>
          <w:szCs w:val="21"/>
        </w:rPr>
        <w:t>的信任属性类似主机</w:t>
      </w:r>
      <w:r>
        <w:rPr>
          <w:rFonts w:hint="eastAsia" w:ascii="Times New Roman" w:hAnsi="Times New Roman"/>
          <w:color w:val="auto"/>
          <w:szCs w:val="21"/>
        </w:rPr>
        <w:t>m</w:t>
      </w:r>
      <w:r>
        <w:rPr>
          <w:rFonts w:ascii="Times New Roman" w:hAnsi="Times New Roman"/>
          <w:color w:val="auto"/>
          <w:szCs w:val="21"/>
        </w:rPr>
        <w:t>的信任属性类似，表示为TP</w:t>
      </w:r>
      <w:r>
        <w:rPr>
          <w:rFonts w:hint="eastAsia" w:ascii="Times New Roman" w:hAnsi="Times New Roman"/>
          <w:color w:val="auto"/>
          <w:szCs w:val="21"/>
          <w:vertAlign w:val="subscript"/>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 xml:space="preserve">, </w:t>
      </w:r>
      <w:r>
        <w:rPr>
          <w:rFonts w:ascii="Times New Roman" w:hAnsi="Times New Roman"/>
          <w:color w:val="auto"/>
          <w:szCs w:val="21"/>
        </w:rPr>
        <w:t>Ver</w:t>
      </w:r>
      <w:r>
        <w:rPr>
          <w:rFonts w:hint="eastAsia" w:ascii="Times New Roman" w:hAnsi="Times New Roman"/>
          <w:color w:val="auto"/>
          <w:szCs w:val="21"/>
          <w:vertAlign w:val="subscript"/>
        </w:rPr>
        <w:t>vm</w:t>
      </w:r>
      <w:r>
        <w:rPr>
          <w:rFonts w:ascii="Times New Roman" w:hAnsi="Times New Roman"/>
          <w:color w:val="auto"/>
          <w:szCs w:val="21"/>
        </w:rPr>
        <w:t>}，其中TC</w:t>
      </w:r>
      <w:r>
        <w:rPr>
          <w:rFonts w:hint="eastAsia" w:ascii="Times New Roman" w:hAnsi="Times New Roman"/>
          <w:color w:val="auto"/>
          <w:szCs w:val="21"/>
          <w:vertAlign w:val="subscript"/>
        </w:rPr>
        <w:t>vm</w:t>
      </w:r>
      <w:r>
        <w:rPr>
          <w:rFonts w:ascii="Times New Roman" w:hAnsi="Times New Roman"/>
          <w:color w:val="auto"/>
          <w:szCs w:val="21"/>
        </w:rPr>
        <w:t>表示基于</w:t>
      </w:r>
      <w:r>
        <w:rPr>
          <w:rFonts w:hint="eastAsia" w:ascii="Times New Roman" w:hAnsi="Times New Roman"/>
          <w:color w:val="auto"/>
          <w:szCs w:val="21"/>
        </w:rPr>
        <w:t>vTPM</w:t>
      </w:r>
      <w:r>
        <w:rPr>
          <w:rFonts w:ascii="Times New Roman" w:hAnsi="Times New Roman"/>
          <w:color w:val="auto"/>
          <w:szCs w:val="21"/>
        </w:rPr>
        <w:t>构建的信任链，</w:t>
      </w:r>
      <w:r>
        <w:rPr>
          <w:rFonts w:hint="eastAsia" w:ascii="Times New Roman" w:hAnsi="Times New Roman"/>
          <w:color w:val="auto"/>
          <w:szCs w:val="21"/>
        </w:rPr>
        <w:t>在创建vm时需采用动态度量方式对TJP进行度量，vm</w:t>
      </w:r>
      <w:r>
        <w:rPr>
          <w:rFonts w:ascii="Times New Roman" w:hAnsi="Times New Roman"/>
          <w:color w:val="auto"/>
          <w:szCs w:val="21"/>
        </w:rPr>
        <w:t>从</w:t>
      </w:r>
      <w:r>
        <w:rPr>
          <w:rFonts w:hint="eastAsia" w:ascii="Times New Roman" w:hAnsi="Times New Roman"/>
          <w:color w:val="auto"/>
          <w:szCs w:val="21"/>
        </w:rPr>
        <w:t>初始化到应用</w:t>
      </w:r>
      <w:r>
        <w:rPr>
          <w:rFonts w:ascii="Times New Roman" w:hAnsi="Times New Roman"/>
          <w:color w:val="auto"/>
          <w:szCs w:val="21"/>
        </w:rPr>
        <w:t>的可信启动过程：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ascii="Times New Roman" w:hAnsi="Times New Roman"/>
          <w:color w:val="auto"/>
          <w:szCs w:val="21"/>
        </w:rPr>
      </w:pPr>
      <w:r>
        <w:rPr>
          <w:rFonts w:hint="eastAsia" w:ascii="Times New Roman" w:hAnsi="Times New Roman"/>
          <w:color w:val="auto"/>
          <w:szCs w:val="21"/>
        </w:rPr>
        <w:t>(TJP)</w:t>
      </w:r>
      <w:r>
        <w:rPr>
          <w:rFonts w:hint="eastAsia" w:ascii="Times New Roman" w:hAnsi="Times New Roman"/>
          <w:color w:val="auto"/>
          <w:szCs w:val="21"/>
          <w:vertAlign w:val="subscript"/>
        </w:rPr>
        <w:t xml:space="preserve"> TPM_Dynamic</w:t>
      </w:r>
      <w:r>
        <w:rPr>
          <w:rFonts w:ascii="Times New Roman" w:hAnsi="Times New Roman"/>
          <w:color w:val="auto"/>
          <w:szCs w:val="21"/>
        </w:rPr>
        <w:t>→{</w:t>
      </w:r>
      <w:r>
        <w:rPr>
          <w:rFonts w:hint="eastAsia" w:ascii="Times New Roman" w:hAnsi="Times New Roman"/>
          <w:color w:val="auto"/>
          <w:szCs w:val="21"/>
        </w:rPr>
        <w:t>INIT</w:t>
      </w:r>
      <w:r>
        <w:rPr>
          <w:rFonts w:ascii="Times New Roman" w:hAnsi="Times New Roman"/>
          <w:color w:val="auto"/>
          <w:szCs w:val="21"/>
        </w:rPr>
        <w:t>→VBIOS→VOSLoader→VMOS→APP}</w:t>
      </w:r>
      <w:r>
        <w:rPr>
          <w:rFonts w:ascii="Times New Roman" w:hAnsi="Times New Roman"/>
          <w:color w:val="auto"/>
          <w:szCs w:val="21"/>
          <w:vertAlign w:val="subscript"/>
        </w:rPr>
        <w:t>v</w:t>
      </w:r>
      <w:r>
        <w:rPr>
          <w:rFonts w:hint="eastAsia" w:ascii="Times New Roman" w:hAnsi="Times New Roman"/>
          <w:color w:val="auto"/>
          <w:szCs w:val="21"/>
          <w:vertAlign w:val="subscript"/>
        </w:rPr>
        <w:t>TPM_Static</w:t>
      </w:r>
      <w:r>
        <w:rPr>
          <w:rFonts w:ascii="Times New Roman" w:hAnsi="Times New Roman"/>
          <w:color w:val="auto"/>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color w:val="auto"/>
          <w:szCs w:val="21"/>
        </w:rPr>
      </w:pPr>
      <w:r>
        <w:rPr>
          <w:rFonts w:ascii="Times New Roman" w:hAnsi="Times New Roman"/>
          <w:color w:val="auto"/>
          <w:szCs w:val="21"/>
        </w:rPr>
        <w:t>Ver</w:t>
      </w:r>
      <w:r>
        <w:rPr>
          <w:rFonts w:ascii="Times New Roman" w:hAnsi="Times New Roman"/>
          <w:color w:val="auto"/>
          <w:szCs w:val="21"/>
          <w:vertAlign w:val="subscript"/>
        </w:rPr>
        <w:t>VM</w:t>
      </w:r>
      <w:r>
        <w:rPr>
          <w:rFonts w:ascii="Times New Roman" w:hAnsi="Times New Roman"/>
          <w:color w:val="auto"/>
          <w:szCs w:val="21"/>
        </w:rPr>
        <w:t>:=Verify</w:t>
      </w:r>
      <w:r>
        <w:rPr>
          <w:rFonts w:hint="eastAsia" w:ascii="Times New Roman" w:hAnsi="Times New Roman"/>
          <w:color w:val="auto"/>
          <w:szCs w:val="21"/>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表示v</w:t>
      </w:r>
      <w:r>
        <w:rPr>
          <w:rFonts w:hint="eastAsia" w:ascii="Times New Roman" w:hAnsi="Times New Roman"/>
          <w:color w:val="auto"/>
          <w:szCs w:val="21"/>
        </w:rPr>
        <w:t>m</w:t>
      </w:r>
      <w:r>
        <w:rPr>
          <w:rFonts w:ascii="Times New Roman" w:hAnsi="Times New Roman"/>
          <w:color w:val="auto"/>
          <w:szCs w:val="21"/>
        </w:rPr>
        <w:t>信任链的外部验证。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显然，相对于已有的TVP信任链模型，</w:t>
      </w:r>
      <w:r>
        <w:rPr>
          <w:rFonts w:hint="eastAsia"/>
          <w:color w:val="auto"/>
          <w:szCs w:val="21"/>
          <w:lang w:eastAsia="zh-CN"/>
        </w:rPr>
        <w:t>本文</w:t>
      </w:r>
      <w:r>
        <w:rPr>
          <w:rFonts w:hint="eastAsia" w:ascii="Times New Roman" w:hAnsi="Times New Roman"/>
          <w:color w:val="auto"/>
          <w:szCs w:val="21"/>
        </w:rPr>
        <w:t>提出的</w:t>
      </w:r>
      <w:r>
        <w:rPr>
          <w:rFonts w:ascii="Times New Roman" w:hAnsi="Times New Roman"/>
          <w:color w:val="auto"/>
          <w:szCs w:val="21"/>
        </w:rPr>
        <w:t>TVP-Q</w:t>
      </w:r>
      <w:r>
        <w:rPr>
          <w:rFonts w:hint="eastAsia" w:ascii="Times New Roman" w:hAnsi="Times New Roman"/>
          <w:color w:val="auto"/>
          <w:szCs w:val="21"/>
        </w:rPr>
        <w:t>T信任链模型具有如下特点：</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1）</w:t>
      </w:r>
      <w:r>
        <w:rPr>
          <w:color w:val="auto"/>
          <w:szCs w:val="21"/>
        </w:rPr>
        <w:t>TVP-Q</w:t>
      </w:r>
      <w:r>
        <w:rPr>
          <w:rFonts w:hint="eastAsia"/>
          <w:color w:val="auto"/>
          <w:szCs w:val="21"/>
        </w:rPr>
        <w:t>T信任链模型具有瀑布特征。TJP将分离的两条信任链链接起来，</w:t>
      </w:r>
      <w:r>
        <w:rPr>
          <w:color w:val="auto"/>
          <w:szCs w:val="21"/>
        </w:rPr>
        <w:t>保证TVP-Q</w:t>
      </w:r>
      <w:r>
        <w:rPr>
          <w:rFonts w:hint="eastAsia"/>
          <w:color w:val="auto"/>
          <w:szCs w:val="21"/>
        </w:rPr>
        <w:t>T</w:t>
      </w:r>
      <w:r>
        <w:rPr>
          <w:color w:val="auto"/>
          <w:szCs w:val="21"/>
        </w:rPr>
        <w:t>信任链构建的连贯性，起到承上启下的作用。</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2）</w:t>
      </w:r>
      <w:r>
        <w:rPr>
          <w:color w:val="auto"/>
          <w:szCs w:val="21"/>
        </w:rPr>
        <w:t xml:space="preserve"> TVP-Q</w:t>
      </w:r>
      <w:r>
        <w:rPr>
          <w:rFonts w:hint="eastAsia"/>
          <w:color w:val="auto"/>
          <w:szCs w:val="21"/>
        </w:rPr>
        <w:t>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ind w:firstLine="480" w:firstLineChars="200"/>
        <w:jc w:val="both"/>
        <w:outlineLvl w:val="9"/>
        <w:rPr>
          <w:rFonts w:hint="eastAsia" w:ascii="Times New Roman" w:hAnsi="Times New Roman"/>
          <w:color w:val="auto"/>
          <w:szCs w:val="21"/>
        </w:rPr>
      </w:pPr>
      <w:r>
        <w:rPr>
          <w:rFonts w:hint="eastAsia" w:ascii="Times New Roman" w:hAnsi="Times New Roman"/>
          <w:color w:val="auto"/>
          <w:szCs w:val="21"/>
        </w:rPr>
        <w:t>（3）</w:t>
      </w:r>
      <w:r>
        <w:rPr>
          <w:rFonts w:ascii="Times New Roman" w:hAnsi="Times New Roman"/>
          <w:color w:val="auto"/>
          <w:szCs w:val="21"/>
        </w:rPr>
        <w:t>TVP-Q</w:t>
      </w:r>
      <w:r>
        <w:rPr>
          <w:rFonts w:hint="eastAsia" w:ascii="Times New Roman" w:hAnsi="Times New Roman"/>
          <w:color w:val="auto"/>
          <w:szCs w:val="21"/>
        </w:rPr>
        <w:t>T信任链模型解决了</w:t>
      </w:r>
      <w:r>
        <w:rPr>
          <w:rFonts w:ascii="Times New Roman" w:hAnsi="Times New Roman"/>
          <w:color w:val="auto"/>
          <w:szCs w:val="21"/>
        </w:rPr>
        <w:t>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w:t>
      </w:r>
      <w:r>
        <w:rPr>
          <w:rFonts w:hint="eastAsia" w:ascii="Times New Roman" w:hAnsi="Times New Roman"/>
          <w:color w:val="auto"/>
          <w:szCs w:val="21"/>
        </w:rPr>
        <w:t>TVP信任链模型对这个问题没有具体回答，比较笼统</w:t>
      </w:r>
      <w:r>
        <w:rPr>
          <w:rFonts w:hint="eastAsia" w:ascii="Times New Roman" w:hAnsi="Times New Roman"/>
          <w:color w:val="auto"/>
          <w:szCs w:val="21"/>
          <w:lang w:eastAsia="zh-CN"/>
        </w:rPr>
        <w:t>；</w:t>
      </w:r>
      <w:r>
        <w:rPr>
          <w:rFonts w:hint="eastAsia" w:ascii="Times New Roman" w:hAnsi="Times New Roman"/>
          <w:color w:val="auto"/>
          <w:szCs w:val="21"/>
        </w:rPr>
        <w:t>但</w:t>
      </w:r>
      <w:r>
        <w:rPr>
          <w:rFonts w:ascii="Times New Roman" w:hAnsi="Times New Roman"/>
          <w:color w:val="auto"/>
          <w:szCs w:val="21"/>
        </w:rPr>
        <w:t>是TVP-Q</w:t>
      </w:r>
      <w:r>
        <w:rPr>
          <w:rFonts w:hint="eastAsia" w:ascii="Times New Roman" w:hAnsi="Times New Roman"/>
          <w:color w:val="auto"/>
          <w:szCs w:val="21"/>
        </w:rPr>
        <w:t>T信任链模型回答得比较具体和清楚。</w:t>
      </w:r>
    </w:p>
    <w:p>
      <w:pPr>
        <w:pStyle w:val="3"/>
        <w:rPr>
          <w:rFonts w:hint="eastAsia" w:ascii="Times New Roman" w:hAnsi="Times New Roman"/>
          <w:color w:val="auto"/>
          <w:szCs w:val="21"/>
          <w:lang w:val="en-US" w:eastAsia="zh-CN"/>
        </w:rPr>
      </w:pPr>
      <w:bookmarkStart w:id="40" w:name="_Toc5825"/>
      <w:r>
        <w:rPr>
          <w:rFonts w:hint="eastAsia"/>
          <w:color w:val="auto"/>
          <w:szCs w:val="21"/>
        </w:rPr>
        <w:t>基于LS</w:t>
      </w:r>
      <w:r>
        <w:rPr>
          <w:rFonts w:hint="eastAsia"/>
          <w:color w:val="auto"/>
          <w:szCs w:val="21"/>
          <w:vertAlign w:val="superscript"/>
        </w:rPr>
        <w:t>2</w:t>
      </w:r>
      <w:r>
        <w:rPr>
          <w:rFonts w:hint="eastAsia"/>
          <w:color w:val="auto"/>
          <w:szCs w:val="21"/>
        </w:rPr>
        <w:t>的TVP-QT信任链分析</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t>针对信任链的形式化建模和分析可以确保可信虚拟平台的可验证性。本文将采用已有的形式化分析方法</w:t>
      </w:r>
      <w:r>
        <w:rPr>
          <w:rFonts w:hint="eastAsia"/>
        </w:rPr>
        <w:t>“</w:t>
      </w:r>
      <w:r>
        <w:rPr>
          <w:rFonts w:hint="eastAsia"/>
          <w:lang w:eastAsia="zh-CN"/>
        </w:rPr>
        <w:t>安全系统逻辑</w:t>
      </w:r>
      <w:r>
        <w:rPr>
          <w:rFonts w:hint="eastAsia"/>
        </w:rPr>
        <w:t>（Logic of Secure System,LS</w:t>
      </w:r>
      <w:r>
        <w:rPr>
          <w:rFonts w:hint="eastAsia"/>
          <w:vertAlign w:val="superscript"/>
        </w:rPr>
        <w:t>2</w:t>
      </w:r>
      <w:r>
        <w:rPr>
          <w:rFonts w:hint="eastAsia"/>
        </w:rPr>
        <w:t>）”对TVP-QT信任链模型进行形式化分析。</w:t>
      </w:r>
    </w:p>
    <w:p>
      <w:pPr>
        <w:pStyle w:val="4"/>
        <w:rPr>
          <w:rFonts w:hint="eastAsia"/>
        </w:rPr>
      </w:pPr>
      <w:bookmarkStart w:id="41" w:name="_Toc2344"/>
      <w:r>
        <w:rPr>
          <w:rFonts w:hint="eastAsia"/>
        </w:rPr>
        <w:t>基本假定</w:t>
      </w:r>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rPr>
        <w:t>在对TVP-QT信任链属性</w:t>
      </w:r>
      <w:r>
        <w:rPr>
          <w:rFonts w:hint="eastAsia"/>
          <w:lang w:val="en-US" w:eastAsia="zh-CN"/>
        </w:rPr>
        <w:t>进行形式化</w:t>
      </w:r>
      <w:r>
        <w:rPr>
          <w:rFonts w:hint="eastAsia"/>
        </w:rPr>
        <w:t>分析</w:t>
      </w:r>
      <w:r>
        <w:rPr>
          <w:rFonts w:hint="eastAsia"/>
          <w:lang w:val="en-US" w:eastAsia="zh-CN"/>
        </w:rPr>
        <w:t>前，本文假定以下条件是成立的：</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TVP</w:t>
      </w:r>
      <w:r>
        <w:t xml:space="preserve"> </w:t>
      </w:r>
      <w:r>
        <w:rPr>
          <w:rFonts w:hint="eastAsia"/>
        </w:rPr>
        <w:t>中</w:t>
      </w:r>
      <w:r>
        <w:rPr>
          <w:rFonts w:hint="eastAsia"/>
          <w:lang w:val="en-US" w:eastAsia="zh-CN"/>
        </w:rPr>
        <w:t>各个层次的系统镜像文件（包括主机m以及用户虚拟机层次上的各个用户虚拟机VM）</w:t>
      </w:r>
      <w:r>
        <w:rPr>
          <w:rFonts w:hint="eastAsia"/>
        </w:rPr>
        <w:t>的完整性未受破坏</w:t>
      </w:r>
      <w:r>
        <w:rPr>
          <w:rFonts w:hint="eastAsia"/>
          <w:lang w:eastAsia="zh-CN"/>
        </w:rPr>
        <w:t>，</w:t>
      </w:r>
      <w:r>
        <w:rPr>
          <w:rFonts w:hint="eastAsia"/>
          <w:lang w:val="en-US" w:eastAsia="zh-CN"/>
        </w:rPr>
        <w:t>并且各个用户虚拟机都预先植入所需要的可信度量和证明代理功能组件</w:t>
      </w:r>
      <w:r>
        <w:rPr>
          <w:rFonts w:hint="eastAsia"/>
        </w:rPr>
        <w:t>；</w:t>
      </w:r>
      <w:r>
        <w:rPr>
          <w:rFonts w:hint="eastAsia"/>
          <w:lang w:eastAsia="zh-CN"/>
        </w:rPr>
        <w:t>（</w:t>
      </w:r>
      <w:r>
        <w:rPr>
          <w:rFonts w:hint="eastAsia"/>
          <w:lang w:val="en-US" w:eastAsia="zh-CN"/>
        </w:rPr>
        <w:t>2</w:t>
      </w:r>
      <w:r>
        <w:rPr>
          <w:rFonts w:hint="eastAsia"/>
          <w:lang w:eastAsia="zh-CN"/>
        </w:rPr>
        <w:t>）</w:t>
      </w:r>
      <w:r>
        <w:rPr>
          <w:rFonts w:hint="eastAsia"/>
        </w:rPr>
        <w:t>主机</w:t>
      </w:r>
      <w:r>
        <w:t>m</w:t>
      </w:r>
      <w:r>
        <w:rPr>
          <w:rFonts w:hint="eastAsia"/>
        </w:rPr>
        <w:t>支持动态加载</w:t>
      </w:r>
      <w:r>
        <w:rPr>
          <w:rFonts w:hint="eastAsia"/>
          <w:lang w:val="en-US" w:eastAsia="zh-CN"/>
        </w:rPr>
        <w:t>动态度量根</w:t>
      </w:r>
      <w:r>
        <w:rPr>
          <w:rFonts w:hint="eastAsia"/>
        </w:rPr>
        <w:t xml:space="preserve"> </w:t>
      </w:r>
      <w:r>
        <w:t>DRTM</w:t>
      </w:r>
      <w:r>
        <w:rPr>
          <w:rFonts w:hint="eastAsia"/>
        </w:rPr>
        <w:t>技术，能够为TJP和vTPM提供动态的可信运行环境；</w:t>
      </w:r>
      <w:r>
        <w:rPr>
          <w:rFonts w:hint="eastAsia"/>
          <w:lang w:eastAsia="zh-CN"/>
        </w:rPr>
        <w:t>（</w:t>
      </w:r>
      <w:r>
        <w:rPr>
          <w:rFonts w:hint="eastAsia"/>
          <w:lang w:val="en-US" w:eastAsia="zh-CN"/>
        </w:rPr>
        <w:t>3</w:t>
      </w:r>
      <w:r>
        <w:rPr>
          <w:rFonts w:hint="eastAsia"/>
          <w:lang w:eastAsia="zh-CN"/>
        </w:rPr>
        <w:t>）</w:t>
      </w:r>
      <w:r>
        <w:rPr>
          <w:rFonts w:hint="eastAsia"/>
        </w:rPr>
        <w:t>vTPM的平台身份密钥（A</w:t>
      </w:r>
      <w:r>
        <w:t xml:space="preserve">ttestation </w:t>
      </w:r>
      <w:r>
        <w:rPr>
          <w:rFonts w:hint="eastAsia"/>
        </w:rPr>
        <w:t>I</w:t>
      </w:r>
      <w:r>
        <w:t xml:space="preserve">dentity </w:t>
      </w:r>
      <w:r>
        <w:rPr>
          <w:rFonts w:hint="eastAsia"/>
        </w:rPr>
        <w:t>K</w:t>
      </w:r>
      <w:r>
        <w:t>ey</w:t>
      </w:r>
      <w:r>
        <w:rPr>
          <w:rFonts w:hint="eastAsia"/>
        </w:rPr>
        <w:t>，</w:t>
      </w:r>
      <w:r>
        <w:t>AIK</w:t>
      </w:r>
      <w:r>
        <w:rPr>
          <w:rFonts w:hint="eastAsia"/>
        </w:rPr>
        <w:t>）已得到可信第三方的认证并颁发证书，这里不考虑其具体实现方案；</w:t>
      </w:r>
      <w:r>
        <w:rPr>
          <w:rFonts w:hint="eastAsia"/>
          <w:lang w:eastAsia="zh-CN"/>
        </w:rPr>
        <w:t>（</w:t>
      </w:r>
      <w:r>
        <w:rPr>
          <w:rFonts w:hint="eastAsia"/>
          <w:lang w:val="en-US" w:eastAsia="zh-CN"/>
        </w:rPr>
        <w:t>4</w:t>
      </w:r>
      <w:r>
        <w:rPr>
          <w:rFonts w:hint="eastAsia"/>
          <w:lang w:eastAsia="zh-CN"/>
        </w:rPr>
        <w:t>）</w:t>
      </w:r>
      <w:r>
        <w:rPr>
          <w:rFonts w:hint="eastAsia"/>
        </w:rPr>
        <w:t xml:space="preserve">远程验证方案基于 </w:t>
      </w:r>
      <w:r>
        <w:t xml:space="preserve">TCG </w:t>
      </w:r>
      <w:r>
        <w:rPr>
          <w:rFonts w:hint="eastAsia"/>
        </w:rPr>
        <w:t xml:space="preserve">组织给出的完整性报告协议，且在远程挑战者 </w:t>
      </w:r>
      <w:r>
        <w:t xml:space="preserve">R </w:t>
      </w:r>
      <w:r>
        <w:rPr>
          <w:rFonts w:hint="eastAsia"/>
        </w:rPr>
        <w:t xml:space="preserve">与本地 </w:t>
      </w:r>
      <w:r>
        <w:t xml:space="preserve">TVP </w:t>
      </w:r>
      <w:r>
        <w:rPr>
          <w:rFonts w:hint="eastAsia"/>
        </w:rPr>
        <w:t>之间已经建立了安全信道</w:t>
      </w:r>
      <w:r>
        <w:rPr>
          <w:rFonts w:hint="eastAsia"/>
          <w:vertAlign w:val="superscript"/>
          <w:lang w:val="en-US" w:eastAsia="zh-CN"/>
        </w:rPr>
        <w:t>[26]</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w:t>
      </w:r>
      <w:r>
        <w:rPr>
          <w:rFonts w:hint="eastAsia"/>
          <w:lang w:val="en-US" w:eastAsia="zh-CN"/>
        </w:rPr>
        <w:t>3</w:t>
      </w:r>
      <w:r>
        <w:rPr>
          <w:rFonts w:hint="eastAsia"/>
        </w:rPr>
        <w:t>.2的分析可知，本文对TVP-QT</w:t>
      </w:r>
      <w:r>
        <w:t xml:space="preserve"> </w:t>
      </w:r>
      <w:r>
        <w:rPr>
          <w:rFonts w:hint="eastAsia"/>
        </w:rPr>
        <w:t>信任链的信任属性分析验证主要包括</w:t>
      </w:r>
      <w:r>
        <w:t xml:space="preserve">3 </w:t>
      </w:r>
      <w:r>
        <w:rPr>
          <w:rFonts w:hint="eastAsia"/>
        </w:rPr>
        <w:t>部分：</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m信任链构建的验证及该信任链的远程验证（含TJP）；</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TJP动态度量验证及远程验证；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3</w:t>
      </w:r>
      <w:r>
        <w:rPr>
          <w:rFonts w:hint="eastAsia"/>
          <w:lang w:eastAsia="zh-CN"/>
        </w:rPr>
        <w:t>）</w:t>
      </w:r>
      <w:r>
        <w:rPr>
          <w:rFonts w:hint="eastAsia"/>
        </w:rPr>
        <w:t>利用vTPM构建的vm信任链验证及远程证明；</w:t>
      </w:r>
    </w:p>
    <w:p>
      <w:pPr>
        <w:ind w:firstLine="480"/>
        <w:rPr>
          <w:rFonts w:hint="eastAsia"/>
        </w:rPr>
      </w:pPr>
      <w:r>
        <w:rPr>
          <w:rFonts w:hint="eastAsia"/>
        </w:rPr>
        <w:t>在这3部分中，对（3）的验证分析与文献[</w:t>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fldChar w:fldCharType="end"/>
      </w:r>
      <w:r>
        <w:rPr>
          <w:rFonts w:hint="eastAsia"/>
        </w:rPr>
        <w:t>]相同，具体过程读者可参见文献</w:t>
      </w:r>
      <w:r>
        <w:rPr>
          <w:rFonts w:hint="eastAsia"/>
          <w:lang w:val="en-US" w:eastAsia="zh-CN"/>
        </w:rPr>
        <w:t>[</w:t>
      </w:r>
      <w:r>
        <w:rPr>
          <w:rFonts w:hint="eastAsia"/>
          <w:lang w:val="en-US" w:eastAsia="zh-CN"/>
        </w:rPr>
        <w:fldChar w:fldCharType="begin"/>
      </w:r>
      <w:r>
        <w:rPr>
          <w:rFonts w:hint="eastAsia"/>
          <w:lang w:val="en-US" w:eastAsia="zh-CN"/>
        </w:rPr>
        <w:instrText xml:space="preserve"> NOTEREF _Ref28117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w:t>
      </w:r>
      <w:r>
        <w:rPr>
          <w:rFonts w:hint="eastAsia"/>
        </w:rPr>
        <w:t>，本文不再论述；下面本文只对（1）（2）进行验证分析。</w:t>
      </w:r>
    </w:p>
    <w:p>
      <w:pPr>
        <w:pStyle w:val="4"/>
        <w:rPr>
          <w:rFonts w:hint="eastAsia"/>
        </w:rPr>
      </w:pPr>
      <w:bookmarkStart w:id="42" w:name="_Toc21839"/>
      <w:r>
        <w:rPr>
          <w:rFonts w:hint="eastAsia"/>
        </w:rPr>
        <w:t>m信任链的本地验证及远程证明</w:t>
      </w:r>
      <w:bookmarkEnd w:id="42"/>
    </w:p>
    <w:p>
      <w:pPr>
        <w:numPr>
          <w:ilvl w:val="0"/>
          <w:numId w:val="11"/>
        </w:numPr>
        <w:rPr>
          <w:rFonts w:hint="eastAsia"/>
        </w:rPr>
      </w:pP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根据</w:t>
      </w:r>
      <w:r>
        <w:rPr>
          <w:rFonts w:hint="eastAsia"/>
          <w:color w:val="auto"/>
          <w:lang w:val="en-US" w:eastAsia="zh-CN"/>
        </w:rPr>
        <w:t>3</w:t>
      </w:r>
      <w:r>
        <w:rPr>
          <w:rFonts w:hint="eastAsia" w:ascii="Times New Roman" w:hAnsi="Times New Roman"/>
          <w:color w:val="auto"/>
        </w:rPr>
        <w:t>.2节对TVP中m信任属性TP</w:t>
      </w:r>
      <w:r>
        <w:rPr>
          <w:rFonts w:hint="eastAsia" w:ascii="Times New Roman" w:hAnsi="Times New Roman"/>
          <w:color w:val="auto"/>
          <w:vertAlign w:val="subscript"/>
        </w:rPr>
        <w:t>m</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3.3</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3" w:name="_Toc1168"/>
      <w:r>
        <w:rPr>
          <w:rFonts w:hint="eastAsia"/>
        </w:rPr>
        <w:t>图</w:t>
      </w:r>
      <w:r>
        <w:rPr>
          <w:rFonts w:hint="eastAsia"/>
          <w:lang w:val="en-US" w:eastAsia="zh-CN"/>
        </w:rPr>
        <w:t xml:space="preserve">3.3 </w:t>
      </w:r>
      <w:r>
        <w:rPr>
          <w:rFonts w:hint="eastAsia"/>
        </w:rPr>
        <w:t>TVP-QT中 m 信任链传递</w:t>
      </w:r>
      <w:bookmarkEnd w:id="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程序执行流程：m首先从CRTM启动执行，它从主机内存地址</w:t>
      </w:r>
      <w:r>
        <w:rPr>
          <w:rFonts w:hint="eastAsia" w:ascii="Times New Roman" w:hAnsi="Times New Roman"/>
          <w:i/>
          <w:iCs/>
          <w:color w:val="auto"/>
        </w:rPr>
        <w:t>m.bios_loc</w:t>
      </w:r>
      <w:r>
        <w:rPr>
          <w:rFonts w:hint="eastAsia" w:ascii="Times New Roman" w:hAnsi="Times New Roman"/>
          <w:color w:val="auto"/>
        </w:rPr>
        <w:t>中读取BIOS的代码</w:t>
      </w:r>
      <w:r>
        <w:rPr>
          <w:rFonts w:hint="eastAsia" w:ascii="Times New Roman" w:hAnsi="Times New Roman"/>
          <w:i/>
          <w:color w:val="auto"/>
        </w:rPr>
        <w:t>b</w:t>
      </w:r>
      <w:r>
        <w:rPr>
          <w:rFonts w:hint="eastAsia" w:ascii="Times New Roman" w:hAnsi="Times New Roman"/>
          <w:color w:val="auto"/>
        </w:rPr>
        <w:t>，将其扩展到一个PCR中（其中，</w:t>
      </w:r>
      <w:r>
        <w:rPr>
          <w:rFonts w:hint="eastAsia" w:ascii="Times New Roman" w:hAnsi="Times New Roman"/>
          <w:i/>
          <w:iCs/>
          <w:color w:val="auto"/>
        </w:rPr>
        <w:t>m.pcr.s</w:t>
      </w:r>
      <w:r>
        <w:rPr>
          <w:rFonts w:hint="eastAsia" w:ascii="Times New Roman" w:hAnsi="Times New Roman"/>
          <w:color w:val="auto"/>
        </w:rPr>
        <w:t xml:space="preserve">表示该主机在这里存储所有相关度量值，且该主机的度量值存储于静态度量的PCR中）,之后执行指令Jump </w:t>
      </w:r>
      <w:r>
        <w:rPr>
          <w:rFonts w:hint="eastAsia" w:ascii="Times New Roman" w:hAnsi="Times New Roman"/>
          <w:i/>
          <w:iCs/>
          <w:color w:val="auto"/>
        </w:rPr>
        <w:t>b</w:t>
      </w:r>
      <w:r>
        <w:rPr>
          <w:rFonts w:hint="eastAsia" w:ascii="Times New Roman" w:hAnsi="Times New Roman"/>
          <w:color w:val="auto"/>
        </w:rPr>
        <w:t>；然后CRTM将控制权传递给m的BIOS，它从主机内存地址</w:t>
      </w:r>
      <w:r>
        <w:rPr>
          <w:rFonts w:hint="eastAsia" w:ascii="Times New Roman" w:hAnsi="Times New Roman"/>
          <w:i/>
          <w:iCs/>
          <w:color w:val="auto"/>
        </w:rPr>
        <w:t xml:space="preserve">m.os_loader_loc </w:t>
      </w:r>
      <w:r>
        <w:rPr>
          <w:rFonts w:hint="eastAsia" w:ascii="Times New Roman" w:hAnsi="Times New Roman"/>
          <w:color w:val="auto"/>
        </w:rPr>
        <w:t>中读取的OS_Loader代码</w:t>
      </w:r>
      <w:r>
        <w:rPr>
          <w:rFonts w:hint="eastAsia" w:ascii="Times New Roman" w:hAnsi="Times New Roman"/>
          <w:i/>
          <w:color w:val="auto"/>
        </w:rPr>
        <w:t>o</w:t>
      </w:r>
      <w:r>
        <w:rPr>
          <w:rFonts w:hint="eastAsia" w:ascii="Times New Roman" w:hAnsi="Times New Roman"/>
          <w:color w:val="auto"/>
        </w:rPr>
        <w:t xml:space="preserve">，将其扩展到一个PCR中,之后执行指令Jump </w:t>
      </w:r>
      <w:r>
        <w:rPr>
          <w:rFonts w:hint="eastAsia" w:ascii="Times New Roman" w:hAnsi="Times New Roman"/>
          <w:i/>
          <w:iCs/>
          <w:color w:val="auto"/>
        </w:rPr>
        <w:t>o，</w:t>
      </w:r>
      <w:r>
        <w:rPr>
          <w:rFonts w:hint="eastAsia" w:ascii="Times New Roman" w:hAnsi="Times New Roman"/>
          <w:color w:val="auto"/>
        </w:rPr>
        <w:t>将控制权交给OSLoader；OSLoader继续按序从内存</w:t>
      </w:r>
      <w:r>
        <w:rPr>
          <w:rFonts w:hint="eastAsia" w:ascii="Times New Roman" w:hAnsi="Times New Roman"/>
          <w:i/>
          <w:iCs/>
          <w:color w:val="auto"/>
        </w:rPr>
        <w:t>m.vmm_loc</w:t>
      </w:r>
      <w:r>
        <w:rPr>
          <w:rFonts w:hint="eastAsia" w:ascii="Times New Roman" w:hAnsi="Times New Roman"/>
          <w:color w:val="auto"/>
        </w:rPr>
        <w:t>读取VMM的代码</w:t>
      </w:r>
      <w:r>
        <w:rPr>
          <w:rFonts w:hint="eastAsia" w:ascii="Times New Roman" w:hAnsi="Times New Roman"/>
          <w:i/>
          <w:iCs/>
          <w:color w:val="auto"/>
        </w:rPr>
        <w:t>v</w:t>
      </w:r>
      <w:r>
        <w:rPr>
          <w:rFonts w:hint="eastAsia" w:ascii="Times New Roman" w:hAnsi="Times New Roman"/>
          <w:color w:val="auto"/>
        </w:rPr>
        <w:t>，将其扩展到</w:t>
      </w:r>
      <w:r>
        <w:rPr>
          <w:rFonts w:hint="eastAsia" w:ascii="Times New Roman" w:hAnsi="Times New Roman"/>
          <w:i/>
          <w:iCs/>
          <w:color w:val="auto"/>
        </w:rPr>
        <w:t>m.pcr.s</w:t>
      </w:r>
      <w:r>
        <w:rPr>
          <w:rFonts w:hint="eastAsia" w:ascii="Times New Roman" w:hAnsi="Times New Roman"/>
          <w:color w:val="auto"/>
        </w:rPr>
        <w:t>，然后转换控制权给VMM，VMM、Dom0 Kernel执行相似流程，直到可信衔接点TJP的加载。</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color w:val="auto"/>
          <w:lang w:val="en-US" w:eastAsia="zh-CN"/>
        </w:rPr>
        <w:t>由上文描述的信任链传递所涉及的程序执行过程可知，体现主机m信任链的是主机进行可信度量后的PCR值，它与执行程序之间存在着唯一确定的映射关系。因此，基于定义</w:t>
      </w:r>
      <w:r>
        <w:rPr>
          <w:rFonts w:hint="eastAsia"/>
          <w:b w:val="0"/>
          <w:bCs w:val="0"/>
          <w:color w:val="auto"/>
          <w:lang w:val="en-US" w:eastAsia="zh-CN"/>
        </w:rPr>
        <w:t>3.</w:t>
      </w:r>
      <w:r>
        <w:rPr>
          <w:rFonts w:hint="eastAsia"/>
          <w:color w:val="auto"/>
          <w:lang w:val="en-US" w:eastAsia="zh-CN"/>
        </w:rPr>
        <w:t>2及上述映射关系，</w:t>
      </w:r>
      <w:r>
        <w:rPr>
          <w:rFonts w:hint="eastAsia" w:ascii="Times New Roman" w:hAnsi="Times New Roman"/>
          <w:color w:val="auto"/>
        </w:rPr>
        <w:t>可将m的本地信任传递属性归纳为：如果</w:t>
      </w:r>
      <w:r>
        <w:rPr>
          <w:rFonts w:hint="eastAsia"/>
          <w:color w:val="auto"/>
          <w:lang w:val="en-US" w:eastAsia="zh-CN"/>
        </w:rPr>
        <w:t>可信度量后的</w:t>
      </w:r>
      <w:r>
        <w:rPr>
          <w:rFonts w:hint="eastAsia" w:ascii="Times New Roman" w:hAnsi="Times New Roman"/>
          <w:iCs/>
          <w:color w:val="auto"/>
        </w:rPr>
        <w:t>PCR</w:t>
      </w:r>
      <w:r>
        <w:rPr>
          <w:rFonts w:hint="eastAsia" w:ascii="Times New Roman" w:hAnsi="Times New Roman"/>
          <w:color w:val="auto"/>
        </w:rPr>
        <w:t>中度量值序列是正确的值，那么在该虚拟机上信任链所加载的程序顺序就是正确的。即m的本地信任传递属性就是要求所有相应启动程序如BIOS、OSLoader、VMM、Dom0 Kernel、</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hint="eastAsia" w:ascii="Times New Roman" w:hAnsi="Times New Roman"/>
          <w:color w:val="auto"/>
        </w:rPr>
        <w:t>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rFonts w:hint="eastAsia" w:ascii="Times New Roman" w:hAnsi="Times New Roman"/>
          <w:color w:val="auto"/>
          <w:position w:val="-10"/>
        </w:rPr>
        <w:object>
          <v:shape id="_x0000_i1322" o:spt="75" type="#_x0000_t75" style="height:15.6pt;width:182pt;" o:ole="t" filled="f" o:preferrelative="t" stroked="f" coordsize="21600,21600">
            <v:path/>
            <v:fill on="f" focussize="0,0"/>
            <v:stroke on="f"/>
            <v:imagedata r:id="rId22" o:title=""/>
            <o:lock v:ext="edit" aspectratio="t"/>
            <w10:wrap type="none"/>
            <w10:anchorlock/>
          </v:shape>
          <o:OLEObject Type="Embed" ProgID="Equation.KSEE3" ShapeID="_x0000_i1322" DrawAspect="Content" ObjectID="_1468075730" r:id="rId21">
            <o:LockedField>false</o:LockedField>
          </o:OLEObject>
        </w:object>
      </w:r>
      <w:r>
        <w:rPr>
          <w:rFonts w:hint="eastAsia" w:ascii="Times New Roman" w:hAnsi="Times New Roman"/>
          <w:color w:val="auto"/>
          <w:position w:val="-4"/>
        </w:rPr>
        <w:object>
          <v:shape id="_x0000_i132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3" DrawAspect="Content" ObjectID="_1468075731" r:id="rId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color w:val="auto"/>
          <w:position w:val="-14"/>
        </w:rPr>
        <w:object>
          <v:shape id="_x0000_i1324" o:spt="75" type="#_x0000_t75" style="height:16.75pt;width:219.85pt;" o:ole="t" filled="f" o:preferrelative="t" stroked="f" coordsize="21600,21600">
            <v:path/>
            <v:fill on="f" focussize="0,0"/>
            <v:stroke on="f"/>
            <v:imagedata r:id="rId26" o:title=""/>
            <o:lock v:ext="edit" aspectratio="t"/>
            <w10:wrap type="none"/>
            <w10:anchorlock/>
          </v:shape>
          <o:OLEObject Type="Embed" ProgID="Equation.3" ShapeID="_x0000_i1324" DrawAspect="Content" ObjectID="_1468075732" r:id="rId25">
            <o:LockedField>false</o:LockedField>
          </o:OLEObject>
        </w:object>
      </w:r>
      <w:r>
        <w:rPr>
          <w:rFonts w:hint="eastAsia"/>
          <w:color w:val="auto"/>
          <w:lang w:val="en-US" w:eastAsia="zh-CN"/>
        </w:rPr>
        <w:t xml:space="preserve">    </w:t>
      </w:r>
      <w:r>
        <w:rPr>
          <w:rFonts w:hint="eastAsia"/>
          <w:color w:val="auto"/>
          <w:lang w:val="en-US" w:eastAsia="zh-CN"/>
        </w:rPr>
        <w:tab/>
      </w:r>
      <w:r>
        <w:rPr>
          <w:rFonts w:hint="eastAsia" w:ascii="Times New Roman" w:hAnsi="Times New Roman"/>
          <w:color w:val="auto"/>
          <w:position w:val="-4"/>
        </w:rPr>
        <w:object>
          <v:shape id="_x0000_i132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5" DrawAspect="Content" ObjectID="_1468075733" r:id="rId27">
            <o:LockedField>false</o:LockedField>
          </o:OLEObject>
        </w:objec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color w:val="auto"/>
          <w:position w:val="-4"/>
        </w:rPr>
        <w:object>
          <v:shape id="_x0000_i132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6" DrawAspect="Content" ObjectID="_1468075734" r:id="rId28">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7" DrawAspect="Content" ObjectID="_1468075735" r:id="rId2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color w:val="auto"/>
          <w:position w:val="-4"/>
        </w:rPr>
        <w:object>
          <v:shape id="_x0000_i132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8" DrawAspect="Content" ObjectID="_1468075736" r:id="rId30">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29" DrawAspect="Content" ObjectID="_1468075737" r:id="rId31">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0" DrawAspect="Content" ObjectID="_1468075738" r:id="rId32">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1" DrawAspect="Content" ObjectID="_1468075739" r:id="rId33">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2" DrawAspect="Content" ObjectID="_1468075740" r:id="rId34">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3" DrawAspect="Content" ObjectID="_1468075741" r:id="rId35">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4" o:spt="75" type="#_x0000_t75" style="height:9.4pt;width:15.55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4" DrawAspect="Content" ObjectID="_1468075742" r:id="rId36">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35" o:spt="75" type="#_x0000_t75" style="height:9.4pt;width:15.55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5" DrawAspect="Content" ObjectID="_1468075743" r:id="rId37">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6" DrawAspect="Content" ObjectID="_1468075744" r:id="rId3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 xml:space="preserve">)) </w:t>
      </w:r>
      <w:r>
        <w:rPr>
          <w:rFonts w:hint="eastAsia" w:ascii="Times New Roman" w:hAnsi="Times New Roman"/>
          <w:color w:val="auto"/>
          <w:position w:val="-4"/>
        </w:rPr>
        <w:object>
          <v:shape id="_x0000_i133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7" DrawAspect="Content" ObjectID="_1468075745" r:id="rId39">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8" DrawAspect="Content" ObjectID="_1468075746" r:id="rId40">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color w:val="auto"/>
          <w:position w:val="-4"/>
        </w:rPr>
        <w:object>
          <v:shape id="_x0000_i133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39" DrawAspect="Content" ObjectID="_1468075747" r:id="rId41">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40" DrawAspect="Content" ObjectID="_1468075748" r:id="rId42">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41" DrawAspect="Content" ObjectID="_1468075749" r:id="rId43">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上述公式表示：如果TVP的m基于信任链构建了本地信任环境，则其启动过程一定是从BIOS跳转到OSLoader，从OSLoader到VMM，从VMM到</w:t>
      </w:r>
      <w:r>
        <w:rPr>
          <w:rFonts w:hint="eastAsia" w:ascii="Times New Roman" w:hAnsi="Times New Roman"/>
          <w:iCs/>
          <w:color w:val="auto"/>
        </w:rPr>
        <w:t>Dom0_Kernel，</w:t>
      </w:r>
      <w:r>
        <w:rPr>
          <w:rFonts w:hint="eastAsia" w:ascii="Times New Roman" w:hAnsi="Times New Roman"/>
          <w:color w:val="auto"/>
        </w:rPr>
        <w:t>然后</w:t>
      </w:r>
      <w:r>
        <w:rPr>
          <w:rFonts w:hint="eastAsia" w:ascii="Times New Roman" w:hAnsi="Times New Roman"/>
          <w:iCs/>
          <w:color w:val="auto"/>
        </w:rPr>
        <w:t>Dom0_ Kernel到TJP，</w:t>
      </w:r>
      <w:r>
        <w:rPr>
          <w:rFonts w:hint="eastAsia" w:ascii="Times New Roman" w:hAnsi="Times New Roman"/>
          <w:color w:val="auto"/>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b/>
          <w:bCs/>
          <w:color w:val="auto"/>
        </w:rPr>
        <w:t>定理</w:t>
      </w:r>
      <w:r>
        <w:rPr>
          <w:rFonts w:hint="eastAsia"/>
          <w:b/>
          <w:bCs/>
          <w:color w:val="auto"/>
          <w:lang w:val="en-US" w:eastAsia="zh-CN"/>
        </w:rPr>
        <w:t>3.</w:t>
      </w:r>
      <w:r>
        <w:rPr>
          <w:rFonts w:hint="eastAsia" w:ascii="Times New Roman" w:hAnsi="Times New Roman"/>
          <w:b/>
          <w:bCs/>
          <w:color w:val="auto"/>
        </w:rPr>
        <w:t xml:space="preserve">1 </w:t>
      </w:r>
      <w:r>
        <w:rPr>
          <w:rFonts w:hint="eastAsia" w:ascii="Times New Roman" w:hAnsi="Times New Roman"/>
          <w:color w:val="auto"/>
        </w:rPr>
        <w:t>如果m从CRTM启动运行，且与该m启动过程对应的</w:t>
      </w:r>
      <w:r>
        <w:rPr>
          <w:rFonts w:hint="eastAsia" w:ascii="Times New Roman" w:hAnsi="Times New Roman"/>
          <w:iCs/>
          <w:color w:val="auto"/>
        </w:rPr>
        <w:t>PCR</w:t>
      </w:r>
      <w:r>
        <w:rPr>
          <w:rFonts w:hint="eastAsia" w:ascii="Times New Roman" w:hAnsi="Times New Roman"/>
          <w:color w:val="auto"/>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那么该m的本地信任链传递过程就是唯一的、正确的，即确定地从</w:t>
      </w:r>
      <w:r>
        <w:rPr>
          <w:rFonts w:hint="eastAsia" w:ascii="Times New Roman" w:hAnsi="Times New Roman"/>
          <w:i/>
          <w:color w:val="auto"/>
        </w:rPr>
        <w:t>BIOS</w:t>
      </w:r>
      <w:r>
        <w:rPr>
          <w:rFonts w:hint="eastAsia" w:ascii="Times New Roman" w:hAnsi="Times New Roman"/>
          <w:color w:val="auto"/>
        </w:rPr>
        <w:t>(m)到</w:t>
      </w:r>
      <w:r>
        <w:rPr>
          <w:rFonts w:hint="eastAsia" w:ascii="Times New Roman" w:hAnsi="Times New Roman"/>
          <w:i/>
          <w:color w:val="auto"/>
        </w:rPr>
        <w:t>OSLoader(</w:t>
      </w:r>
      <w:r>
        <w:rPr>
          <w:rFonts w:hint="eastAsia" w:ascii="Times New Roman" w:hAnsi="Times New Roman"/>
          <w:color w:val="auto"/>
        </w:rPr>
        <w:t>m)再</w:t>
      </w:r>
      <w:r>
        <w:rPr>
          <w:rFonts w:hint="eastAsia" w:ascii="Times New Roman" w:hAnsi="Times New Roman"/>
          <w:i/>
          <w:color w:val="auto"/>
        </w:rPr>
        <w:t>VMM</w:t>
      </w:r>
      <w:r>
        <w:rPr>
          <w:rFonts w:hint="eastAsia" w:ascii="Times New Roman" w:hAnsi="Times New Roman"/>
          <w:color w:val="auto"/>
        </w:rPr>
        <w:t>(m)、</w:t>
      </w:r>
      <w:r>
        <w:rPr>
          <w:rFonts w:hint="eastAsia" w:ascii="Times New Roman" w:hAnsi="Times New Roman"/>
          <w:i/>
          <w:color w:val="auto"/>
        </w:rPr>
        <w:t>Dom0 Kernel</w:t>
      </w:r>
      <w:r>
        <w:rPr>
          <w:rFonts w:hint="eastAsia" w:ascii="Times New Roman" w:hAnsi="Times New Roman"/>
          <w:color w:val="auto"/>
        </w:rPr>
        <w:t>(m)、</w:t>
      </w:r>
      <w:r>
        <w:rPr>
          <w:rFonts w:hint="eastAsia" w:ascii="Times New Roman" w:hAnsi="Times New Roman"/>
          <w:i/>
          <w:color w:val="auto"/>
          <w:szCs w:val="21"/>
        </w:rPr>
        <w:t>vTPM Builder</w:t>
      </w:r>
      <w:r>
        <w:rPr>
          <w:rFonts w:hint="eastAsia" w:ascii="Times New Roman" w:hAnsi="Times New Roman"/>
          <w:color w:val="auto"/>
        </w:rPr>
        <w:t>(m)</w:t>
      </w:r>
      <w:r>
        <w:rPr>
          <w:rFonts w:hint="eastAsia" w:ascii="Times New Roman" w:hAnsi="Times New Roman"/>
          <w:color w:val="auto"/>
          <w:szCs w:val="21"/>
        </w:rPr>
        <w:t xml:space="preserve"> </w:t>
      </w:r>
      <w:r>
        <w:rPr>
          <w:rFonts w:ascii="Times New Roman" w:hAnsi="Times New Roman"/>
          <w:color w:val="auto"/>
          <w:szCs w:val="21"/>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color w:val="auto"/>
        </w:rPr>
        <w:t>(m)</w:t>
      </w:r>
      <w:r>
        <w:rPr>
          <w:rFonts w:ascii="Times New Roman" w:hAnsi="Times New Roman"/>
          <w:color w:val="auto"/>
          <w:szCs w:val="21"/>
        </w:rPr>
        <w:t>、</w:t>
      </w:r>
      <w:r>
        <w:rPr>
          <w:rFonts w:hint="eastAsia" w:ascii="Times New Roman" w:hAnsi="Times New Roman"/>
          <w:i/>
          <w:color w:val="auto"/>
          <w:szCs w:val="21"/>
        </w:rPr>
        <w:t>VM Builde</w:t>
      </w:r>
      <w:r>
        <w:rPr>
          <w:rFonts w:hint="eastAsia" w:ascii="Times New Roman" w:hAnsi="Times New Roman"/>
          <w:color w:val="auto"/>
        </w:rPr>
        <w:t>(m)</w:t>
      </w:r>
      <w:r>
        <w:rPr>
          <w:rFonts w:hint="eastAsia" w:ascii="Times New Roman" w:hAnsi="Times New Roman"/>
          <w:i/>
          <w:color w:val="auto"/>
          <w:szCs w:val="21"/>
        </w:rPr>
        <w:t>r</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342"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342" DrawAspect="Content" ObjectID="_1468075750" r:id="rId44">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b/>
          <w:bCs/>
          <w:color w:val="auto"/>
        </w:rPr>
        <w:t xml:space="preserve">证明： </w:t>
      </w:r>
      <w:r>
        <w:rPr>
          <w:rFonts w:hint="eastAsia" w:ascii="Times New Roman" w:hAnsi="Times New Roman"/>
          <w:color w:val="auto"/>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首先，由前提条件可知在时间点</w:t>
      </w:r>
      <w:r>
        <w:rPr>
          <w:rFonts w:hint="eastAsia" w:ascii="Times New Roman" w:hAnsi="Times New Roman"/>
          <w:i/>
          <w:iCs/>
          <w:color w:val="auto"/>
        </w:rPr>
        <w:t>t</w:t>
      </w:r>
      <w:r>
        <w:rPr>
          <w:rFonts w:hint="eastAsia" w:ascii="Times New Roman" w:hAnsi="Times New Roman"/>
          <w:color w:val="auto"/>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成立，反复利用PCR公理即可直接得到在该序列中的所有子序列一定在时间</w:t>
      </w:r>
      <w:r>
        <w:rPr>
          <w:rFonts w:hint="eastAsia" w:ascii="Times New Roman" w:hAnsi="Times New Roman"/>
          <w:i/>
          <w:iCs/>
          <w:color w:val="auto"/>
        </w:rPr>
        <w:t>t</w:t>
      </w:r>
      <w:r>
        <w:rPr>
          <w:rFonts w:hint="eastAsia" w:ascii="Times New Roman" w:hAnsi="Times New Roman"/>
          <w:color w:val="auto"/>
        </w:rPr>
        <w:t>之前就出现在</w:t>
      </w:r>
      <w:r>
        <w:rPr>
          <w:rFonts w:hint="eastAsia" w:ascii="Times New Roman" w:hAnsi="Times New Roman"/>
          <w:i/>
          <w:iCs/>
          <w:color w:val="auto"/>
        </w:rPr>
        <w:t>m.pcr.s</w:t>
      </w:r>
      <w:r>
        <w:rPr>
          <w:rFonts w:hint="eastAsia" w:ascii="Times New Roman" w:hAnsi="Times New Roman"/>
          <w:color w:val="auto"/>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3"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43" DrawAspect="Content" ObjectID="_1468075751" r:id="rId46">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Cs/>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
          <w:iCs/>
          <w:color w:val="auto"/>
          <w:position w:val="-4"/>
          <w:vertAlign w:val="subscript"/>
        </w:rPr>
        <w:object>
          <v:shape id="_x0000_i1344" o:spt="75" type="#_x0000_t75" style="height:12pt;width:10pt;" o:ole="t" filled="f" o:preferrelative="t" stroked="f" coordsize="21600,21600">
            <v:path/>
            <v:fill on="f" focussize="0,0"/>
            <v:stroke on="f"/>
            <v:imagedata r:id="rId49" embosscolor="#FFFFFF" o:title=""/>
            <o:lock v:ext="edit" grouping="f" rotation="f" text="f" aspectratio="t"/>
            <w10:wrap type="none"/>
            <w10:anchorlock/>
          </v:shape>
          <o:OLEObject Type="Embed" ProgID="Equation.KSEE3" ShapeID="_x0000_i1344" DrawAspect="Content" ObjectID="_1468075752" r:id="rId48">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
          <w:iCs/>
          <w:color w:val="auto"/>
        </w:rPr>
        <w:t xml:space="preserve"> &lt;t</w:t>
      </w:r>
      <w:r>
        <w:rPr>
          <w:rFonts w:hint="eastAsia" w:ascii="Times New Roman" w:hAnsi="Times New Roman"/>
          <w:i/>
          <w:iCs/>
          <w:color w:val="auto"/>
          <w:vertAlign w:val="subscript"/>
        </w:rPr>
        <w:t>5</w:t>
      </w:r>
      <w:r>
        <w:rPr>
          <w:rFonts w:hint="eastAsia" w:ascii="Times New Roman" w:hAnsi="Times New Roman"/>
          <w:iCs/>
          <w:color w:val="auto"/>
        </w:rPr>
        <w:t xml:space="preserve"> &lt;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34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5" DrawAspect="Content" ObjectID="_1468075753" r:id="rId5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6"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6" DrawAspect="Content" ObjectID="_1468075754" r:id="rId52">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6</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7" DrawAspect="Content" ObjectID="_1468075755" r:id="rId53">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8"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8" DrawAspect="Content" ObjectID="_1468075756" r:id="rId54">
            <o:LockedField>false</o:LockedField>
          </o:OLEObject>
        </w:object>
      </w:r>
      <w:r>
        <w:rPr>
          <w:rFonts w:hint="eastAsia" w:ascii="Times New Roman" w:hAnsi="Times New Roman"/>
          <w:color w:val="auto"/>
        </w:rPr>
        <w:t xml:space="preserve"> (Mem(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49" DrawAspect="Content" ObjectID="_1468075757" r:id="rId55">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50"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0" DrawAspect="Content" ObjectID="_1468075758" r:id="rId56">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
          <w:iCs/>
          <w:color w:val="auto"/>
          <w:vertAlign w:val="subscript"/>
        </w:rPr>
      </w:pPr>
      <w:r>
        <w:rPr>
          <w:rFonts w:hint="eastAsia" w:ascii="Times New Roman" w:hAnsi="Times New Roman"/>
          <w:color w:val="auto"/>
          <w:position w:val="-4"/>
        </w:rPr>
        <w:object>
          <v:shape id="_x0000_i135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1" DrawAspect="Content" ObjectID="_1468075759" r:id="rId57">
            <o:LockedField>false</o:LockedField>
          </o:OLEObject>
        </w:object>
      </w:r>
      <w:r>
        <w:rPr>
          <w:rFonts w:hint="eastAsia"/>
          <w:color w:val="auto"/>
          <w:lang w:val="en-US" w:eastAsia="zh-CN"/>
        </w:rPr>
        <w:t xml:space="preserve"> </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color w:val="auto"/>
          <w:position w:val="-4"/>
        </w:rPr>
        <w:object>
          <v:shape id="_x0000_i135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2" DrawAspect="Content" ObjectID="_1468075760" r:id="rId58">
            <o:LockedField>false</o:LockedField>
          </o:OLEObject>
        </w:object>
      </w:r>
      <w:r>
        <w:rPr>
          <w:rFonts w:hint="eastAsia" w:ascii="Times New Roman" w:hAnsi="Times New Roman"/>
          <w:color w:val="auto"/>
        </w:rPr>
        <w:t>Reset(m,</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5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53" DrawAspect="Content" ObjectID="_1468075761" r:id="rId59">
            <o:LockedField>false</o:LockedField>
          </o:OLEObject>
        </w:object>
      </w:r>
      <w:r>
        <w:rPr>
          <w:rFonts w:hint="eastAsia"/>
          <w:color w:val="auto"/>
          <w:lang w:val="en-US" w:eastAsia="zh-CN"/>
        </w:rPr>
        <w:t xml:space="preserve"> </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
          <w:bCs/>
          <w:color w:val="auto"/>
        </w:rPr>
        <w:t xml:space="preserve"> </w:t>
      </w:r>
      <w:r>
        <w:rPr>
          <w:rFonts w:hint="eastAsia" w:ascii="Times New Roman" w:hAnsi="Times New Roman"/>
          <w:bCs/>
          <w:color w:val="auto"/>
        </w:rPr>
        <w:t>(</w:t>
      </w:r>
      <w:r>
        <w:rPr>
          <w:rFonts w:hint="eastAsia" w:ascii="Times New Roman" w:hAnsi="Times New Roman"/>
          <w:b/>
          <w:bCs/>
          <w:color w:val="auto"/>
        </w:rPr>
        <w:t>1</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接下对图</w:t>
      </w:r>
      <w:r>
        <w:rPr>
          <w:rFonts w:hint="eastAsia"/>
          <w:color w:val="auto"/>
          <w:lang w:val="en-US" w:eastAsia="zh-CN"/>
        </w:rPr>
        <w:t>3.3</w:t>
      </w:r>
      <w:r>
        <w:rPr>
          <w:rFonts w:hint="eastAsia" w:ascii="Times New Roman" w:hAnsi="Times New Roman"/>
          <w:color w:val="auto"/>
        </w:rPr>
        <w:t>中信任链的执行过程进行说明，最先执行的操作是以CRTM为起点启动m，即Reset(m,</w:t>
      </w:r>
      <w:r>
        <w:rPr>
          <w:rFonts w:hint="eastAsia" w:ascii="Times New Roman" w:hAnsi="Times New Roman"/>
          <w:i/>
          <w:iCs/>
          <w:color w:val="auto"/>
        </w:rPr>
        <w:t>J</w:t>
      </w:r>
      <w:r>
        <w:rPr>
          <w:rFonts w:hint="eastAsia" w:ascii="Times New Roman" w:hAnsi="Times New Roman"/>
          <w:color w:val="auto"/>
        </w:rPr>
        <w:t>)，然后m执行第一个信任程序</w:t>
      </w:r>
      <w:r>
        <w:rPr>
          <w:rFonts w:hint="eastAsia" w:ascii="Times New Roman" w:hAnsi="Times New Roman"/>
          <w:i/>
          <w:color w:val="auto"/>
        </w:rPr>
        <w:t>BIOS</w:t>
      </w:r>
      <w:r>
        <w:rPr>
          <w:rFonts w:hint="eastAsia" w:ascii="Times New Roman" w:hAnsi="Times New Roman"/>
          <w:color w:val="auto"/>
        </w:rPr>
        <w:t>(m)。利用LS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ascii="Times New Roman" w:hAnsi="Times New Roman"/>
          <w:i/>
          <w:color w:val="auto"/>
        </w:rPr>
        <w:t>t</w:t>
      </w:r>
      <w:r>
        <w:rPr>
          <w:rFonts w:hint="eastAsia" w:ascii="Times New Roman" w:hAnsi="Times New Roman"/>
          <w:color w:val="auto"/>
          <w:vertAlign w:val="subscript"/>
        </w:rPr>
        <w:t>B</w:t>
      </w:r>
      <w:r>
        <w:rPr>
          <w:rFonts w:hint="eastAsia" w:ascii="Times New Roman" w:hAnsi="Times New Roman"/>
          <w:color w:val="auto"/>
        </w:rPr>
        <w:t>，程序会跳转到</w:t>
      </w:r>
      <w:r>
        <w:rPr>
          <w:rFonts w:hint="eastAsia" w:ascii="Times New Roman" w:hAnsi="Times New Roman"/>
          <w:i/>
          <w:color w:val="auto"/>
        </w:rPr>
        <w:t>b</w:t>
      </w:r>
      <w:r>
        <w:rPr>
          <w:rFonts w:hint="eastAsia" w:ascii="Times New Roman" w:hAnsi="Times New Roman"/>
          <w:color w:val="auto"/>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10"/>
        </w:rPr>
        <w:object>
          <v:shape id="_x0000_i1354" o:spt="75" type="#_x0000_t75" style="height:16pt;width:39pt;" o:ole="t" filled="f" o:preferrelative="t" stroked="f" coordsize="21600,21600">
            <v:path/>
            <v:fill on="f" alignshape="1" focussize="0,0"/>
            <v:stroke on="f"/>
            <v:imagedata r:id="rId61" o:title=""/>
            <o:lock v:ext="edit" aspectratio="t"/>
            <w10:wrap type="none"/>
            <w10:anchorlock/>
          </v:shape>
          <o:OLEObject Type="Embed" ProgID="Equation.3" ShapeID="_x0000_i1354" DrawAspect="Content" ObjectID="_1468075762"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color w:val="auto"/>
        </w:rPr>
        <w:t>m.pcr.s</w:t>
      </w:r>
      <w:r>
        <w:rPr>
          <w:rFonts w:hint="eastAsia" w:ascii="Times New Roman" w:hAnsi="Times New Roman"/>
          <w:color w:val="auto"/>
        </w:rPr>
        <w:t>,</w:t>
      </w:r>
      <w:r>
        <w:rPr>
          <w:rFonts w:hint="eastAsia" w:ascii="Times New Roman" w:hAnsi="Times New Roman"/>
          <w:i/>
          <w:color w:val="auto"/>
        </w:rPr>
        <w:t>seq</w:t>
      </w:r>
      <w:r>
        <w:rPr>
          <w:rFonts w:hint="eastAsia" w:ascii="Times New Roman" w:hAnsi="Times New Roman"/>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b</w:t>
      </w:r>
      <w:r>
        <w:rPr>
          <w:rFonts w:hint="eastAsia" w:ascii="Times New Roman" w:hAnsi="Times New Roman"/>
          <w:iCs/>
          <w:color w:val="auto"/>
        </w:rPr>
        <w:t>,</w:t>
      </w:r>
      <w:r>
        <w:rPr>
          <w:rFonts w:hint="eastAsia" w:ascii="Times New Roman" w:hAnsi="Times New Roman"/>
          <w:i/>
          <w:iCs/>
          <w:color w:val="auto"/>
        </w:rPr>
        <w:t>o</w:t>
      </w:r>
      <w:r>
        <w:rPr>
          <w:rFonts w:hint="eastAsia" w:ascii="Times New Roman" w:hAnsi="Times New Roman"/>
          <w:iCs/>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4"/>
        </w:rPr>
        <w:object>
          <v:shape id="_x0000_i1355"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55" DrawAspect="Content" ObjectID="_1468075763" r:id="rId62">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6" o:spt="75" type="#_x0000_t75" style="height:18pt;width:10pt;" o:ole="t" filled="f" o:preferrelative="t" stroked="f" coordsize="21600,21600">
            <v:path/>
            <v:fill on="f" alignshape="1" focussize="0,0"/>
            <v:stroke on="f"/>
            <v:imagedata r:id="rId65" o:title=""/>
            <o:lock v:ext="edit" aspectratio="t"/>
            <w10:wrap type="none"/>
            <w10:anchorlock/>
          </v:shape>
          <o:OLEObject Type="Embed" ProgID="Equation.3" ShapeID="_x0000_i1356" DrawAspect="Content" ObjectID="_1468075764" r:id="rId64">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t</w:t>
      </w:r>
      <w:r>
        <w:rPr>
          <w:rFonts w:ascii="Times New Roman" w:hAnsi="Times New Roman"/>
          <w:i/>
          <w:iCs/>
          <w:color w:val="auto"/>
        </w:rPr>
        <w:t>’</w:t>
      </w:r>
      <w:r>
        <w:rPr>
          <w:rFonts w:hint="eastAsia" w:ascii="Times New Roman" w:hAnsi="Times New Roman"/>
          <w:i/>
          <w:iCs/>
          <w:color w:val="auto"/>
        </w:rPr>
        <w:t>&lt; t</w:t>
      </w:r>
      <w:r>
        <w:rPr>
          <w:rFonts w:hint="eastAsia" w:ascii="Times New Roman" w:hAnsi="Times New Roman"/>
          <w:color w:val="auto"/>
        </w:rPr>
        <w:t>))</w:t>
      </w:r>
      <w:r>
        <w:rPr>
          <w:rFonts w:ascii="Times New Roman" w:hAnsi="Times New Roman"/>
          <w:color w:val="auto"/>
          <w:position w:val="-12"/>
        </w:rPr>
        <w:object>
          <v:shape id="_x0000_i1357" o:spt="75" type="#_x0000_t75" style="height:18pt;width:29pt;" o:ole="t" filled="f" o:preferrelative="t" stroked="f" coordsize="21600,21600">
            <v:path/>
            <v:fill on="f" alignshape="1" focussize="0,0"/>
            <v:stroke on="f"/>
            <v:imagedata r:id="rId67" o:title=""/>
            <o:lock v:ext="edit" aspectratio="t"/>
            <w10:wrap type="none"/>
            <w10:anchorlock/>
          </v:shape>
          <o:OLEObject Type="Embed" ProgID="Equation.3" ShapeID="_x0000_i1357" DrawAspect="Content" ObjectID="_1468075765" r:id="rId66">
            <o:LockedField>false</o:LockedField>
          </o:OLEObject>
        </w:object>
      </w:r>
      <w:r>
        <w:rPr>
          <w:rFonts w:ascii="Times New Roman" w:hAnsi="Times New Roman"/>
          <w:color w:val="auto"/>
        </w:rPr>
        <w:object>
          <v:shape id="_x0000_i1358" o:spt="75" type="#_x0000_t75" style="height:6pt;width:6pt;" o:ole="t" filled="f" o:preferrelative="t" stroked="f" coordsize="21600,21600">
            <v:path/>
            <v:fill on="f" alignshape="1" focussize="0,0"/>
            <v:stroke on="f"/>
            <v:imagedata r:id="rId69" o:title=""/>
            <o:lock v:ext="edit" aspectratio="t"/>
            <w10:wrap type="none"/>
            <w10:anchorlock/>
          </v:shape>
          <o:OLEObject Type="Embed" ProgID="Equation.3" ShapeID="_x0000_i1358" DrawAspect="Content" ObjectID="_1468075766" r:id="rId68">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9" o:spt="75" type="#_x0000_t75" style="height:18pt;width:10pt;" o:ole="t" filled="f" o:preferrelative="t" stroked="f" coordsize="21600,21600">
            <v:path/>
            <v:fill on="f" alignshape="1" focussize="0,0"/>
            <v:stroke on="f"/>
            <v:imagedata r:id="rId65" o:title=""/>
            <o:lock v:ext="edit" aspectratio="t"/>
            <w10:wrap type="none"/>
            <w10:anchorlock/>
          </v:shape>
          <o:OLEObject Type="Embed" ProgID="Equation.3" ShapeID="_x0000_i1359" DrawAspect="Content" ObjectID="_1468075767" r:id="rId70">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w:t>
      </w:r>
      <w:r>
        <w:rPr>
          <w:color w:val="auto"/>
          <w:position w:val="-12"/>
        </w:rPr>
        <w:object>
          <v:shape id="_x0000_i1360" o:spt="75" type="#_x0000_t75" style="height:18pt;width:11pt;" o:ole="t" filled="f" o:preferrelative="t" stroked="f" coordsize="21600,21600">
            <v:path/>
            <v:fill on="f" alignshape="1" focussize="0,0"/>
            <v:stroke on="f"/>
            <v:imagedata r:id="rId72" o:title=""/>
            <o:lock v:ext="edit" aspectratio="t"/>
            <w10:wrap type="none"/>
            <w10:anchorlock/>
          </v:shape>
          <o:OLEObject Type="Embed" ProgID="Equation.3" ShapeID="_x0000_i1360" DrawAspect="Content" ObjectID="_1468075768" r:id="rId71">
            <o:LockedField>false</o:LockedField>
          </o:OLEObject>
        </w:object>
      </w:r>
      <w:r>
        <w:rPr>
          <w:rFonts w:hint="eastAsia" w:ascii="Times New Roman" w:hAnsi="Times New Roman"/>
          <w:i/>
          <w:iCs/>
          <w:color w:val="auto"/>
        </w:rPr>
        <w:t>&lt; t</w:t>
      </w:r>
      <w:r>
        <w:rPr>
          <w:rFonts w:hint="eastAsia" w:ascii="Times New Roman" w:hAnsi="Times New Roman"/>
          <w:color w:val="auto"/>
        </w:rPr>
        <w:t>)</w:t>
      </w:r>
      <w:r>
        <w:rPr>
          <w:rFonts w:ascii="Times New Roman" w:hAnsi="Times New Roman"/>
          <w:color w:val="auto"/>
        </w:rPr>
        <w:t xml:space="preserve"> </w:t>
      </w:r>
      <w:r>
        <w:rPr>
          <w:rFonts w:ascii="Times New Roman" w:hAnsi="Times New Roman"/>
          <w:color w:val="auto"/>
          <w:position w:val="-4"/>
        </w:rPr>
        <w:object>
          <v:shape id="_x0000_i1361"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61" DrawAspect="Content" ObjectID="_1468075769" r:id="rId73">
            <o:LockedField>false</o:LockedField>
          </o:OLEObject>
        </w:object>
      </w:r>
      <w:r>
        <w:rPr>
          <w:rFonts w:hint="eastAsia" w:ascii="Times New Roman" w:hAnsi="Times New Roman"/>
          <w:color w:val="auto"/>
        </w:rPr>
        <w:t>(Jump(</w:t>
      </w:r>
      <w:r>
        <w:rPr>
          <w:rFonts w:hint="eastAsia" w:ascii="Times New Roman" w:hAnsi="Times New Roman"/>
          <w:i/>
          <w:color w:val="auto"/>
        </w:rPr>
        <w:t>J</w:t>
      </w:r>
      <w:r>
        <w:rPr>
          <w:rFonts w:hint="eastAsia" w:ascii="Times New Roman" w:hAnsi="Times New Roman"/>
          <w:color w:val="auto"/>
        </w:rPr>
        <w:t>,</w:t>
      </w:r>
      <w:r>
        <w:rPr>
          <w:rFonts w:hint="eastAsia" w:ascii="Times New Roman" w:hAnsi="Times New Roman"/>
          <w:i/>
          <w:color w:val="auto"/>
        </w:rPr>
        <w:t>b</w:t>
      </w:r>
      <w:r>
        <w:rPr>
          <w:rFonts w:hint="eastAsia" w:ascii="Times New Roman" w:hAnsi="Times New Roman"/>
          <w:color w:val="auto"/>
        </w:rPr>
        <w:t>)@</w:t>
      </w:r>
      <w:r>
        <w:rPr>
          <w:color w:val="auto"/>
        </w:rPr>
        <w:t xml:space="preserve"> </w:t>
      </w:r>
      <w:r>
        <w:rPr>
          <w:color w:val="auto"/>
          <w:position w:val="-12"/>
        </w:rPr>
        <w:object>
          <v:shape id="_x0000_i1362" o:spt="75" type="#_x0000_t75" style="height:18pt;width:11pt;" o:ole="t" filled="f" o:preferrelative="t" stroked="f" coordsize="21600,21600">
            <v:path/>
            <v:fill on="f" alignshape="1" focussize="0,0"/>
            <v:stroke on="f"/>
            <v:imagedata r:id="rId75" o:title=""/>
            <o:lock v:ext="edit" aspectratio="t"/>
            <w10:wrap type="none"/>
            <w10:anchorlock/>
          </v:shape>
          <o:OLEObject Type="Embed" ProgID="Equation.3" ShapeID="_x0000_i1362" DrawAspect="Content" ObjectID="_1468075770" r:id="rId74">
            <o:LockedField>false</o:LockedField>
          </o:OLEObject>
        </w:objec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4"/>
        </w:rPr>
        <w:object>
          <v:shape id="_x0000_i1363" o:spt="75" type="#_x0000_t75" style="height:10pt;width:11pt;" o:ole="t" filled="f" o:preferrelative="t" stroked="f" coordsize="21600,21600">
            <v:path/>
            <v:fill on="f" alignshape="1" focussize="0,0"/>
            <v:stroke on="f"/>
            <v:imagedata r:id="rId63" o:title=""/>
            <o:lock v:ext="edit" aspectratio="t"/>
            <w10:wrap type="none"/>
            <w10:anchorlock/>
          </v:shape>
          <o:OLEObject Type="Embed" ProgID="Equation.3" ShapeID="_x0000_i1363" DrawAspect="Content" ObjectID="_1468075771" r:id="rId76">
            <o:LockedField>false</o:LockedField>
          </o:OLEObject>
        </w:object>
      </w: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w:t>
      </w:r>
      <w:r>
        <w:rPr>
          <w:color w:val="auto"/>
        </w:rPr>
        <w:t xml:space="preserve"> </w:t>
      </w:r>
      <w:r>
        <w:rPr>
          <w:color w:val="auto"/>
          <w:position w:val="-12"/>
        </w:rPr>
        <w:object>
          <v:shape id="_x0000_i1364" o:spt="75" type="#_x0000_t75" style="height:18pt;width:11pt;" o:ole="t" filled="f" o:preferrelative="t" stroked="f" coordsize="21600,21600">
            <v:path/>
            <v:fill on="f" alignshape="1" focussize="0,0"/>
            <v:stroke on="f"/>
            <v:imagedata r:id="rId78" o:title=""/>
            <o:lock v:ext="edit" aspectratio="t"/>
            <w10:wrap type="none"/>
            <w10:anchorlock/>
          </v:shape>
          <o:OLEObject Type="Embed" ProgID="Equation.3" ShapeID="_x0000_i1364" DrawAspect="Content" ObjectID="_1468075772" r:id="rId77">
            <o:LockedField>false</o:LockedField>
          </o:OLEObject>
        </w:objec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lang w:eastAsia="zh-CN"/>
        </w:rPr>
      </w:pPr>
      <w:r>
        <w:rPr>
          <w:rFonts w:hint="eastAsia" w:ascii="Times New Roman" w:hAnsi="Times New Roman"/>
          <w:color w:val="auto"/>
        </w:rPr>
        <w:t>类似地，接下来的信任程序</w:t>
      </w:r>
      <w:r>
        <w:rPr>
          <w:rFonts w:hint="eastAsia"/>
          <w:color w:val="auto"/>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也利用LS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i/>
          <w:iCs/>
          <w:color w:val="auto"/>
          <w:lang w:val="en-US" w:eastAsia="zh-CN"/>
        </w:rPr>
        <w:t>t</w:t>
      </w:r>
      <w:r>
        <w:rPr>
          <w:rFonts w:hint="eastAsia"/>
          <w:i/>
          <w:iCs/>
          <w:color w:val="auto"/>
          <w:vertAlign w:val="subscript"/>
          <w:lang w:val="en-US" w:eastAsia="zh-CN"/>
        </w:rPr>
        <w:t>o</w:t>
      </w:r>
      <w:r>
        <w:rPr>
          <w:color w:val="auto"/>
        </w:rPr>
        <w:t>、</w:t>
      </w:r>
      <w:r>
        <w:rPr>
          <w:rFonts w:hint="eastAsia"/>
          <w:i/>
          <w:iCs/>
          <w:color w:val="auto"/>
          <w:lang w:val="en-US" w:eastAsia="zh-CN"/>
        </w:rPr>
        <w:t>t</w:t>
      </w:r>
      <w:r>
        <w:rPr>
          <w:rFonts w:hint="eastAsia"/>
          <w:i/>
          <w:iCs/>
          <w:color w:val="auto"/>
          <w:vertAlign w:val="subscript"/>
          <w:lang w:val="en-US" w:eastAsia="zh-CN"/>
        </w:rPr>
        <w:t>v</w:t>
      </w:r>
      <w:r>
        <w:rPr>
          <w:color w:val="auto"/>
        </w:rPr>
        <w:t>、</w:t>
      </w:r>
      <w:r>
        <w:rPr>
          <w:rFonts w:hint="eastAsia"/>
          <w:i/>
          <w:iCs/>
          <w:color w:val="auto"/>
          <w:lang w:val="en-US" w:eastAsia="zh-CN"/>
        </w:rPr>
        <w:t>t</w:t>
      </w:r>
      <w:r>
        <w:rPr>
          <w:rFonts w:hint="eastAsia"/>
          <w:i/>
          <w:iCs/>
          <w:color w:val="auto"/>
          <w:vertAlign w:val="subscript"/>
          <w:lang w:val="en-US" w:eastAsia="zh-CN"/>
        </w:rPr>
        <w:t>d</w:t>
      </w:r>
      <w:r>
        <w:rPr>
          <w:color w:val="auto"/>
        </w:rPr>
        <w:t>、</w:t>
      </w:r>
      <w:r>
        <w:rPr>
          <w:rFonts w:hint="eastAsia"/>
          <w:i/>
          <w:iCs/>
          <w:color w:val="auto"/>
          <w:lang w:val="en-US" w:eastAsia="zh-CN"/>
        </w:rPr>
        <w:t>t</w:t>
      </w:r>
      <w:r>
        <w:rPr>
          <w:rFonts w:hint="eastAsia"/>
          <w:i/>
          <w:iCs/>
          <w:color w:val="auto"/>
          <w:vertAlign w:val="subscript"/>
          <w:lang w:val="en-US" w:eastAsia="zh-CN"/>
        </w:rPr>
        <w:t>vb</w:t>
      </w:r>
      <w:r>
        <w:rPr>
          <w:color w:val="auto"/>
        </w:rPr>
        <w:t>、</w:t>
      </w:r>
      <w:r>
        <w:rPr>
          <w:rFonts w:hint="eastAsia"/>
          <w:i/>
          <w:iCs/>
          <w:color w:val="auto"/>
          <w:lang w:val="en-US" w:eastAsia="zh-CN"/>
        </w:rPr>
        <w:t>t</w:t>
      </w:r>
      <w:r>
        <w:rPr>
          <w:rFonts w:hint="eastAsia"/>
          <w:i/>
          <w:iCs/>
          <w:color w:val="auto"/>
          <w:vertAlign w:val="subscript"/>
          <w:lang w:val="en-US" w:eastAsia="zh-CN"/>
        </w:rPr>
        <w:t>vv</w:t>
      </w:r>
      <w:r>
        <w:rPr>
          <w:color w:val="auto"/>
        </w:rPr>
        <w:t>、</w:t>
      </w:r>
      <w:r>
        <w:rPr>
          <w:rFonts w:hint="eastAsia"/>
          <w:i/>
          <w:iCs/>
          <w:color w:val="auto"/>
          <w:lang w:val="en-US" w:eastAsia="zh-CN"/>
        </w:rPr>
        <w:t>t</w:t>
      </w:r>
      <w:r>
        <w:rPr>
          <w:rFonts w:hint="eastAsia"/>
          <w:i/>
          <w:iCs/>
          <w:color w:val="auto"/>
          <w:vertAlign w:val="subscript"/>
          <w:lang w:val="en-US" w:eastAsia="zh-CN"/>
        </w:rPr>
        <w:t>vmb</w:t>
      </w:r>
      <w:r>
        <w:rPr>
          <w:rFonts w:hint="eastAsia"/>
          <w:color w:val="auto"/>
        </w:rPr>
        <w:t>、</w:t>
      </w:r>
      <w:r>
        <w:rPr>
          <w:rFonts w:hint="eastAsia"/>
          <w:i/>
          <w:iCs/>
          <w:color w:val="auto"/>
          <w:lang w:val="en-US" w:eastAsia="zh-CN"/>
        </w:rPr>
        <w:t>t</w:t>
      </w:r>
      <w:r>
        <w:rPr>
          <w:rFonts w:hint="eastAsia"/>
          <w:i/>
          <w:iCs/>
          <w:color w:val="auto"/>
          <w:vertAlign w:val="subscript"/>
          <w:lang w:val="en-US" w:eastAsia="zh-CN"/>
        </w:rPr>
        <w:t>o_app</w:t>
      </w:r>
      <w:r>
        <w:rPr>
          <w:color w:val="auto"/>
        </w:rPr>
        <w:t>，</w:t>
      </w:r>
      <w:r>
        <w:rPr>
          <w:rFonts w:hint="eastAsia" w:ascii="Times New Roman" w:hAnsi="Times New Roman"/>
          <w:color w:val="auto"/>
        </w:rPr>
        <w:t>程序会跳转到</w:t>
      </w:r>
      <w:r>
        <w:rPr>
          <w:rFonts w:hint="eastAsia" w:ascii="Times New Roman" w:hAnsi="Times New Roman"/>
          <w:i/>
          <w:color w:val="auto"/>
        </w:rPr>
        <w:t>o、v、d、vb、vv、vmb、o_app、</w:t>
      </w:r>
      <w:r>
        <w:rPr>
          <w:rFonts w:hint="eastAsia" w:ascii="Times New Roman" w:hAnsi="Times New Roman"/>
          <w:color w:val="auto"/>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根据式（2）—（9）可知，如果前提条件满足，那么</w:t>
      </w:r>
      <w:r>
        <w:rPr>
          <w:rFonts w:hint="eastAsia" w:ascii="Times New Roman" w:hAnsi="Times New Roman"/>
          <w:i/>
          <w:color w:val="auto"/>
        </w:rPr>
        <w:t>m</w:t>
      </w:r>
      <w:r>
        <w:rPr>
          <w:rFonts w:hint="eastAsia" w:ascii="Times New Roman" w:hAnsi="Times New Roman"/>
          <w:color w:val="auto"/>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rPr>
      </w:pPr>
      <w:r>
        <w:rPr>
          <w:rFonts w:hint="eastAsia" w:ascii="Times New Roman" w:hAnsi="Times New Roman"/>
          <w:color w:val="auto"/>
          <w:position w:val="-14"/>
        </w:rPr>
        <w:object>
          <v:shape id="_x0000_i1480" o:spt="75" alt="" type="#_x0000_t75" style="height:17.8pt;width:168.95pt;" o:ole="t" filled="f" o:preferrelative="t" stroked="f" coordsize="21600,21600">
            <v:path/>
            <v:fill on="f" focussize="0,0"/>
            <v:stroke on="f"/>
            <v:imagedata r:id="rId80" o:title=""/>
            <o:lock v:ext="edit" aspectratio="t"/>
            <w10:wrap type="none"/>
            <w10:anchorlock/>
          </v:shape>
          <o:OLEObject Type="Embed" ProgID="Equation.KSEE3" ShapeID="_x0000_i1480" DrawAspect="Content" ObjectID="_1468075773" r:id="rId79">
            <o:LockedField>false</o:LockedField>
          </o:OLEObject>
        </w:object>
      </w:r>
      <w:r>
        <w:rPr>
          <w:rFonts w:hint="eastAsia" w:ascii="Times New Roman" w:hAnsi="Times New Roman"/>
          <w:color w:val="auto"/>
          <w:position w:val="-4"/>
        </w:rPr>
        <w:object>
          <v:shape id="_x0000_i136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6" DrawAspect="Content" ObjectID="_1468075774" r:id="rId81">
            <o:LockedField>false</o:LockedField>
          </o:OLEObject>
        </w:object>
      </w:r>
      <w:r>
        <w:rPr>
          <w:color w:val="auto"/>
          <w:position w:val="-14"/>
        </w:rPr>
        <w:object>
          <v:shape id="_x0000_i1367" o:spt="75" type="#_x0000_t75" style="height:15.5pt;width:183.65pt;" o:ole="t" filled="f" o:preferrelative="t" stroked="f" coordsize="21600,21600">
            <v:path/>
            <v:fill on="f" focussize="0,0"/>
            <v:stroke on="f"/>
            <v:imagedata r:id="rId83" o:title=""/>
            <o:lock v:ext="edit" aspectratio="t"/>
            <w10:wrap type="none"/>
            <w10:anchorlock/>
          </v:shape>
          <o:OLEObject Type="Embed" ProgID="Equation.3" ShapeID="_x0000_i1367" DrawAspect="Content" ObjectID="_1468075775" r:id="rId8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6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8" DrawAspect="Content" ObjectID="_1468075776" r:id="rId84">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color w:val="auto"/>
        </w:rPr>
        <w:t>)on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6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69" DrawAspect="Content" ObjectID="_1468075777" r:id="rId85">
            <o:LockedField>false</o:LockedField>
          </o:OLEObject>
        </w:object>
      </w:r>
      <w:r>
        <w:rPr>
          <w:rFonts w:hint="eastAsia" w:ascii="Times New Roman" w:hAnsi="Times New Roman"/>
          <w:color w:val="auto"/>
        </w:rPr>
        <w:t xml:space="preserve"> 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0" DrawAspect="Content" ObjectID="_1468075778" r:id="rId86">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1" DrawAspect="Content" ObjectID="_1468075779" r:id="rId87">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color w:val="auto"/>
          <w:position w:val="-4"/>
        </w:rPr>
        <w:object>
          <v:shape id="_x0000_i137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2" DrawAspect="Content" ObjectID="_1468075780" r:id="rId8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3" DrawAspect="Content" ObjectID="_1468075781" r:id="rId8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r>
        <w:rPr>
          <w:rFonts w:hint="eastAsia" w:ascii="Times New Roman" w:hAnsi="Times New Roman"/>
          <w:color w:val="auto"/>
          <w:position w:val="-4"/>
        </w:rPr>
        <w:object>
          <v:shape id="_x0000_i137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4" DrawAspect="Content" ObjectID="_1468075782" r:id="rId90">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5" DrawAspect="Content" ObjectID="_1468075783" r:id="rId91">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 xml:space="preserve">) </w:t>
      </w:r>
      <w:r>
        <w:rPr>
          <w:rFonts w:hint="eastAsia" w:ascii="Times New Roman" w:hAnsi="Times New Roman"/>
          <w:color w:val="auto"/>
          <w:position w:val="-4"/>
        </w:rPr>
        <w:object>
          <v:shape id="_x0000_i137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6" DrawAspect="Content" ObjectID="_1468075784" r:id="rId92">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7" DrawAspect="Content" ObjectID="_1468075785" r:id="rId93">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 xml:space="preserve"> ) </w:t>
      </w:r>
      <w:r>
        <w:rPr>
          <w:rFonts w:hint="eastAsia" w:ascii="Times New Roman" w:hAnsi="Times New Roman"/>
          <w:color w:val="auto"/>
          <w:position w:val="-4"/>
        </w:rPr>
        <w:object>
          <v:shape id="_x0000_i137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8" DrawAspect="Content" ObjectID="_1468075786" r:id="rId94">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79" DrawAspect="Content" ObjectID="_1468075787" r:id="rId95">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0" DrawAspect="Content" ObjectID="_1468075788" r:id="rId96">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1"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1" DrawAspect="Content" ObjectID="_1468075789" r:id="rId97">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r>
        <w:rPr>
          <w:rFonts w:hint="eastAsia" w:ascii="Times New Roman" w:hAnsi="Times New Roman"/>
          <w:color w:val="auto"/>
          <w:position w:val="-4"/>
        </w:rPr>
        <w:object>
          <v:shape id="_x0000_i1382"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2" DrawAspect="Content" ObjectID="_1468075790" r:id="rId9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3"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3" DrawAspect="Content" ObjectID="_1468075791" r:id="rId9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color w:val="auto"/>
          <w:position w:val="-4"/>
        </w:rPr>
        <w:object>
          <v:shape id="_x0000_i138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384" DrawAspect="Content" ObjectID="_1468075792" r:id="rId100">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vmb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定理</w:t>
      </w:r>
      <w:r>
        <w:rPr>
          <w:rFonts w:hint="eastAsia"/>
          <w:color w:val="auto"/>
          <w:lang w:val="en-US" w:eastAsia="zh-CN"/>
        </w:rPr>
        <w:t>3.</w:t>
      </w:r>
      <w:r>
        <w:rPr>
          <w:rFonts w:hint="eastAsia" w:ascii="Times New Roman" w:hAnsi="Times New Roman"/>
          <w:color w:val="auto"/>
        </w:rPr>
        <w:t>1即得证。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rPr>
        <w:t>虽然上述证明过程未显式地描述攻击者的存在，但已经蕴含着攻击场景。比如，在</w:t>
      </w:r>
      <w:r>
        <w:rPr>
          <w:rFonts w:hint="eastAsia" w:ascii="Times New Roman" w:hAnsi="Times New Roman"/>
          <w:i/>
          <w:color w:val="auto"/>
        </w:rPr>
        <w:t>BIOS</w:t>
      </w:r>
      <w:r>
        <w:rPr>
          <w:rFonts w:hint="eastAsia" w:ascii="Times New Roman" w:hAnsi="Times New Roman"/>
          <w:color w:val="auto"/>
        </w:rPr>
        <w:t>(</w:t>
      </w:r>
      <w:r>
        <w:rPr>
          <w:rFonts w:ascii="Times New Roman" w:hAnsi="Times New Roman"/>
          <w:i/>
          <w:color w:val="auto"/>
        </w:rPr>
        <w:t>m</w:t>
      </w:r>
      <w:r>
        <w:rPr>
          <w:rFonts w:hint="eastAsia" w:ascii="Times New Roman" w:hAnsi="Times New Roman"/>
          <w:color w:val="auto"/>
        </w:rPr>
        <w:t>)</w:t>
      </w:r>
      <w:r>
        <w:rPr>
          <w:rFonts w:ascii="Times New Roman" w:hAnsi="Times New Roman"/>
          <w:color w:val="auto"/>
        </w:rPr>
        <w:t>之后跳转到</w:t>
      </w:r>
      <w:r>
        <w:rPr>
          <w:rFonts w:hint="eastAsia" w:ascii="Times New Roman" w:hAnsi="Times New Roman"/>
          <w:i/>
          <w:iCs/>
          <w:color w:val="auto"/>
        </w:rPr>
        <w:t>o</w:t>
      </w:r>
      <w:r>
        <w:rPr>
          <w:rFonts w:ascii="Times New Roman" w:hAnsi="Times New Roman"/>
          <w:color w:val="auto"/>
        </w:rPr>
        <w:t>的过程中，由于</w:t>
      </w:r>
      <w:r>
        <w:rPr>
          <w:rFonts w:hint="eastAsia" w:ascii="Times New Roman" w:hAnsi="Times New Roman"/>
          <w:i/>
          <w:iCs/>
          <w:color w:val="auto"/>
        </w:rPr>
        <w:t>o</w:t>
      </w:r>
      <w:r>
        <w:rPr>
          <w:rFonts w:ascii="Times New Roman" w:hAnsi="Times New Roman"/>
          <w:color w:val="auto"/>
        </w:rPr>
        <w:t>是从内存</w:t>
      </w:r>
      <w:r>
        <w:rPr>
          <w:rFonts w:ascii="Times New Roman" w:hAnsi="Times New Roman"/>
          <w:i/>
          <w:iCs/>
          <w:color w:val="auto"/>
        </w:rPr>
        <w:t>m.</w:t>
      </w:r>
      <w:r>
        <w:rPr>
          <w:rFonts w:hint="eastAsia" w:ascii="Times New Roman" w:hAnsi="Times New Roman"/>
          <w:i/>
          <w:iCs/>
          <w:color w:val="auto"/>
        </w:rPr>
        <w:t>osloader</w:t>
      </w:r>
      <w:r>
        <w:rPr>
          <w:rFonts w:ascii="Times New Roman" w:hAnsi="Times New Roman"/>
          <w:i/>
          <w:iCs/>
          <w:color w:val="auto"/>
        </w:rPr>
        <w:t>_loc</w:t>
      </w:r>
      <w:r>
        <w:rPr>
          <w:rFonts w:ascii="Times New Roman" w:hAnsi="Times New Roman"/>
          <w:color w:val="auto"/>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rPr>
        <w:t>后面的以此类推。</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hint="eastAsia" w:ascii="Times New Roman" w:hAnsi="Times New Roman"/>
          <w:color w:val="auto"/>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首先，根据 TCG 远程证明协议规范及在虚拟化平台中的实现，给出m 信任传递的远程验证过程中涉及到的程序，如图</w:t>
      </w:r>
      <w:r>
        <w:rPr>
          <w:rFonts w:hint="eastAsia"/>
          <w:color w:val="auto"/>
          <w:lang w:val="en-US" w:eastAsia="zh-CN"/>
        </w:rPr>
        <w:t>3.4</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SRTM</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1892" w:firstLineChars="86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Dom0_Kernel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color w:val="auto"/>
          <w:sz w:val="22"/>
          <w:szCs w:val="20"/>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w:t>
      </w:r>
      <w:r>
        <w:rPr>
          <w:rFonts w:hint="eastAsia" w:ascii="Times New Roman" w:hAnsi="Times New Roman"/>
          <w:i/>
          <w:color w:val="auto"/>
          <w:sz w:val="22"/>
          <w:szCs w:val="20"/>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 xml:space="preserve">, </w:t>
      </w:r>
      <w:r>
        <w:rPr>
          <w:rFonts w:hint="eastAsia" w:ascii="Times New Roman" w:hAnsi="Times New Roman"/>
          <w:i/>
          <w:color w:val="auto"/>
          <w:sz w:val="22"/>
          <w:szCs w:val="20"/>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4" w:name="_Toc8006"/>
      <w:r>
        <w:rPr>
          <w:rFonts w:hint="eastAsia"/>
        </w:rPr>
        <w:t>图</w:t>
      </w:r>
      <w:r>
        <w:rPr>
          <w:rFonts w:hint="eastAsia"/>
          <w:lang w:val="en-US" w:eastAsia="zh-CN"/>
        </w:rPr>
        <w:t xml:space="preserve">3.4  </w:t>
      </w:r>
      <w:r>
        <w:rPr>
          <w:rFonts w:hint="eastAsia"/>
        </w:rPr>
        <w:t>TVP-QT中m信任传递的远程验证程序</w:t>
      </w:r>
      <w:bookmarkEnd w:id="44"/>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rPr>
      </w:pPr>
      <w:r>
        <w:rPr>
          <w:rFonts w:hint="eastAsia" w:ascii="Times New Roman" w:hAnsi="Times New Roman"/>
          <w:color w:val="auto"/>
        </w:rPr>
        <w:t>首先，m读取本地</w:t>
      </w:r>
      <w:r>
        <w:rPr>
          <w:rFonts w:hint="eastAsia"/>
          <w:color w:val="auto"/>
          <w:lang w:val="en-US" w:eastAsia="zh-CN"/>
        </w:rPr>
        <w:t>存储的</w:t>
      </w:r>
      <w:r>
        <w:rPr>
          <w:rFonts w:hint="eastAsia" w:ascii="Times New Roman" w:hAnsi="Times New Roman"/>
          <w:iCs/>
          <w:color w:val="auto"/>
        </w:rPr>
        <w:t>PCR</w:t>
      </w:r>
      <w:r>
        <w:rPr>
          <w:rFonts w:hint="eastAsia" w:ascii="Times New Roman" w:hAnsi="Times New Roman"/>
          <w:color w:val="auto"/>
        </w:rPr>
        <w:t>值，用自己的AIK签名（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w:t>
      </w:r>
      <w:r>
        <w:rPr>
          <w:rFonts w:hint="eastAsia"/>
          <w:color w:val="auto"/>
          <w:lang w:val="en-US" w:eastAsia="zh-CN"/>
        </w:rPr>
        <w:t>如果PCR值是</w:t>
      </w:r>
      <w:r>
        <w:rPr>
          <w:rFonts w:hint="eastAsia" w:ascii="Times New Roman" w:hAnsi="Times New Roman"/>
          <w:color w:val="auto"/>
        </w:rPr>
        <w:t>匹配</w:t>
      </w:r>
      <w:r>
        <w:rPr>
          <w:rFonts w:hint="eastAsia"/>
          <w:color w:val="auto"/>
          <w:lang w:val="en-US" w:eastAsia="zh-CN"/>
        </w:rPr>
        <w:t>的</w:t>
      </w:r>
      <w:r>
        <w:rPr>
          <w:rFonts w:hint="eastAsia" w:ascii="Times New Roman" w:hAnsi="Times New Roman"/>
          <w:color w:val="auto"/>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18"/>
          <w:szCs w:val="18"/>
        </w:rPr>
      </w:pPr>
      <w:r>
        <w:rPr>
          <w:rFonts w:ascii="Times New Roman" w:hAnsi="Times New Roman"/>
          <w:color w:val="auto"/>
          <w:position w:val="-4"/>
        </w:rPr>
        <w:object>
          <v:shape id="_x0000_i1385"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85" DrawAspect="Content" ObjectID="_1468075793" r:id="rId101">
            <o:LockedField>false</o:LockedField>
          </o:OLEObject>
        </w:object>
      </w:r>
      <w:r>
        <w:rPr>
          <w:rFonts w:hint="eastAsia" w:ascii="Times New Roman" w:hAnsi="Times New Roman"/>
          <w:color w:val="auto"/>
          <w:vertAlign w:val="subscript"/>
        </w:rPr>
        <w:t xml:space="preserve">SRTM </w:t>
      </w:r>
      <w:r>
        <w:rPr>
          <w:rFonts w:hint="eastAsia" w:ascii="Times New Roman" w:hAnsi="Times New Roman"/>
          <w:color w:val="auto"/>
        </w:rPr>
        <w:t>= {</w:t>
      </w:r>
      <w:r>
        <w:rPr>
          <w:rFonts w:ascii="Times New Roman" w:hAnsi="Times New Roman"/>
          <w:color w:val="auto"/>
          <w:position w:val="-6"/>
        </w:rPr>
        <w:object>
          <v:shape id="_x0000_i1386" o:spt="75" type="#_x0000_t75" style="height:17pt;width:12pt;" o:ole="t" filled="f" o:preferrelative="t" stroked="f" coordsize="21600,21600">
            <v:path/>
            <v:fill on="f" alignshape="1" focussize="0,0"/>
            <v:stroke on="f"/>
            <v:imagedata r:id="rId104" o:title=""/>
            <o:lock v:ext="edit" aspectratio="t"/>
            <w10:wrap type="none"/>
            <w10:anchorlock/>
          </v:shape>
          <o:OLEObject Type="Embed" ProgID="Equation.3" ShapeID="_x0000_i1386" DrawAspect="Content" ObjectID="_1468075794" r:id="rId103">
            <o:LockedField>false</o:LockedField>
          </o:OLEObject>
        </w:object>
      </w:r>
      <w:r>
        <w:rPr>
          <w:rFonts w:hint="eastAsia" w:ascii="Times New Roman" w:hAnsi="Times New Roman"/>
          <w:i/>
          <w:iCs/>
          <w:color w:val="auto"/>
          <w:position w:val="-4"/>
        </w:rPr>
        <w:object>
          <v:shape id="_x0000_i1387" o:spt="75" type="#_x0000_t75" style="height:11pt;width:11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387" DrawAspect="Content" ObjectID="_1468075795" r:id="rId105">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),Honest(</w: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TPM</w:t>
      </w:r>
      <w:r>
        <w:rPr>
          <w:rFonts w:hint="eastAsia" w:ascii="Times New Roman" w:hAnsi="Times New Roman"/>
          <w:color w:val="auto"/>
          <w:vertAlign w:val="subscript"/>
        </w:rPr>
        <w:t xml:space="preserve"> 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),TPM</w:t>
      </w:r>
      <w:r>
        <w:rPr>
          <w:rFonts w:hint="eastAsia" w:ascii="Times New Roman" w:hAnsi="Times New Roman"/>
          <w:color w:val="auto"/>
          <w:vertAlign w:val="subscript"/>
        </w:rPr>
        <w:t xml:space="preserve"> 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r>
        <w:rPr>
          <w:rFonts w:hint="eastAsia" w:ascii="Times New Roman" w:hAnsi="Times New Roman"/>
          <w:b/>
          <w:bCs/>
          <w:color w:val="auto"/>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ascii="Times New Roman" w:hAnsi="Times New Roman"/>
          <w:b/>
          <w:bCs/>
          <w:color w:val="auto"/>
        </w:rPr>
        <w:t xml:space="preserve">定理 </w:t>
      </w:r>
      <w:r>
        <w:rPr>
          <w:rFonts w:hint="eastAsia" w:ascii="Times New Roman" w:hAnsi="Times New Roman"/>
          <w:b/>
          <w:bCs/>
          <w:color w:val="auto"/>
          <w:lang w:val="en-US" w:eastAsia="zh-CN"/>
        </w:rPr>
        <w:t>3.</w:t>
      </w:r>
      <w:r>
        <w:rPr>
          <w:rFonts w:ascii="Times New Roman" w:hAnsi="Times New Roman"/>
          <w:b/>
          <w:bCs/>
          <w:color w:val="auto"/>
        </w:rPr>
        <w:t>2</w:t>
      </w:r>
      <w:r>
        <w:rPr>
          <w:rFonts w:hint="eastAsia"/>
          <w:b/>
          <w:bCs/>
          <w:color w:val="auto"/>
          <w:lang w:val="en-US" w:eastAsia="zh-CN"/>
        </w:rPr>
        <w:t xml:space="preserve"> </w:t>
      </w:r>
      <w:r>
        <w:rPr>
          <w:rFonts w:ascii="Times New Roman" w:hAnsi="Times New Roman"/>
          <w:color w:val="auto"/>
        </w:rPr>
        <w:t>如果远程验证者确认m提供的度量值是唯一的、正确的，那么该m对应的PCR值一定是如下的确定序列</w:t>
      </w:r>
      <w:r>
        <w:rPr>
          <w:rFonts w:hint="eastAsia"/>
          <w:color w:val="auto"/>
          <w:lang w:val="en-US" w:eastAsia="zh-CN"/>
        </w:rPr>
        <w:tab/>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ascii="Times New Roman" w:hAnsi="Times New Roman"/>
          <w:color w:val="auto"/>
        </w:rPr>
        <w:t>因为根据定理</w:t>
      </w:r>
      <w:r>
        <w:rPr>
          <w:rFonts w:hint="eastAsia"/>
          <w:color w:val="auto"/>
          <w:lang w:val="en-US" w:eastAsia="zh-CN"/>
        </w:rPr>
        <w:t>3.</w:t>
      </w:r>
      <w:r>
        <w:rPr>
          <w:rFonts w:ascii="Times New Roman" w:hAnsi="Times New Roman"/>
          <w:color w:val="auto"/>
        </w:rPr>
        <w:t>1可知，该序列表明</w:t>
      </w:r>
      <w:r>
        <w:rPr>
          <w:rFonts w:hint="eastAsia" w:ascii="Times New Roman" w:hAnsi="Times New Roman"/>
          <w:color w:val="auto"/>
        </w:rPr>
        <w:t>m</w:t>
      </w:r>
      <w:r>
        <w:rPr>
          <w:rFonts w:ascii="Times New Roman" w:hAnsi="Times New Roman"/>
          <w:color w:val="auto"/>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88"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88" DrawAspect="Content" ObjectID="_1468075796" r:id="rId107">
            <o:LockedField>false</o:LockedField>
          </o:OLEObject>
        </w:object>
      </w:r>
      <w:r>
        <w:rPr>
          <w:rFonts w:hint="eastAsia" w:ascii="Times New Roman" w:hAnsi="Times New Roman"/>
          <w:color w:val="auto"/>
          <w:vertAlign w:val="subscript"/>
        </w:rPr>
        <w:t>SRTM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89"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89" DrawAspect="Content" ObjectID="_1468075797" r:id="rId108">
            <o:LockedField>false</o:LockedField>
          </o:OLEObject>
        </w:object>
      </w:r>
      <w:r>
        <w:rPr>
          <w:rFonts w:hint="eastAsia" w:ascii="Times New Roman" w:hAnsi="Times New Roman"/>
          <w:i/>
          <w:iCs/>
          <w:color w:val="auto"/>
          <w:position w:val="-4"/>
        </w:rPr>
        <w:object>
          <v:shape id="_x0000_i1390"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0" DrawAspect="Content" ObjectID="_1468075798" r:id="rId110">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39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1" DrawAspect="Content" ObjectID="_1468075799" r:id="rId11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12</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92"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392" DrawAspect="Content" ObjectID="_1468075800" r:id="rId112">
            <o:LockedField>false</o:LockedField>
          </o:OLEObject>
        </w:object>
      </w:r>
      <w:r>
        <w:rPr>
          <w:rFonts w:hint="eastAsia" w:ascii="Times New Roman" w:hAnsi="Times New Roman"/>
          <w:color w:val="auto"/>
          <w:vertAlign w:val="subscript"/>
        </w:rPr>
        <w:t>SRTM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3"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3" DrawAspect="Content" ObjectID="_1468075801" r:id="rId113">
            <o:LockedField>false</o:LockedField>
          </o:OLEObject>
        </w:object>
      </w:r>
      <w:r>
        <w:rPr>
          <w:rFonts w:hint="eastAsia" w:ascii="Times New Roman" w:hAnsi="Times New Roman"/>
          <w:i/>
          <w:iCs/>
          <w:color w:val="auto"/>
          <w:position w:val="-4"/>
        </w:rPr>
        <w:object>
          <v:shape id="_x0000_i1394"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4" DrawAspect="Content" ObjectID="_1468075802" r:id="rId114">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39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5" DrawAspect="Content" ObjectID="_1468075803" r:id="rId115">
            <o:LockedField>false</o:LockedField>
          </o:OLEObject>
        </w:object>
      </w:r>
      <w:r>
        <w:rPr>
          <w:rFonts w:hint="eastAsia" w:ascii="Times New Roman" w:hAnsi="Times New Roman"/>
          <w:color w:val="auto"/>
        </w:rPr>
        <w:t>MeasureBoot</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13</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b/>
          <w:bCs/>
          <w:color w:val="auto"/>
        </w:rPr>
        <w:t>证明：</w:t>
      </w:r>
      <w:r>
        <w:rPr>
          <w:rFonts w:hint="eastAsia" w:ascii="Times New Roman" w:hAnsi="Times New Roman"/>
          <w:color w:val="auto"/>
        </w:rPr>
        <w:t>首先根据前提假设及[Verifier(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6"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6" DrawAspect="Content" ObjectID="_1468075804" r:id="rId116">
            <o:LockedField>false</o:LockedField>
          </o:OLEObject>
        </w:object>
      </w:r>
      <w:r>
        <w:rPr>
          <w:rFonts w:hint="eastAsia" w:ascii="Times New Roman" w:hAnsi="Times New Roman"/>
          <w:color w:val="auto"/>
        </w:rPr>
        <w:t>，利用公理</w:t>
      </w:r>
      <w:r>
        <w:rPr>
          <w:rFonts w:hint="eastAsia" w:ascii="Times New Roman" w:hAnsi="Times New Roman"/>
          <w:i/>
          <w:iCs/>
          <w:color w:val="auto"/>
        </w:rPr>
        <w:t>VER</w:t>
      </w:r>
      <w:r>
        <w:rPr>
          <w:rFonts w:hint="eastAsia" w:ascii="Times New Roman" w:hAnsi="Times New Roman"/>
          <w:color w:val="auto"/>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7" o:spt="75" type="#_x0000_t75" style="height:18pt;width:16pt;" o:ole="t" filled="f" o:preferrelative="t" stroked="f" coordsize="21600,21600">
            <v:path/>
            <v:fill on="f" focussize="0,0"/>
            <v:stroke on="f"/>
            <v:imagedata r:id="rId109" embosscolor="#FFFFFF" o:title=""/>
            <o:lock v:ext="edit" grouping="f" rotation="f" text="f" aspectratio="t"/>
            <w10:wrap type="none"/>
            <w10:anchorlock/>
          </v:shape>
          <o:OLEObject Type="Embed" ProgID="Equation.KSEE3" ShapeID="_x0000_i1397" DrawAspect="Content" ObjectID="_1468075805" r:id="rId117">
            <o:LockedField>false</o:LockedField>
          </o:OLEObject>
        </w:object>
      </w:r>
      <w:r>
        <w:rPr>
          <w:rFonts w:hint="eastAsia" w:ascii="Times New Roman" w:hAnsi="Times New Roman"/>
          <w:i/>
          <w:iCs/>
          <w:color w:val="auto"/>
          <w:position w:val="-4"/>
        </w:rPr>
        <w:object>
          <v:shape id="_x0000_i1398"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398" DrawAspect="Content" ObjectID="_1468075806" r:id="rId118">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39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399" DrawAspect="Content" ObjectID="_1468075807" r:id="rId119">
            <o:LockedField>false</o:LockedField>
          </o:OLEObject>
        </w:object>
      </w:r>
      <w:r>
        <w:rPr>
          <w:rFonts w:hint="eastAsia" w:ascii="Times New Roman" w:hAnsi="Times New Roman"/>
          <w:color w:val="auto"/>
          <w:position w:val="-6"/>
        </w:rPr>
        <w:object>
          <v:shape id="_x0000_i1400" o:spt="75" type="#_x0000_t75" style="height:16pt;width:10.05pt;" o:ole="t" filled="f" o:preferrelative="t" stroked="f" coordsize="21600,21600">
            <v:path/>
            <v:fill on="f" alignshape="1" focussize="0,0"/>
            <v:stroke on="f"/>
            <v:imagedata r:id="rId121" embosscolor="#FFFFFF" o:title=""/>
            <o:lock v:ext="edit" aspectratio="t"/>
            <w10:wrap type="none"/>
            <w10:anchorlock/>
          </v:shape>
          <o:OLEObject Type="Embed" ProgID="Equation.KSEE3" ShapeID="_x0000_i1400" DrawAspect="Content" ObjectID="_1468075808" r:id="rId120">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01" o:spt="75" type="#_x0000_t75" style="height:16pt;width:24.95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401" DrawAspect="Content" ObjectID="_1468075809" r:id="rId122">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0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02" DrawAspect="Content" ObjectID="_1468075810" r:id="rId124">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color w:val="auto"/>
          <w:position w:val="-4"/>
        </w:rPr>
        <w:object>
          <v:shape id="_x0000_i140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03" DrawAspect="Content" ObjectID="_1468075811" r:id="rId125">
            <o:LockedField>false</o:LockedField>
          </o:OLEObject>
        </w:object>
      </w:r>
      <w:r>
        <w:rPr>
          <w:rFonts w:hint="eastAsia" w:ascii="Times New Roman" w:hAnsi="Times New Roman"/>
          <w:color w:val="auto"/>
        </w:rPr>
        <w:t>(Sent(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04" o:spt="75" type="#_x0000_t75" style="height:10pt;width:11pt;" o:ole="t" filled="f" o:preferrelative="t" stroked="f" coordsize="21600,21600">
            <v:path/>
            <v:fill on="f" focussize="0,0"/>
            <v:stroke on="f"/>
            <v:imagedata r:id="rId127" embosscolor="#FFFFFF" o:title=""/>
            <o:lock v:ext="edit" grouping="f" rotation="f" text="f" aspectratio="t"/>
            <w10:wrap type="none"/>
            <w10:anchorlock/>
          </v:shape>
          <o:OLEObject Type="Embed" ProgID="Equation.KSEE3" ShapeID="_x0000_i1404" DrawAspect="Content" ObjectID="_1468075812" r:id="rId126">
            <o:LockedField>false</o:LockedField>
          </o:OLEObject>
        </w:object>
      </w:r>
      <w:r>
        <w:rPr>
          <w:rFonts w:hint="eastAsia" w:ascii="Times New Roman" w:hAnsi="Times New Roman"/>
          <w:i/>
          <w:iCs/>
          <w:color w:val="auto"/>
          <w:position w:val="-4"/>
        </w:rPr>
        <w:object>
          <v:shape id="_x0000_i1405"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05" DrawAspect="Content" ObjectID="_1468075813" r:id="rId128">
            <o:LockedField>false</o:LockedField>
          </o:OLEObject>
        </w:object>
      </w:r>
      <w:r>
        <w:rPr>
          <w:rFonts w:hint="eastAsia" w:ascii="Times New Roman" w:hAnsi="Times New Roman"/>
          <w:i/>
          <w:iCs/>
          <w:color w:val="auto"/>
        </w:rPr>
        <w:t>l.</w:t>
      </w:r>
      <w:r>
        <w:rPr>
          <w:rFonts w:hint="eastAsia" w:ascii="Times New Roman" w:hAnsi="Times New Roman"/>
          <w:color w:val="auto"/>
        </w:rPr>
        <w:t>(Write(</w:t>
      </w:r>
      <w:r>
        <w:rPr>
          <w:rFonts w:hint="eastAsia" w:ascii="Times New Roman" w:hAnsi="Times New Roman"/>
          <w:i/>
          <w:color w:val="auto"/>
        </w:rPr>
        <w:t>I</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根据图</w:t>
      </w:r>
      <w:r>
        <w:rPr>
          <w:rFonts w:hint="eastAsia"/>
          <w:color w:val="auto"/>
          <w:lang w:val="en-US" w:eastAsia="zh-CN"/>
        </w:rPr>
        <w:t>3.4</w:t>
      </w:r>
      <w:r>
        <w:rPr>
          <w:rFonts w:hint="eastAsia" w:ascii="Times New Roman" w:hAnsi="Times New Roman"/>
          <w:color w:val="auto"/>
        </w:rPr>
        <w:t>中的远程验证程序，建立并证明以下程序不变量：对于程序前缀</w:t>
      </w:r>
      <w:r>
        <w:rPr>
          <w:rFonts w:hint="eastAsia" w:ascii="Times New Roman" w:hAnsi="Times New Roman"/>
          <w:i/>
          <w:iCs/>
          <w:color w:val="auto"/>
        </w:rPr>
        <w:t>Q</w:t>
      </w:r>
      <w:r>
        <w:rPr>
          <w:rFonts w:hint="eastAsia" w:ascii="Times New Roman" w:hAnsi="Times New Roman"/>
          <w:i/>
          <w:iCs/>
          <w:color w:val="auto"/>
          <w:position w:val="-4"/>
        </w:rPr>
        <w:object>
          <v:shape id="_x0000_i1406" o:spt="75" type="#_x0000_t75" style="height:10pt;width:10pt;" o:ole="t" filled="f" o:preferrelative="t" stroked="f" coordsize="21600,21600">
            <v:path/>
            <v:fill on="f" focussize="0,0"/>
            <v:stroke on="f"/>
            <v:imagedata r:id="rId130" embosscolor="#FFFFFF" o:title=""/>
            <o:lock v:ext="edit" grouping="f" rotation="f" text="f" aspectratio="t"/>
            <w10:wrap type="none"/>
            <w10:anchorlock/>
          </v:shape>
          <o:OLEObject Type="Embed" ProgID="Equation.KSEE3" ShapeID="_x0000_i1406" DrawAspect="Content" ObjectID="_1468075814" r:id="rId129">
            <o:LockedField>false</o:LockedField>
          </o:OLEObject>
        </w:object>
      </w:r>
      <w:r>
        <w:rPr>
          <w:rFonts w:hint="eastAsia" w:ascii="Times New Roman" w:hAnsi="Times New Roman"/>
          <w:i/>
          <w:iCs/>
          <w:color w:val="auto"/>
        </w:rPr>
        <w:t>IS</w:t>
      </w:r>
      <w:r>
        <w:rPr>
          <w:rFonts w:hint="eastAsia" w:ascii="Times New Roman" w:hAnsi="Times New Roman"/>
          <w:color w:val="auto"/>
        </w:rPr>
        <w:t>(CRTM</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Q</w:t>
      </w:r>
      <w:r>
        <w:rPr>
          <w:rFonts w:hint="eastAsia" w:ascii="Times New Roman" w:hAnsi="Times New Roman"/>
          <w:color w:val="auto"/>
        </w:rPr>
        <w:t>]</w:t>
      </w:r>
      <w:r>
        <w:rPr>
          <w:rFonts w:hint="eastAsia" w:ascii="Times New Roman" w:hAnsi="Times New Roman"/>
          <w:color w:val="auto"/>
          <w:position w:val="-10"/>
        </w:rPr>
        <w:object>
          <v:shape id="_x0000_i1407" o:spt="75" type="#_x0000_t75" style="height:18pt;width:17pt;" o:ole="t" filled="f" o:preferrelative="t" stroked="f" coordsize="21600,21600">
            <v:path/>
            <v:fill on="f" focussize="0,0"/>
            <v:stroke on="f"/>
            <v:imagedata r:id="rId132" embosscolor="#FFFFFF" o:title=""/>
            <o:lock v:ext="edit" grouping="f" rotation="f" text="f" aspectratio="t"/>
            <w10:wrap type="none"/>
            <w10:anchorlock/>
          </v:shape>
          <o:OLEObject Type="Embed" ProgID="Equation.KSEE3" ShapeID="_x0000_i1407" DrawAspect="Content" ObjectID="_1468075815" r:id="rId131">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08" o:spt="75" type="#_x0000_t75" style="height:13pt;width:12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408" DrawAspect="Content" ObjectID="_1468075816" r:id="rId133">
            <o:LockedField>false</o:LockedField>
          </o:OLEObject>
        </w:objec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position w:val="-4"/>
        </w:rPr>
        <w:object>
          <v:shape id="_x0000_i1409" o:spt="75" type="#_x0000_t75" style="height:10pt;width:10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409" DrawAspect="Content" ObjectID="_1468075817" r:id="rId135">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0"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10" DrawAspect="Content" ObjectID="_1468075818" r:id="rId137">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11" o:spt="75" type="#_x0000_t75" style="height:8pt;width:12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411" DrawAspect="Content" ObjectID="_1468075819" r:id="rId139">
            <o:LockedField>false</o:LockedField>
          </o:OLEObject>
        </w:object>
      </w:r>
      <w:r>
        <w:rPr>
          <w:rFonts w:hint="eastAsia" w:ascii="Times New Roman" w:hAnsi="Times New Roman"/>
          <w:color w:val="auto"/>
        </w:rPr>
        <w:t>Write(</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1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2" DrawAspect="Content" ObjectID="_1468075820" r:id="rId141">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13" o:spt="75" type="#_x0000_t75" style="height:13pt;width:12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413" DrawAspect="Content" ObjectID="_1468075821" r:id="rId142">
            <o:LockedField>false</o:LockedField>
          </o:OLEObject>
        </w:objec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
          <w:iCs/>
          <w:color w:val="auto"/>
          <w:position w:val="-4"/>
        </w:rPr>
        <w:object>
          <v:shape id="_x0000_i1414" o:spt="75" type="#_x0000_t75" style="height:10pt;width:10pt;" o:ole="t" filled="f" o:preferrelative="t" stroked="f" coordsize="21600,21600">
            <v:path/>
            <v:fill on="f" focussize="0,0"/>
            <v:stroke on="f"/>
            <v:imagedata r:id="rId136" embosscolor="#FFFFFF" o:title=""/>
            <o:lock v:ext="edit" grouping="f" rotation="f" text="f" aspectratio="t"/>
            <w10:wrap type="none"/>
            <w10:anchorlock/>
          </v:shape>
          <o:OLEObject Type="Embed" ProgID="Equation.KSEE3" ShapeID="_x0000_i1414" DrawAspect="Content" ObjectID="_1468075822" r:id="rId143">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5" DrawAspect="Content" ObjectID="_1468075823" r:id="rId144">
            <o:LockedField>false</o:LockedField>
          </o:OLEObject>
        </w:object>
      </w:r>
      <w:r>
        <w:rPr>
          <w:rFonts w:hint="eastAsia" w:ascii="Times New Roman" w:hAnsi="Times New Roman"/>
          <w:color w:val="auto"/>
        </w:rPr>
        <w:t>Send(</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color w:val="auto"/>
          <w:position w:val="-4"/>
        </w:rPr>
        <w:object>
          <v:shape id="_x0000_i1416"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16" DrawAspect="Content" ObjectID="_1468075824" r:id="rId145">
            <o:LockedField>false</o:LockedField>
          </o:OLEObject>
        </w:object>
      </w:r>
      <w:r>
        <w:rPr>
          <w:rFonts w:hint="eastAsia" w:ascii="Times New Roman" w:hAnsi="Times New Roman"/>
          <w:color w:val="auto"/>
        </w:rPr>
        <w:t>(</w:t>
      </w:r>
      <w:r>
        <w:rPr>
          <w:rFonts w:hint="eastAsia" w:ascii="Times New Roman" w:hAnsi="Times New Roman"/>
          <w:i/>
          <w:iCs/>
          <w:color w:val="auto"/>
          <w:position w:val="-4"/>
        </w:rPr>
        <w:object>
          <v:shape id="_x0000_i1417"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17" DrawAspect="Content" ObjectID="_1468075825" r:id="rId146">
            <o:LockedField>false</o:LockedField>
          </o:OLEObject>
        </w:objec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ascii="Times New Roman" w:hAnsi="Times New Roman"/>
          <w:color w:val="auto"/>
        </w:rPr>
        <w:t>’</w:t>
      </w:r>
      <w:r>
        <w:rPr>
          <w:rFonts w:hint="eastAsia" w:ascii="Times New Roman" w:hAnsi="Times New Roman"/>
          <w:color w:val="auto"/>
        </w:rPr>
        <w:t>)</w:t>
      </w:r>
      <w:r>
        <w:rPr>
          <w:rFonts w:hint="eastAsia" w:ascii="Times New Roman" w:hAnsi="Times New Roman"/>
          <w:color w:val="auto"/>
          <w:position w:val="-4"/>
        </w:rPr>
        <w:object>
          <v:shape id="_x0000_i1418"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8" DrawAspect="Content" ObjectID="_1468075826" r:id="rId1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1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19" DrawAspect="Content" ObjectID="_1468075827" r:id="rId148">
            <o:LockedField>false</o:LockedField>
          </o:OLEObject>
        </w:objec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该属性表明在验证过程中如果本地没有写入内存的操作且发送了数据</w:t>
      </w:r>
      <w:r>
        <w:rPr>
          <w:rFonts w:ascii="Times New Roman" w:hAnsi="Times New Roman"/>
          <w:i/>
          <w:color w:val="auto"/>
        </w:rPr>
        <w:t>e</w:t>
      </w:r>
      <w:r>
        <w:rPr>
          <w:rFonts w:ascii="Times New Roman" w:hAnsi="Times New Roman"/>
          <w:color w:val="auto"/>
        </w:rPr>
        <w:t>'，则在之前的某时刻本地一定读取了值</w:t>
      </w:r>
      <w:r>
        <w:rPr>
          <w:rFonts w:ascii="Times New Roman" w:hAnsi="Times New Roman"/>
          <w:i/>
          <w:color w:val="auto"/>
        </w:rPr>
        <w:t>e</w:t>
      </w:r>
      <w:r>
        <w:rPr>
          <w:rFonts w:ascii="Times New Roman" w:hAnsi="Times New Roman"/>
          <w:color w:val="auto"/>
        </w:rPr>
        <w:t>"，且</w:t>
      </w:r>
      <w:r>
        <w:rPr>
          <w:rFonts w:ascii="Times New Roman" w:hAnsi="Times New Roman"/>
          <w:i/>
          <w:color w:val="auto"/>
        </w:rPr>
        <w:t>e</w:t>
      </w:r>
      <w:r>
        <w:rPr>
          <w:rFonts w:ascii="Times New Roman" w:hAnsi="Times New Roman"/>
          <w:color w:val="auto"/>
        </w:rPr>
        <w:t>'是一个签名值。利用推理规则SEQ和公理Act1证明上述不变量成立。利用诚实规则并进行简化后可得</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0"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20" DrawAspect="Content" ObjectID="_1468075828" r:id="rId149">
            <o:LockedField>false</o:LockedField>
          </o:OLEObject>
        </w:object>
      </w:r>
      <w:r>
        <w:rPr>
          <w:rFonts w:hint="eastAsia" w:ascii="Times New Roman" w:hAnsi="Times New Roman"/>
          <w:i/>
          <w:iCs/>
          <w:color w:val="auto"/>
          <w:position w:val="-4"/>
        </w:rPr>
        <w:object>
          <v:shape id="_x0000_i1421"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21" DrawAspect="Content" ObjectID="_1468075829" r:id="rId151">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22"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2" DrawAspect="Content" ObjectID="_1468075830" r:id="rId152">
            <o:LockedField>false</o:LockedField>
          </o:OLEObject>
        </w:object>
      </w:r>
      <w:r>
        <w:rPr>
          <w:rFonts w:hint="eastAsia" w:ascii="Times New Roman" w:hAnsi="Times New Roman"/>
          <w:color w:val="auto"/>
          <w:position w:val="-6"/>
        </w:rPr>
        <w:object>
          <v:shape id="_x0000_i1423" o:spt="75" type="#_x0000_t75" style="height:16pt;width:10.05pt;" o:ole="t" filled="f" o:preferrelative="t" stroked="f" coordsize="21600,21600">
            <v:path/>
            <v:fill on="f" alignshape="1" focussize="0,0"/>
            <v:stroke on="f"/>
            <v:imagedata r:id="rId154" embosscolor="#FFFFFF" o:title=""/>
            <o:lock v:ext="edit" aspectratio="t"/>
            <w10:wrap type="none"/>
            <w10:anchorlock/>
          </v:shape>
          <o:OLEObject Type="Embed" ProgID="Equation.KSEE3" ShapeID="_x0000_i1423" DrawAspect="Content" ObjectID="_1468075831" r:id="rId153">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24" o:spt="75" type="#_x0000_t75" style="height:16pt;width:24.95pt;" o:ole="t" filled="f" o:preferrelative="t" stroked="f" coordsize="21600,21600">
            <v:path/>
            <v:fill on="f" focussize="0,0"/>
            <v:stroke on="f"/>
            <v:imagedata r:id="rId123" embosscolor="#FFFFFF" o:title=""/>
            <o:lock v:ext="edit" grouping="f" rotation="f" text="f" aspectratio="t"/>
            <w10:wrap type="none"/>
            <w10:anchorlock/>
          </v:shape>
          <o:OLEObject Type="Embed" ProgID="Equation.KSEE3" ShapeID="_x0000_i1424" DrawAspect="Content" ObjectID="_1468075832" r:id="rId155">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25"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5" DrawAspect="Content" ObjectID="_1468075833" r:id="rId156">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26"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6" DrawAspect="Content" ObjectID="_1468075834" r:id="rId157">
            <o:LockedField>false</o:LockedField>
          </o:OLEObject>
        </w:object>
      </w: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2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27" DrawAspect="Content" ObjectID="_1468075835" r:id="rId158">
            <o:LockedField>false</o:LockedField>
          </o:OLEObject>
        </w:objec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vm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8"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28" DrawAspect="Content" ObjectID="_1468075836" r:id="rId159">
            <o:LockedField>false</o:LockedField>
          </o:OLEObject>
        </w:object>
      </w:r>
      <w:r>
        <w:rPr>
          <w:rFonts w:hint="eastAsia" w:ascii="Times New Roman" w:hAnsi="Times New Roman"/>
          <w:i/>
          <w:iCs/>
          <w:color w:val="auto"/>
          <w:position w:val="-4"/>
        </w:rPr>
        <w:object>
          <v:shape id="_x0000_i1429"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29" DrawAspect="Content" ObjectID="_1468075837" r:id="rId160">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0"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0" DrawAspect="Content" ObjectID="_1468075838" r:id="rId161">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1"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1" DrawAspect="Content" ObjectID="_1468075839" r:id="rId162">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14</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此时需要判定</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color w:val="auto"/>
          <w:szCs w:val="21"/>
          <w:lang w:val="en-US" w:eastAsia="zh-CN"/>
        </w:rPr>
        <w:tab/>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2" o:spt="75" type="#_x0000_t75" style="height:10pt;width:11pt;" o:ole="t" filled="f" o:preferrelative="t" stroked="f" coordsize="21600,21600">
            <v:path/>
            <v:fill on="f" focussize="0,0"/>
            <v:stroke on="f"/>
            <v:imagedata r:id="rId164" embosscolor="#FFFFFF" o:title=""/>
            <o:lock v:ext="edit" grouping="f" rotation="f" text="f" aspectratio="t"/>
            <w10:wrap type="none"/>
            <w10:anchorlock/>
          </v:shape>
          <o:OLEObject Type="Embed" ProgID="Equation.KSEE3" ShapeID="_x0000_i1432" DrawAspect="Content" ObjectID="_1468075840" r:id="rId163">
            <o:LockedField>false</o:LockedField>
          </o:OLEObject>
        </w:object>
      </w:r>
      <w:r>
        <w:rPr>
          <w:rFonts w:hint="eastAsia" w:ascii="Times New Roman" w:hAnsi="Times New Roman"/>
          <w:color w:val="auto"/>
        </w:rPr>
        <w:t xml:space="preserve"> 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b/>
          <w:bCs/>
          <w:color w:val="auto"/>
        </w:rPr>
        <w:t xml:space="preserve"> (15)</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433" o:spt="75" type="#_x0000_t75" style="height:10pt;width:13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433" DrawAspect="Content" ObjectID="_1468075841" r:id="rId165">
            <o:LockedField>false</o:LockedField>
          </o:OLEObject>
        </w:object>
      </w:r>
      <w:r>
        <w:rPr>
          <w:rFonts w:ascii="Times New Roman" w:hAnsi="Times New Roman"/>
          <w:color w:val="auto"/>
          <w:position w:val="-4"/>
        </w:rPr>
        <w:object>
          <v:shape id="_x0000_i1434" o:spt="75" type="#_x0000_t75" style="height:8pt;width:12pt;" o:ole="t" filled="f" o:preferrelative="t" stroked="f" coordsize="21600,21600">
            <v:path/>
            <v:fill on="f" alignshape="1" focussize="0,0"/>
            <v:stroke on="f"/>
            <v:imagedata r:id="rId167" o:title=""/>
            <o:lock v:ext="edit" aspectratio="t"/>
            <w10:wrap type="none"/>
            <w10:anchorlock/>
          </v:shape>
          <o:OLEObject Type="Embed" ProgID="Equation.3" ShapeID="_x0000_i1434" DrawAspect="Content" ObjectID="_1468075842" r:id="rId166">
            <o:LockedField>false</o:LockedField>
          </o:OLEObject>
        </w:object>
      </w:r>
      <w:r>
        <w:rPr>
          <w:rFonts w:hint="eastAsia" w:ascii="Times New Roman" w:hAnsi="Times New Roman"/>
          <w:color w:val="auto"/>
        </w:rPr>
        <w:t>Contains(</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K</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以及Mem(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35" o:spt="75" type="#_x0000_t75" style="height:19pt;width:16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435" DrawAspect="Content" ObjectID="_1468075843" r:id="rId168">
            <o:LockedField>false</o:LockedField>
          </o:OLEObject>
        </w:object>
      </w:r>
      <w:r>
        <w:rPr>
          <w:rFonts w:hint="eastAsia" w:ascii="Times New Roman" w:hAnsi="Times New Roman"/>
          <w:i/>
          <w:iCs/>
          <w:color w:val="auto"/>
          <w:position w:val="-4"/>
        </w:rPr>
        <w:object>
          <v:shape id="_x0000_i1436"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36" DrawAspect="Content" ObjectID="_1468075844" r:id="rId169">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7"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7" DrawAspect="Content" ObjectID="_1468075845" r:id="rId170">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 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@t</w:t>
      </w:r>
      <w:r>
        <w:rPr>
          <w:rFonts w:hint="eastAsia" w:ascii="Times New Roman" w:hAnsi="Times New Roman"/>
          <w:color w:val="auto"/>
          <w:vertAlign w:val="subscript"/>
        </w:rPr>
        <w:t>R</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即定理</w:t>
      </w:r>
      <w:r>
        <w:rPr>
          <w:rFonts w:hint="eastAsia"/>
          <w:color w:val="auto"/>
          <w:lang w:val="en-US" w:eastAsia="zh-CN"/>
        </w:rPr>
        <w:t>3.</w:t>
      </w:r>
      <w:r>
        <w:rPr>
          <w:rFonts w:hint="eastAsia" w:ascii="Times New Roman" w:hAnsi="Times New Roman"/>
          <w:color w:val="auto"/>
        </w:rPr>
        <w:t>2属性式(12)得证。利用属性式(12)结论及定义</w:t>
      </w:r>
      <w:r>
        <w:rPr>
          <w:rFonts w:hint="eastAsia"/>
          <w:color w:val="auto"/>
          <w:lang w:val="en-US" w:eastAsia="zh-CN"/>
        </w:rPr>
        <w:t>3.</w:t>
      </w:r>
      <w:r>
        <w:rPr>
          <w:rFonts w:hint="eastAsia" w:ascii="Times New Roman" w:hAnsi="Times New Roman"/>
          <w:color w:val="auto"/>
        </w:rPr>
        <w:t>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rPr>
      </w:pPr>
      <w:bookmarkStart w:id="45" w:name="_Toc2298"/>
      <w:r>
        <w:rPr>
          <w:rFonts w:hint="eastAsia"/>
        </w:rPr>
        <w:t>可信衔接点TJP的本地验证及远程证明</w:t>
      </w:r>
      <w:bookmarkEnd w:id="45"/>
    </w:p>
    <w:p>
      <w:pPr>
        <w:ind w:firstLine="360"/>
        <w:rPr>
          <w:rFonts w:hint="default" w:ascii="Times New Roman" w:hAnsi="Times New Roman" w:cs="Times New Roman"/>
          <w:szCs w:val="18"/>
        </w:rPr>
      </w:pPr>
      <w:r>
        <w:rPr>
          <w:rFonts w:hint="default" w:ascii="Times New Roman" w:hAnsi="Times New Roman" w:cs="Times New Roman"/>
          <w:szCs w:val="18"/>
        </w:rPr>
        <w:t>本节根据3.2对TVP-QT中的相关定义和说明，对可信衔接点TJP的动态度量机制进行本地验证和远程证明的形式化描述。</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根据3.2节对TVP-QT中TJP信任属性TP</w:t>
      </w:r>
      <w:r>
        <w:rPr>
          <w:rFonts w:hint="eastAsia" w:ascii="Times New Roman" w:hAnsi="Times New Roman"/>
          <w:color w:val="auto"/>
          <w:vertAlign w:val="subscript"/>
        </w:rPr>
        <w:t>TJP</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3.5</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6" w:name="_Toc23343"/>
      <w:r>
        <w:rPr>
          <w:rFonts w:hint="default"/>
        </w:rPr>
        <w:t>图</w:t>
      </w:r>
      <w:r>
        <w:rPr>
          <w:rFonts w:hint="default"/>
          <w:lang w:val="en-US" w:eastAsia="zh-CN"/>
        </w:rPr>
        <w:t>3.5</w:t>
      </w:r>
      <w:r>
        <w:rPr>
          <w:rFonts w:hint="eastAsia"/>
          <w:lang w:val="en-US" w:eastAsia="zh-CN"/>
        </w:rPr>
        <w:t xml:space="preserve"> </w:t>
      </w:r>
      <w:r>
        <w:rPr>
          <w:rFonts w:hint="default"/>
        </w:rPr>
        <w:t>TVP-QT中 TJP 信任链传递</w:t>
      </w:r>
      <w:bookmarkEnd w:id="46"/>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程序执行流程：首先确保TJP的</w:t>
      </w:r>
      <w:r>
        <w:rPr>
          <w:rFonts w:hint="eastAsia" w:ascii="Times New Roman" w:hAnsi="Times New Roman"/>
          <w:iCs/>
          <w:color w:val="auto"/>
        </w:rPr>
        <w:t>vTPM</w:t>
      </w:r>
      <w:r>
        <w:rPr>
          <w:rFonts w:hint="eastAsia"/>
          <w:iCs/>
          <w:color w:val="auto"/>
          <w:lang w:val="en-US" w:eastAsia="zh-CN"/>
        </w:rPr>
        <w:t xml:space="preserve"> </w:t>
      </w:r>
      <w:r>
        <w:rPr>
          <w:rFonts w:hint="eastAsia" w:ascii="Times New Roman" w:hAnsi="Times New Roman"/>
          <w:iCs/>
          <w:color w:val="auto"/>
        </w:rPr>
        <w:t>Builder</w:t>
      </w:r>
      <w:r>
        <w:rPr>
          <w:rFonts w:hint="eastAsia" w:ascii="Times New Roman" w:hAnsi="Times New Roman"/>
          <w:color w:val="auto"/>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rPr>
        <w:t>m.pcr.d</w:t>
      </w:r>
      <w:r>
        <w:rPr>
          <w:rFonts w:hint="eastAsia" w:ascii="Times New Roman" w:hAnsi="Times New Roman"/>
          <w:color w:val="auto"/>
        </w:rPr>
        <w:t xml:space="preserve">表示TJP的度量值存储与动态度量的PCR中）；之后执行命令Jump </w:t>
      </w:r>
      <w:r>
        <w:rPr>
          <w:rFonts w:hint="eastAsia" w:ascii="Times New Roman" w:hAnsi="Times New Roman"/>
          <w:i/>
          <w:iCs/>
          <w:color w:val="auto"/>
        </w:rPr>
        <w:t>vt</w:t>
      </w:r>
      <w:r>
        <w:rPr>
          <w:rFonts w:hint="eastAsia" w:ascii="Times New Roman" w:hAnsi="Times New Roman"/>
          <w:i/>
          <w:color w:val="auto"/>
        </w:rPr>
        <w:t>b</w:t>
      </w:r>
      <w:r>
        <w:rPr>
          <w:rFonts w:hint="eastAsia" w:ascii="Times New Roman" w:hAnsi="Times New Roman"/>
          <w:color w:val="auto"/>
        </w:rPr>
        <w:t>将控制权交给vTPM Builder，按照上面的过程依次度量vTPM</w:t>
      </w:r>
      <w:r>
        <w:rPr>
          <w:rFonts w:hint="eastAsia"/>
          <w:color w:val="auto"/>
          <w:lang w:val="en-US" w:eastAsia="zh-CN"/>
        </w:rPr>
        <w:t xml:space="preserve"> </w:t>
      </w:r>
      <w:r>
        <w:rPr>
          <w:rFonts w:hint="eastAsia" w:ascii="Times New Roman" w:hAnsi="Times New Roman"/>
          <w:color w:val="auto"/>
        </w:rPr>
        <w:t>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rPr>
          <w:rFonts w:hint="eastAsia" w:ascii="Times New Roman" w:hAnsi="Times New Roman"/>
          <w:color w:val="auto"/>
        </w:rPr>
      </w:pPr>
      <w:r>
        <w:rPr>
          <w:rFonts w:hint="eastAsia" w:ascii="Times New Roman" w:hAnsi="Times New Roman"/>
          <w:color w:val="auto"/>
        </w:rPr>
        <w:t>Honest(TPM</w:t>
      </w:r>
      <w:r>
        <w:rPr>
          <w:rFonts w:hint="eastAsia" w:ascii="Times New Roman" w:hAnsi="Times New Roman"/>
          <w:color w:val="auto"/>
          <w:vertAlign w:val="subscript"/>
        </w:rPr>
        <w:t>SRTM</w:t>
      </w:r>
      <w:r>
        <w:rPr>
          <w:rFonts w:hint="eastAsia" w:ascii="Times New Roman" w:hAnsi="Times New Roman"/>
          <w:color w:val="auto"/>
        </w:rPr>
        <w:t xml:space="preserve"> (</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38" o:spt="75" type="#_x0000_t75" style="height:11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438" DrawAspect="Content" ObjectID="_1468075846" r:id="rId171">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3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39" DrawAspect="Content" ObjectID="_1468075847" r:id="rId173">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0" o:spt="75" type="#_x0000_t75" style="height:11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440" DrawAspect="Content" ObjectID="_1468075848" r:id="rId174">
            <o:LockedField>false</o:LockedField>
          </o:OLEObject>
        </w:object>
      </w:r>
      <w:r>
        <w:rPr>
          <w:rFonts w:ascii="Times New Roman" w:hAnsi="Times New Roman"/>
          <w:color w:val="auto"/>
        </w:rPr>
        <w:t>v</w:t>
      </w:r>
      <w:r>
        <w:rPr>
          <w:rFonts w:hint="eastAsia" w:ascii="Times New Roman" w:hAnsi="Times New Roman"/>
          <w:color w:val="auto"/>
        </w:rPr>
        <w:t>TPM</w:t>
      </w:r>
      <w:r>
        <w:rPr>
          <w:rFonts w:hint="eastAsia" w:ascii="Times New Roman" w:hAnsi="Times New Roman"/>
          <w:color w:val="auto"/>
          <w:vertAlign w:val="subscript"/>
        </w:rPr>
        <w:t>SRTM/DRTM</w:t>
      </w:r>
      <w:r>
        <w:rPr>
          <w:rFonts w:hint="eastAsia" w:ascii="Times New Roman" w:hAnsi="Times New Roman"/>
          <w:color w:val="auto"/>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ProtectedSRTM(</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1" o:spt="75" type="#_x0000_t75" style="height:12pt;width:11pt;" o:ole="t" filled="f" o:preferrelative="t" stroked="f" coordsize="21600,21600">
            <v:path/>
            <v:fill on="f" focussize="0,0"/>
            <v:stroke on="f"/>
            <v:imagedata r:id="rId176" embosscolor="#FFFFFF" o:title=""/>
            <o:lock v:ext="edit" grouping="f" rotation="f" text="f" aspectratio="t"/>
            <w10:wrap type="none"/>
            <w10:anchorlock/>
          </v:shape>
          <o:OLEObject Type="Embed" ProgID="Equation.KSEE3" ShapeID="_x0000_i1441" DrawAspect="Content" ObjectID="_1468075849" r:id="rId175">
            <o:LockedField>false</o:LockedField>
          </o:OLEObject>
        </w:object>
      </w:r>
      <w:r>
        <w:rPr>
          <w:rFonts w:hint="eastAsia" w:ascii="Times New Roman" w:hAnsi="Times New Roman"/>
          <w:i/>
          <w:iCs/>
          <w:color w:val="auto"/>
        </w:rPr>
        <w:t>t</w:t>
      </w:r>
      <w:r>
        <w:rPr>
          <w:rFonts w:hint="eastAsia" w:ascii="Times New Roman" w:hAnsi="Times New Roman"/>
          <w:iCs/>
          <w:color w:val="auto"/>
        </w:rPr>
        <w:t>,</w:t>
      </w:r>
      <w:r>
        <w:rPr>
          <w:rFonts w:hint="eastAsia" w:ascii="Times New Roman" w:hAnsi="Times New Roman"/>
          <w:i/>
          <w:iCs/>
          <w:color w:val="auto"/>
        </w:rPr>
        <w:t>K.</w:t>
      </w:r>
      <w:r>
        <w:rPr>
          <w:rFonts w:hint="eastAsia" w:ascii="Times New Roman" w:hAnsi="Times New Roman"/>
          <w:color w:val="auto"/>
        </w:rPr>
        <w:t>(Reset(m,</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442"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442" DrawAspect="Content" ObjectID="_1468075850" r:id="rId177">
            <o:LockedField>false</o:LockedField>
          </o:OLEObject>
        </w:object>
      </w: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hint="eastAsia" w:ascii="Times New Roman" w:hAnsi="Times New Roman"/>
          <w:color w:val="auto"/>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rPr>
        <w:t>K</w:t>
      </w:r>
      <w:r>
        <w:rPr>
          <w:rFonts w:hint="eastAsia" w:ascii="Times New Roman" w:hAnsi="Times New Roman"/>
          <w:color w:val="auto"/>
          <w:vertAlign w:val="subscript"/>
        </w:rPr>
        <w:t>DRTM</w:t>
      </w:r>
      <w:r>
        <w:rPr>
          <w:rFonts w:hint="eastAsia" w:ascii="Times New Roman" w:hAnsi="Times New Roman"/>
          <w:color w:val="auto"/>
        </w:rPr>
        <w:t>成立</w:t>
      </w:r>
      <w:r>
        <w:rPr>
          <w:rFonts w:hint="eastAsia" w:ascii="Times New Roman" w:hAnsi="Times New Roman"/>
          <w:color w:val="auto"/>
          <w:vertAlign w:val="superscript"/>
        </w:rPr>
        <w:t>[27]</w:t>
      </w:r>
      <w:r>
        <w:rPr>
          <w:rFonts w:hint="eastAsia" w:ascii="Times New Roman" w:hAnsi="Times New Roman"/>
          <w:color w:val="auto"/>
        </w:rPr>
        <w:t>。</w:t>
      </w:r>
    </w:p>
    <w:p>
      <w:pPr>
        <w:rPr>
          <w:rFonts w:hint="default"/>
        </w:rPr>
      </w:pPr>
      <w:r>
        <w:rPr>
          <w:rFonts w:hint="eastAsia"/>
          <w:lang w:eastAsia="zh-CN"/>
        </w:rPr>
        <w:t>（</w:t>
      </w:r>
      <w:r>
        <w:rPr>
          <w:rFonts w:hint="eastAsia"/>
          <w:lang w:val="en-US" w:eastAsia="zh-CN"/>
        </w:rPr>
        <w:t>2</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基于定义</w:t>
      </w:r>
      <w:r>
        <w:rPr>
          <w:rFonts w:hint="eastAsia"/>
          <w:color w:val="auto"/>
          <w:lang w:val="en-US" w:eastAsia="zh-CN"/>
        </w:rPr>
        <w:t>3.</w:t>
      </w:r>
      <w:r>
        <w:rPr>
          <w:rFonts w:hint="eastAsia" w:ascii="Times New Roman" w:hAnsi="Times New Roman"/>
          <w:color w:val="auto"/>
        </w:rPr>
        <w:t>2及TJP度量后的</w:t>
      </w:r>
      <w:r>
        <w:rPr>
          <w:rFonts w:hint="eastAsia" w:ascii="Times New Roman" w:hAnsi="Times New Roman"/>
          <w:iCs/>
          <w:color w:val="auto"/>
        </w:rPr>
        <w:t>PCR</w:t>
      </w:r>
      <w:r>
        <w:rPr>
          <w:rFonts w:hint="eastAsia" w:ascii="Times New Roman" w:hAnsi="Times New Roman"/>
          <w:color w:val="auto"/>
        </w:rPr>
        <w:t>和其中的每个组件存在的唯一性、确定性映射关系，可将TJP的本地信任传递属性归纳为：如果最终的</w:t>
      </w:r>
      <w:r>
        <w:rPr>
          <w:rFonts w:hint="eastAsia" w:ascii="Times New Roman" w:hAnsi="Times New Roman"/>
          <w:iCs/>
          <w:color w:val="auto"/>
        </w:rPr>
        <w:t>PCR</w:t>
      </w:r>
      <w:r>
        <w:rPr>
          <w:rFonts w:hint="eastAsia" w:ascii="Times New Roman" w:hAnsi="Times New Roman"/>
          <w:color w:val="auto"/>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pPr>
      <w:r>
        <w:drawing>
          <wp:inline distT="0" distB="0" distL="114300" distR="114300">
            <wp:extent cx="1605915" cy="193040"/>
            <wp:effectExtent l="0" t="0" r="13335" b="1714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78"/>
                    <a:stretch>
                      <a:fillRect/>
                    </a:stretch>
                  </pic:blipFill>
                  <pic:spPr>
                    <a:xfrm>
                      <a:off x="0" y="0"/>
                      <a:ext cx="1605915" cy="193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14"/>
        </w:rPr>
        <w:object>
          <v:shape id="_x0000_i1483" o:spt="75" type="#_x0000_t75" style="height:17.35pt;width:138.05pt;" o:ole="t" filled="f" o:preferrelative="t" stroked="f" coordsize="21600,21600">
            <v:path/>
            <v:fill on="f" focussize="0,0"/>
            <v:stroke on="f"/>
            <v:imagedata r:id="rId180" o:title=""/>
            <o:lock v:ext="edit" aspectratio="t"/>
            <w10:wrap type="none"/>
            <w10:anchorlock/>
          </v:shape>
          <o:OLEObject Type="Embed" ProgID="Equation.KSEE3" ShapeID="_x0000_i1483" DrawAspect="Content" ObjectID="_1468075851" r:id="rId17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4"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4" DrawAspect="Content" ObjectID="_1468075852" r:id="rId181">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5"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5" DrawAspect="Content" ObjectID="_1468075853" r:id="rId182">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6"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6" DrawAspect="Content" ObjectID="_1468075854" r:id="rId183">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7"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7" DrawAspect="Content" ObjectID="_1468075855" r:id="rId184">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8"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8" DrawAspect="Content" ObjectID="_1468075856" r:id="rId185">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9"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49" DrawAspect="Content" ObjectID="_1468075857" r:id="rId186">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w:t>
      </w:r>
      <w:r>
        <w:rPr>
          <w:rFonts w:hint="eastAsia" w:ascii="Times New Roman" w:hAnsi="Times New Roman"/>
          <w:color w:val="auto"/>
          <w:position w:val="-4"/>
        </w:rPr>
        <w:object>
          <v:shape id="_x0000_i1450" o:spt="75" type="#_x0000_t75" style="height:9pt;width:11pt;" o:ole="t" filled="f" o:preferrelative="t" stroked="f" coordsize="21600,21600">
            <v:path/>
            <v:fill on="f" focussize="0,0"/>
            <v:stroke on="f"/>
            <v:imagedata r:id="rId24" embosscolor="#FFFFFF" o:title=""/>
            <o:lock v:ext="edit" grouping="f" rotation="f" text="f" aspectratio="t"/>
            <w10:wrap type="none"/>
            <w10:anchorlock/>
          </v:shape>
          <o:OLEObject Type="Embed" ProgID="Equation.KSEE3" ShapeID="_x0000_i1450" DrawAspect="Content" ObjectID="_1468075858" r:id="rId187">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b/>
          <w:bCs/>
          <w:color w:val="auto"/>
        </w:rPr>
        <w:t>定理</w:t>
      </w:r>
      <w:r>
        <w:rPr>
          <w:rFonts w:hint="eastAsia"/>
          <w:color w:val="auto"/>
          <w:lang w:val="en-US" w:eastAsia="zh-CN"/>
        </w:rPr>
        <w:t>3.</w:t>
      </w:r>
      <w:r>
        <w:rPr>
          <w:rFonts w:hint="eastAsia" w:ascii="Times New Roman" w:hAnsi="Times New Roman"/>
          <w:b/>
          <w:bCs/>
          <w:color w:val="auto"/>
        </w:rPr>
        <w:t xml:space="preserve">3 </w:t>
      </w:r>
      <w:r>
        <w:rPr>
          <w:rFonts w:hint="eastAsia" w:ascii="Times New Roman" w:hAnsi="Times New Roman"/>
          <w:color w:val="auto"/>
        </w:rPr>
        <w:t>如果TJP加载成功，且与该TJP加载过程对应的</w:t>
      </w:r>
      <w:r>
        <w:rPr>
          <w:rFonts w:hint="eastAsia" w:ascii="Times New Roman" w:hAnsi="Times New Roman"/>
          <w:iCs/>
          <w:color w:val="auto"/>
        </w:rPr>
        <w:t>PCR</w:t>
      </w:r>
      <w:r>
        <w:rPr>
          <w:rFonts w:hint="eastAsia" w:ascii="Times New Roman" w:hAnsi="Times New Roman"/>
          <w:color w:val="auto"/>
        </w:rPr>
        <w:t>值为</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，那么该TJP的本地信任链传递过程就是唯一的、正确的，即确定地从vTPM Builder(</w:t>
      </w:r>
      <w:r>
        <w:rPr>
          <w:rFonts w:hint="eastAsia" w:ascii="Times New Roman" w:hAnsi="Times New Roman"/>
          <w:i/>
          <w:iCs/>
          <w:color w:val="auto"/>
        </w:rPr>
        <w:t>TJP</w:t>
      </w:r>
      <w:r>
        <w:rPr>
          <w:rFonts w:hint="eastAsia" w:ascii="Times New Roman" w:hAnsi="Times New Roman"/>
          <w:color w:val="auto"/>
        </w:rPr>
        <w:t>)到vTPM-VM Binding(</w:t>
      </w:r>
      <w:r>
        <w:rPr>
          <w:rFonts w:hint="eastAsia" w:ascii="Times New Roman" w:hAnsi="Times New Roman"/>
          <w:i/>
          <w:iCs/>
          <w:color w:val="auto"/>
        </w:rPr>
        <w:t>TJP</w:t>
      </w:r>
      <w:r>
        <w:rPr>
          <w:rFonts w:hint="eastAsia" w:ascii="Times New Roman" w:hAnsi="Times New Roman"/>
          <w:color w:val="auto"/>
        </w:rPr>
        <w:t>)再到VM Builder(</w:t>
      </w:r>
      <w:r>
        <w:rPr>
          <w:rFonts w:hint="eastAsia" w:ascii="Times New Roman" w:hAnsi="Times New Roman"/>
          <w:i/>
          <w:iCs/>
          <w:color w:val="auto"/>
        </w:rPr>
        <w:t>TJP</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m.dpcr.d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51" o:spt="75" type="#_x0000_t75" style="height:10pt;width:13pt;" o:ole="t" filled="f" o:preferrelative="t" stroked="f" coordsize="21600,21600">
            <v:path/>
            <v:fill on="f" focussize="0,0"/>
            <v:stroke on="f"/>
            <v:imagedata r:id="rId45" embosscolor="#FFFFFF" o:title=""/>
            <o:lock v:ext="edit" grouping="f" rotation="f" text="f" aspectratio="t"/>
            <w10:wrap type="none"/>
            <w10:anchorlock/>
          </v:shape>
          <o:OLEObject Type="Embed" ProgID="Equation.KSEE3" ShapeID="_x0000_i1451" DrawAspect="Content" ObjectID="_1468075859" r:id="rId188">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color w:val="auto"/>
        </w:rPr>
      </w:pPr>
      <w:r>
        <w:rPr>
          <w:rFonts w:hint="eastAsia"/>
          <w:color w:val="auto"/>
        </w:rPr>
        <w:t>证明过程类似</w:t>
      </w:r>
      <w:r>
        <w:rPr>
          <w:rFonts w:ascii="Times New Roman" w:hAnsi="Times New Roman"/>
          <w:color w:val="auto"/>
        </w:rPr>
        <w:t>m</w:t>
      </w:r>
      <w:r>
        <w:rPr>
          <w:rFonts w:hint="eastAsia"/>
          <w:color w:val="auto"/>
        </w:rPr>
        <w:t>的信任链本地可信属性的证明，在此不再叙述。</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hint="eastAsia" w:ascii="Times New Roman" w:hAnsi="Times New Roman"/>
          <w:color w:val="auto"/>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首先，根据 TCG 远程证明协议规范及在虚拟化平台中的实现，给出TJP 信任传递的远程验证过程中涉及到的程序，如图</w:t>
      </w:r>
      <w:r>
        <w:rPr>
          <w:rFonts w:hint="eastAsia"/>
          <w:color w:val="auto"/>
          <w:lang w:val="en-US" w:eastAsia="zh-CN"/>
        </w:rPr>
        <w:t>3.6</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DRTM</w:t>
      </w:r>
      <w:r>
        <w:rPr>
          <w:rFonts w:hint="eastAsia" w:ascii="Times New Roman" w:hAnsi="Times New Roman"/>
          <w:color w:val="auto"/>
          <w:sz w:val="22"/>
          <w:szCs w:val="22"/>
        </w:rPr>
        <w:t>(</w:t>
      </w:r>
      <w:r>
        <w:rPr>
          <w:rFonts w:hint="eastAsia" w:ascii="Times New Roman" w:hAnsi="Times New Roman"/>
          <w:i/>
          <w:iCs/>
          <w:color w:val="auto"/>
          <w:sz w:val="22"/>
          <w:szCs w:val="22"/>
        </w:rPr>
        <w:t>TJP</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pStyle w:val="45"/>
        <w:rPr>
          <w:rFonts w:hint="default"/>
        </w:rPr>
      </w:pPr>
      <w:bookmarkStart w:id="47" w:name="_Toc27143"/>
      <w:r>
        <w:rPr>
          <w:rFonts w:hint="eastAsia"/>
        </w:rPr>
        <w:t>图</w:t>
      </w:r>
      <w:r>
        <w:rPr>
          <w:rFonts w:hint="eastAsia"/>
          <w:lang w:val="en-US" w:eastAsia="zh-CN"/>
        </w:rPr>
        <w:t xml:space="preserve">3.6 </w:t>
      </w:r>
      <w:r>
        <w:rPr>
          <w:rFonts w:hint="eastAsia"/>
        </w:rPr>
        <w:t>TVP-QT中m信任传递的远程验证程序</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首先，m读取本地TJP的</w:t>
      </w:r>
      <w:r>
        <w:rPr>
          <w:rFonts w:hint="eastAsia" w:ascii="Times New Roman" w:hAnsi="Times New Roman"/>
          <w:iCs/>
          <w:color w:val="auto"/>
        </w:rPr>
        <w:t>PCR</w:t>
      </w:r>
      <w:r>
        <w:rPr>
          <w:rFonts w:hint="eastAsia" w:ascii="Times New Roman" w:hAnsi="Times New Roman"/>
          <w:color w:val="auto"/>
        </w:rPr>
        <w:t>值，用AIK签名（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ascii="Times New Roman" w:hAnsi="Times New Roman"/>
          <w:color w:val="auto"/>
          <w:position w:val="-4"/>
        </w:rPr>
        <w:object>
          <v:shape id="_x0000_i1452"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52" DrawAspect="Content" ObjectID="_1468075860" r:id="rId189">
            <o:LockedField>false</o:LockedField>
          </o:OLEObject>
        </w:object>
      </w:r>
      <w:r>
        <w:rPr>
          <w:rFonts w:hint="eastAsia" w:ascii="Times New Roman" w:hAnsi="Times New Roman"/>
          <w:color w:val="auto"/>
          <w:vertAlign w:val="subscript"/>
        </w:rPr>
        <w:t xml:space="preserve">DRTM </w:t>
      </w:r>
      <w:r>
        <w:rPr>
          <w:rFonts w:hint="eastAsia" w:ascii="Times New Roman" w:hAnsi="Times New Roman"/>
          <w:color w:val="auto"/>
        </w:rPr>
        <w:t>= {Honest(</w:t>
      </w:r>
      <w:r>
        <w:rPr>
          <w:rFonts w:hint="eastAsia" w:ascii="Times New Roman" w:hAnsi="Times New Roman"/>
          <w:i/>
          <w:iCs/>
          <w:color w:val="auto"/>
        </w:rPr>
        <w:t>AIK</w:t>
      </w:r>
      <w:r>
        <w:rPr>
          <w:rFonts w:hint="eastAsia" w:ascii="Times New Roman" w:hAnsi="Times New Roman"/>
          <w:color w:val="auto"/>
        </w:rPr>
        <w:t>(m))),</w:t>
      </w:r>
      <w:r>
        <w:rPr>
          <w:rFonts w:ascii="Times New Roman" w:hAnsi="Times New Roman"/>
          <w:i/>
          <w:iCs/>
          <w:color w:val="auto"/>
          <w:position w:val="-10"/>
        </w:rPr>
        <w:object>
          <v:shape id="_x0000_i1453" o:spt="75" type="#_x0000_t75" style="height:17pt;width:9pt;" o:ole="t" filled="f" o:preferrelative="t" stroked="f" coordsize="21600,21600">
            <v:path/>
            <v:fill on="f" alignshape="1" focussize="0,0"/>
            <v:stroke on="f"/>
            <v:imagedata r:id="rId191" o:title=""/>
            <o:lock v:ext="edit" aspectratio="t"/>
            <w10:wrap type="none"/>
            <w10:anchorlock/>
          </v:shape>
          <o:OLEObject Type="Embed" ProgID="Equation.3" ShapeID="_x0000_i1453" DrawAspect="Content" ObjectID="_1468075861" r:id="rId190">
            <o:LockedField>false</o:LockedField>
          </o:OLEObject>
        </w:object>
      </w:r>
      <w:r>
        <w:rPr>
          <w:rFonts w:ascii="Times New Roman" w:hAnsi="Times New Roman"/>
          <w:i/>
          <w:iCs/>
          <w:color w:val="auto"/>
          <w:position w:val="-6"/>
        </w:rPr>
        <w:object>
          <v:shape id="_x0000_i1454" o:spt="75" type="#_x0000_t75" style="height:17pt;width:12pt;" o:ole="t" filled="f" o:preferrelative="t" stroked="f" coordsize="21600,21600">
            <v:path/>
            <v:fill on="f" alignshape="1" focussize="0,0"/>
            <v:stroke on="f"/>
            <v:imagedata r:id="rId193" o:title=""/>
            <o:lock v:ext="edit" aspectratio="t"/>
            <w10:wrap type="none"/>
            <w10:anchorlock/>
          </v:shape>
          <o:OLEObject Type="Embed" ProgID="Equation.3" ShapeID="_x0000_i1454" DrawAspect="Content" ObjectID="_1468075862" r:id="rId192">
            <o:LockedField>false</o:LockedField>
          </o:OLEObject>
        </w:object>
      </w:r>
      <w:r>
        <w:rPr>
          <w:rFonts w:hint="eastAsia" w:ascii="Times New Roman" w:hAnsi="Times New Roman"/>
          <w:i/>
          <w:iCs/>
          <w:color w:val="auto"/>
          <w:position w:val="-4"/>
        </w:rPr>
        <w:object>
          <v:shape id="_x0000_i1455" o:spt="75" type="#_x0000_t75" style="height:11pt;width:11pt;" o:ole="t" filled="f" o:preferrelative="t" stroked="f" coordsize="21600,21600">
            <v:path/>
            <v:fill on="f" focussize="0,0"/>
            <v:stroke on="f"/>
            <v:imagedata r:id="rId106" embosscolor="#FFFFFF" o:title=""/>
            <o:lock v:ext="edit" grouping="f" rotation="f" text="f" aspectratio="t"/>
            <w10:wrap type="none"/>
            <w10:anchorlock/>
          </v:shape>
          <o:OLEObject Type="Embed" ProgID="Equation.KSEE3" ShapeID="_x0000_i1455" DrawAspect="Content" ObjectID="_1468075863" r:id="rId194">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ascii="Times New Roman" w:hAnsi="Times New Roman"/>
          <w:b/>
          <w:bCs/>
          <w:color w:val="auto"/>
        </w:rPr>
        <w:t xml:space="preserve">定理 </w:t>
      </w:r>
      <w:r>
        <w:rPr>
          <w:rFonts w:hint="eastAsia" w:ascii="Times New Roman" w:hAnsi="Times New Roman"/>
          <w:b/>
          <w:bCs/>
          <w:color w:val="auto"/>
        </w:rPr>
        <w:t>4</w:t>
      </w:r>
      <w:r>
        <w:rPr>
          <w:rFonts w:ascii="Times New Roman" w:hAnsi="Times New Roman"/>
          <w:color w:val="auto"/>
        </w:rPr>
        <w:t>如果远程验证者确认</w:t>
      </w:r>
      <w:r>
        <w:rPr>
          <w:rFonts w:hint="eastAsia" w:ascii="Times New Roman" w:hAnsi="Times New Roman"/>
          <w:color w:val="auto"/>
        </w:rPr>
        <w:t>TJP</w:t>
      </w:r>
      <w:r>
        <w:rPr>
          <w:rFonts w:ascii="Times New Roman" w:hAnsi="Times New Roman"/>
          <w:color w:val="auto"/>
        </w:rPr>
        <w:t>提供的度量值是唯一的、正确的，那么该</w:t>
      </w:r>
      <w:r>
        <w:rPr>
          <w:rFonts w:hint="eastAsia" w:ascii="Times New Roman" w:hAnsi="Times New Roman"/>
          <w:color w:val="auto"/>
        </w:rPr>
        <w:t>TJP</w:t>
      </w:r>
      <w:r>
        <w:rPr>
          <w:rFonts w:ascii="Times New Roman" w:hAnsi="Times New Roman"/>
          <w:color w:val="auto"/>
        </w:rPr>
        <w:t>对应的PCR值一定是如下的确定序列</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ascii="Times New Roman" w:hAnsi="Times New Roman"/>
          <w:color w:val="auto"/>
        </w:rPr>
        <w:t>，因为根据定理</w:t>
      </w:r>
      <w:r>
        <w:rPr>
          <w:rFonts w:hint="eastAsia" w:ascii="Times New Roman" w:hAnsi="Times New Roman"/>
          <w:color w:val="auto"/>
        </w:rPr>
        <w:t>3</w:t>
      </w:r>
      <w:r>
        <w:rPr>
          <w:rFonts w:ascii="Times New Roman" w:hAnsi="Times New Roman"/>
          <w:color w:val="auto"/>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56"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56" DrawAspect="Content" ObjectID="_1468075864" r:id="rId195">
            <o:LockedField>false</o:LockedField>
          </o:OLEObject>
        </w:object>
      </w:r>
      <w:r>
        <w:rPr>
          <w:rFonts w:hint="eastAsia" w:ascii="Times New Roman" w:hAnsi="Times New Roman"/>
          <w:color w:val="auto"/>
          <w:vertAlign w:val="subscript"/>
        </w:rPr>
        <w:t>DRTM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57" o:spt="75" type="#_x0000_t75" style="height:19pt;width:19pt;" o:ole="t" filled="f" o:preferrelative="t" stroked="f" coordsize="21600,21600">
            <v:path/>
            <v:fill on="f" focussize="0,0"/>
            <v:stroke on="f"/>
            <v:imagedata r:id="rId197" embosscolor="#FFFFFF" o:title=""/>
            <o:lock v:ext="edit" grouping="f" rotation="f" text="f" aspectratio="t"/>
            <w10:wrap type="none"/>
            <w10:anchorlock/>
          </v:shape>
          <o:OLEObject Type="Embed" ProgID="Equation.KSEE3" ShapeID="_x0000_i1457" DrawAspect="Content" ObjectID="_1468075865" r:id="rId196">
            <o:LockedField>false</o:LockedField>
          </o:OLEObject>
        </w:object>
      </w:r>
      <w:r>
        <w:rPr>
          <w:rFonts w:hint="eastAsia" w:ascii="Times New Roman" w:hAnsi="Times New Roman"/>
          <w:i/>
          <w:iCs/>
          <w:color w:val="auto"/>
          <w:position w:val="-4"/>
        </w:rPr>
        <w:object>
          <v:shape id="_x0000_i1458"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58" DrawAspect="Content" ObjectID="_1468075866" r:id="rId198">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59"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59" DrawAspect="Content" ObjectID="_1468075867" r:id="rId19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16</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60" o:spt="75" type="#_x0000_t75" style="height:12pt;width:11pt;" o:ole="t" filled="f" o:preferrelative="t" stroked="f" coordsize="21600,21600">
            <v:path/>
            <v:fill on="f" focussize="0,0"/>
            <v:stroke on="f"/>
            <v:imagedata r:id="rId102" embosscolor="#FFFFFF" o:title=""/>
            <o:lock v:ext="edit" grouping="f" rotation="f" text="f" aspectratio="t"/>
            <w10:wrap type="none"/>
            <w10:anchorlock/>
          </v:shape>
          <o:OLEObject Type="Embed" ProgID="Equation.KSEE3" ShapeID="_x0000_i1460" DrawAspect="Content" ObjectID="_1468075868" r:id="rId200">
            <o:LockedField>false</o:LockedField>
          </o:OLEObject>
        </w:object>
      </w:r>
      <w:r>
        <w:rPr>
          <w:rFonts w:hint="eastAsia" w:ascii="Times New Roman" w:hAnsi="Times New Roman"/>
          <w:color w:val="auto"/>
          <w:vertAlign w:val="subscript"/>
        </w:rPr>
        <w:t>DRTM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61" o:spt="75" type="#_x0000_t75" style="height:19pt;width:19pt;" o:ole="t" filled="f" o:preferrelative="t" stroked="f" coordsize="21600,21600">
            <v:path/>
            <v:fill on="f" focussize="0,0"/>
            <v:stroke on="f"/>
            <v:imagedata r:id="rId202" embosscolor="#FFFFFF" o:title=""/>
            <o:lock v:ext="edit" grouping="f" rotation="f" text="f" aspectratio="t"/>
            <w10:wrap type="none"/>
            <w10:anchorlock/>
          </v:shape>
          <o:OLEObject Type="Embed" ProgID="Equation.KSEE3" ShapeID="_x0000_i1461" DrawAspect="Content" ObjectID="_1468075869" r:id="rId201">
            <o:LockedField>false</o:LockedField>
          </o:OLEObject>
        </w:object>
      </w:r>
      <w:r>
        <w:rPr>
          <w:rFonts w:hint="eastAsia" w:ascii="Times New Roman" w:hAnsi="Times New Roman"/>
          <w:i/>
          <w:iCs/>
          <w:color w:val="auto"/>
          <w:position w:val="-4"/>
        </w:rPr>
        <w:object>
          <v:shape id="_x0000_i1462" o:spt="75" type="#_x0000_t75" style="height:12pt;width:10pt;" o:ole="t" filled="f" o:preferrelative="t" stroked="f" coordsize="21600,21600">
            <v:path/>
            <v:fill on="f" focussize="0,0"/>
            <v:stroke on="f"/>
            <v:imagedata r:id="rId47" embosscolor="#FFFFFF" o:title=""/>
            <o:lock v:ext="edit" grouping="f" rotation="f" text="f" aspectratio="t"/>
            <w10:wrap type="none"/>
            <w10:anchorlock/>
          </v:shape>
          <o:OLEObject Type="Embed" ProgID="Equation.KSEE3" ShapeID="_x0000_i1462" DrawAspect="Content" ObjectID="_1468075870" r:id="rId203">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63" o:spt="75" type="#_x0000_t75" style="height:10pt;width:11pt;" o:ole="t" filled="f" o:preferrelative="t" stroked="f" coordsize="21600,21600">
            <v:path/>
            <v:fill on="f" focussize="0,0"/>
            <v:stroke on="f"/>
            <v:imagedata r:id="rId51" embosscolor="#FFFFFF" o:title=""/>
            <o:lock v:ext="edit" grouping="f" rotation="f" text="f" aspectratio="t"/>
            <w10:wrap type="none"/>
            <w10:anchorlock/>
          </v:shape>
          <o:OLEObject Type="Embed" ProgID="Equation.KSEE3" ShapeID="_x0000_i1463" DrawAspect="Content" ObjectID="_1468075871" r:id="rId20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MeasureBoot</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17</w:t>
      </w:r>
      <w:r>
        <w:rPr>
          <w:rFonts w:hint="eastAsia" w:ascii="Times New Roman" w:hAnsi="Times New Roman"/>
          <w:bCs/>
          <w:color w:val="auto"/>
        </w:rPr>
        <w:t>)</w:t>
      </w:r>
    </w:p>
    <w:p>
      <w:pPr>
        <w:ind w:firstLine="420"/>
        <w:rPr>
          <w:rFonts w:hint="eastAsia"/>
        </w:rPr>
      </w:pPr>
      <w:r>
        <w:rPr>
          <w:rFonts w:hint="eastAsia"/>
          <w:color w:val="auto"/>
        </w:rPr>
        <w:t>证明过程类似</w:t>
      </w:r>
      <w:r>
        <w:rPr>
          <w:rFonts w:ascii="Times New Roman" w:hAnsi="Times New Roman"/>
          <w:color w:val="auto"/>
        </w:rPr>
        <w:t>m</w:t>
      </w:r>
      <w:r>
        <w:rPr>
          <w:rFonts w:hint="eastAsia"/>
          <w:color w:val="auto"/>
        </w:rPr>
        <w:t>的信任链远程验证的证明，在此不再叙述。</w:t>
      </w:r>
    </w:p>
    <w:p>
      <w:pPr>
        <w:pStyle w:val="3"/>
        <w:ind w:firstLine="0" w:firstLineChars="0"/>
        <w:rPr>
          <w:rFonts w:hint="eastAsia" w:ascii="Times New Roman" w:hAnsi="Times New Roman"/>
          <w:szCs w:val="24"/>
        </w:rPr>
      </w:pPr>
      <w:bookmarkStart w:id="48" w:name="_Toc24330"/>
      <w:r>
        <w:rPr>
          <w:rFonts w:hint="eastAsia" w:ascii="Times New Roman" w:hAnsi="Times New Roman" w:eastAsia="黑体"/>
          <w:b/>
          <w:szCs w:val="28"/>
          <w:lang w:val="en-US" w:eastAsia="zh-CN"/>
        </w:rPr>
        <w:t>基于Xen的</w:t>
      </w:r>
      <w:r>
        <w:rPr>
          <w:rFonts w:hint="eastAsia" w:ascii="Times New Roman" w:hAnsi="Times New Roman"/>
          <w:szCs w:val="28"/>
        </w:rPr>
        <w:t>实例系统分析与讨论</w:t>
      </w:r>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为了在实际系统中检验TVP-QT及其信任链，</w:t>
      </w:r>
      <w:r>
        <w:rPr>
          <w:rFonts w:hint="eastAsia"/>
          <w:lang w:eastAsia="zh-CN"/>
        </w:rPr>
        <w:t>本文</w:t>
      </w:r>
      <w:r>
        <w:rPr>
          <w:rFonts w:hint="eastAsia"/>
        </w:rPr>
        <w:t>选择已经构建的实例系统进行分析。该实例系统基于 Xen半虚拟化平台，如图</w:t>
      </w:r>
      <w:r>
        <w:rPr>
          <w:rFonts w:hint="eastAsia"/>
          <w:lang w:val="en-US" w:eastAsia="zh-CN"/>
        </w:rPr>
        <w:t>3.7；</w:t>
      </w:r>
    </w:p>
    <w:p>
      <w:pPr>
        <w:numPr>
          <w:ilvl w:val="-1"/>
          <w:numId w:val="0"/>
        </w:numPr>
        <w:ind w:left="0" w:leftChars="0" w:firstLine="0" w:firstLineChars="0"/>
        <w:jc w:val="center"/>
        <w:rPr>
          <w:rFonts w:hint="default" w:ascii="Times New Roman" w:hAnsi="Times New Roman" w:eastAsia="黑体" w:cs="Times New Roman"/>
          <w:sz w:val="15"/>
          <w:szCs w:val="15"/>
        </w:rPr>
      </w:pPr>
      <w:r>
        <w:rPr>
          <w:rFonts w:ascii="Times New Roman" w:hAnsi="Times New Roman"/>
          <w:color w:val="auto"/>
          <w:sz w:val="15"/>
          <w:szCs w:val="15"/>
        </w:rPr>
        <w:object>
          <v:shape id="_x0000_i1464" o:spt="75" alt="" type="#_x0000_t75" style="height:115.15pt;width:192.15pt;" o:ole="t" filled="f" o:preferrelative="t" stroked="f" coordsize="21600,21600">
            <v:path/>
            <v:fill on="f" focussize="0,0"/>
            <v:stroke on="f"/>
            <v:imagedata r:id="rId206" o:title=""/>
            <o:lock v:ext="edit" aspectratio="t"/>
            <w10:wrap type="none"/>
            <w10:anchorlock/>
          </v:shape>
          <o:OLEObject Type="Embed" ProgID="Visio.Drawing.11" ShapeID="_x0000_i1464" DrawAspect="Content" ObjectID="_1468075872" r:id="rId205">
            <o:LockedField>false</o:LockedField>
          </o:OLEObject>
        </w:object>
      </w:r>
    </w:p>
    <w:p>
      <w:pPr>
        <w:pStyle w:val="45"/>
        <w:rPr>
          <w:rFonts w:hint="default"/>
        </w:rPr>
      </w:pPr>
      <w:bookmarkStart w:id="49" w:name="_Toc440"/>
      <w:r>
        <w:rPr>
          <w:rFonts w:hint="eastAsia"/>
          <w:lang w:val="en-US" w:eastAsia="zh-CN"/>
        </w:rPr>
        <w:t xml:space="preserve">图3.7 </w:t>
      </w:r>
      <w:r>
        <w:rPr>
          <w:rFonts w:hint="eastAsia"/>
        </w:rPr>
        <w:t>基于Xen的TVP-QT系统</w:t>
      </w:r>
      <w:bookmarkEnd w:id="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rPr>
        <w:t>其中，</w:t>
      </w:r>
      <w:r>
        <w:t>vRT被分散在</w:t>
      </w:r>
      <w:r>
        <w:rPr>
          <w:rFonts w:hint="eastAsia"/>
        </w:rPr>
        <w:t>Dom0、vTPMmanager域和vTPM域。本节</w:t>
      </w:r>
      <w:r>
        <w:rPr>
          <w:rFonts w:hint="eastAsia"/>
          <w:lang w:eastAsia="zh-CN"/>
        </w:rPr>
        <w:t>本文</w:t>
      </w:r>
      <w:r>
        <w:t>根据第3</w:t>
      </w:r>
      <w:r>
        <w:rPr>
          <w:rFonts w:hint="eastAsia"/>
          <w:lang w:val="en-US" w:eastAsia="zh-CN"/>
        </w:rPr>
        <w:t>.2</w:t>
      </w:r>
      <w:r>
        <w:t xml:space="preserve">节中对TVP-QT信任链的描述：第一层硬件TPM（CRTM）→第二层TCB（BIOS→OSLoader→VMM→Dom0 </w:t>
      </w:r>
      <w:r>
        <w:rPr>
          <w:rFonts w:hint="eastAsia"/>
        </w:rPr>
        <w:t>Kernel</w:t>
      </w:r>
      <w:r>
        <w:t>）→第三层可信衔接点（vTPM Builder→</w:t>
      </w:r>
      <w:r>
        <w:rPr>
          <w:rFonts w:hint="eastAsia"/>
        </w:rPr>
        <w:t>vTPM-VM</w:t>
      </w:r>
      <w:r>
        <w:t xml:space="preserve"> Binding→VM Builder）→第四层vTPM（vTPM实例）→第五层可信虚拟机（VBIOS→VOSLoader→VMOS→APP），将TVP-QT信任链分为三部分，第一部分就是虚拟化平台，包括TVP-QT信任链的第一层和第二层，第二部分是可信衔接点</w:t>
      </w:r>
      <w:r>
        <w:rPr>
          <w:rFonts w:hint="eastAsia"/>
        </w:rPr>
        <w:t>TJP，就是</w:t>
      </w:r>
      <w:r>
        <w:t>TVP-QT信任链的第三层，第三部分是用户虚拟机，就是TVP-QT信任链的第四层和第五层。接下来</w:t>
      </w:r>
      <w:r>
        <w:rPr>
          <w:rFonts w:hint="eastAsia"/>
          <w:lang w:eastAsia="zh-CN"/>
        </w:rPr>
        <w:t>本文</w:t>
      </w:r>
      <w:r>
        <w:t>结合</w:t>
      </w:r>
      <w:r>
        <w:rPr>
          <w:rFonts w:hint="eastAsia"/>
        </w:rPr>
        <w:t>Xen 4.4系统</w:t>
      </w:r>
      <w:r>
        <w:t>，对</w:t>
      </w:r>
      <w:r>
        <w:rPr>
          <w:rFonts w:hint="eastAsia"/>
        </w:rPr>
        <w:t>这</w:t>
      </w:r>
      <w:r>
        <w:t>三部分信任链进行实际的分析与讨论。</w:t>
      </w:r>
    </w:p>
    <w:p>
      <w:pPr>
        <w:keepNext w:val="0"/>
        <w:keepLines w:val="0"/>
        <w:pageBreakBefore w:val="0"/>
        <w:widowControl w:val="0"/>
        <w:kinsoku/>
        <w:wordWrap w:val="0"/>
        <w:overflowPunct/>
        <w:topLinePunct w:val="0"/>
        <w:autoSpaceDE/>
        <w:autoSpaceDN/>
        <w:bidi w:val="0"/>
        <w:adjustRightInd/>
        <w:snapToGrid/>
        <w:spacing w:beforeLines="0" w:afterLines="0" w:line="360" w:lineRule="auto"/>
        <w:ind w:left="0" w:leftChars="0" w:right="0" w:rightChars="0" w:firstLine="480" w:firstLineChars="200"/>
        <w:jc w:val="left"/>
        <w:textAlignment w:val="auto"/>
        <w:outlineLvl w:val="9"/>
        <w:rPr>
          <w:rFonts w:hint="eastAsia"/>
        </w:rPr>
      </w:pPr>
      <w:r>
        <w:t>对于第一部分</w:t>
      </w:r>
      <w:r>
        <w:rPr>
          <w:rFonts w:hint="eastAsia"/>
        </w:rPr>
        <w:t>，</w:t>
      </w:r>
      <w:r>
        <w:t>在Xen平台硬件加电启动之后，把CRTM作为整个</w:t>
      </w:r>
      <w:r>
        <w:rPr>
          <w:rFonts w:hint="eastAsia"/>
        </w:rPr>
        <w:t>信任</w:t>
      </w:r>
      <w:r>
        <w:t>链的起点，并由CRTM首先度量</w:t>
      </w:r>
      <w:r>
        <w:rPr>
          <w:rFonts w:hint="eastAsia"/>
        </w:rPr>
        <w:t>物理平台</w:t>
      </w:r>
      <w:r>
        <w:t>BIOS和其他有关BIOS的配置，然后BIOS获得系统的控制权并度量</w:t>
      </w:r>
      <w:r>
        <w:rPr>
          <w:rFonts w:hint="eastAsia"/>
        </w:rPr>
        <w:t>Xen的引导程序Grub</w:t>
      </w:r>
      <w:r>
        <w:t>，主要度量</w:t>
      </w:r>
      <w:r>
        <w:rPr>
          <w:rFonts w:hint="eastAsia"/>
        </w:rPr>
        <w:t>grub-xen(‍head.S, trampoline.S, x86_32.S)，Grub获得控制权后</w:t>
      </w:r>
      <w:r>
        <w:t>会根据</w:t>
      </w:r>
      <w:r>
        <w:rPr>
          <w:rFonts w:hint="eastAsia"/>
        </w:rPr>
        <w:t>Xen</w:t>
      </w:r>
      <w:r>
        <w:t>的镜像头信息</w:t>
      </w:r>
      <w:r>
        <w:rPr>
          <w:rFonts w:hint="eastAsia"/>
        </w:rPr>
        <w:t>获得入口地址Oxl0000</w:t>
      </w:r>
      <w:r>
        <w:t>后读入</w:t>
      </w:r>
      <w:r>
        <w:rPr>
          <w:rFonts w:hint="eastAsia"/>
        </w:rPr>
        <w:t>Xen</w:t>
      </w:r>
      <w:r>
        <w:t>的镜像，并对</w:t>
      </w:r>
      <w:r>
        <w:rPr>
          <w:rFonts w:hint="eastAsia"/>
        </w:rPr>
        <w:t>此镜像和__startxen()</w:t>
      </w:r>
      <w:r>
        <w:t>并进行度量，然后把控制权交给Xen，Xen获得信任之后对</w:t>
      </w:r>
      <w:r>
        <w:rPr>
          <w:rFonts w:hint="eastAsia"/>
        </w:rPr>
        <w:t>Dom0相关组件进行度量，包括construct_dom0()、_start_32_、start_Kernel和LinuxOS镜像等。然后把</w:t>
      </w:r>
      <w:r>
        <w:t>控制权交给</w:t>
      </w:r>
      <w:r>
        <w:rPr>
          <w:rFonts w:hint="eastAsia"/>
        </w:rPr>
        <w:t>Dom0。至此，第一部分可信引导结束</w:t>
      </w:r>
      <w:r>
        <w:t>。</w:t>
      </w:r>
    </w:p>
    <w:p>
      <w:pPr>
        <w:keepNext w:val="0"/>
        <w:keepLines w:val="0"/>
        <w:pageBreakBefore w:val="0"/>
        <w:widowControl w:val="0"/>
        <w:kinsoku/>
        <w:wordWrap w:val="0"/>
        <w:overflowPunct/>
        <w:topLinePunct w:val="0"/>
        <w:autoSpaceDE/>
        <w:autoSpaceDN/>
        <w:bidi w:val="0"/>
        <w:adjustRightInd/>
        <w:snapToGrid/>
        <w:spacing w:beforeLines="0" w:afterLines="0" w:line="360" w:lineRule="auto"/>
        <w:ind w:left="0" w:leftChars="0" w:right="0" w:rightChars="0" w:firstLine="480" w:firstLineChars="200"/>
        <w:jc w:val="left"/>
        <w:textAlignment w:val="auto"/>
        <w:outlineLvl w:val="9"/>
        <w:rPr>
          <w:rFonts w:hint="eastAsia"/>
        </w:rPr>
      </w:pPr>
      <w:r>
        <w:rPr>
          <w:rFonts w:hint="eastAsia"/>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w:t>
      </w:r>
      <w:bookmarkStart w:id="50" w:name="OLE_LINK4"/>
      <w:r>
        <w:rPr>
          <w:rFonts w:hint="eastAsia"/>
        </w:rPr>
        <w:t>vTPM-VM Binding</w:t>
      </w:r>
      <w:bookmarkEnd w:id="50"/>
      <w:r>
        <w:rPr>
          <w:rFonts w:hint="eastAsia"/>
        </w:rPr>
        <w:t>进行度量，包括Xen中xl、xenstore、vtpmd、tpm-xen、vtpm_manager_handle等针对vTPM-VM绑定的组件。随后vTPMBuilder把控制权交给vTPM-VM Binding，vTPM-VM Binding获得控制权后，对TJP的最后的组件</w:t>
      </w:r>
      <w:bookmarkStart w:id="51" w:name="OLE_LINK9"/>
      <w:r>
        <w:rPr>
          <w:rFonts w:hint="eastAsia"/>
        </w:rPr>
        <w:t>VM Builder</w:t>
      </w:r>
      <w:bookmarkEnd w:id="51"/>
      <w:r>
        <w:rPr>
          <w:rFonts w:hint="eastAsia"/>
        </w:rPr>
        <w:t>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对于第三部分，完成度量</w:t>
      </w:r>
      <w:bookmarkStart w:id="52" w:name="OLE_LINK2"/>
      <w:r>
        <w:rPr>
          <w:rFonts w:hint="eastAsia"/>
        </w:rPr>
        <w:t>VM Builder</w:t>
      </w:r>
      <w:bookmarkEnd w:id="52"/>
      <w:r>
        <w:rPr>
          <w:rFonts w:hint="eastAsia"/>
        </w:rPr>
        <w:t>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lang w:eastAsia="zh-CN"/>
        </w:rPr>
        <w:t>本文</w:t>
      </w:r>
      <w:r>
        <w:rPr>
          <w:rFonts w:hint="eastAsia"/>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以上述实例系统为例，</w:t>
      </w:r>
      <w:r>
        <w:rPr>
          <w:rFonts w:hint="eastAsia"/>
          <w:lang w:eastAsia="zh-CN"/>
        </w:rPr>
        <w:t>本文</w:t>
      </w:r>
      <w:r>
        <w:rPr>
          <w:rFonts w:hint="eastAsia"/>
        </w:rPr>
        <w:t>完整展示了本文建立的通用抽象模型。值得注意的是，本实例系统的信任链得以正确传递需要满足以下前提：</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lang w:eastAsia="zh-CN"/>
        </w:rPr>
        <w:t>（</w:t>
      </w:r>
      <w:r>
        <w:rPr>
          <w:rFonts w:hint="eastAsia"/>
          <w:lang w:val="en-US" w:eastAsia="zh-CN"/>
        </w:rPr>
        <w:t>1</w:t>
      </w:r>
      <w:r>
        <w:rPr>
          <w:rFonts w:hint="eastAsia"/>
          <w:lang w:eastAsia="zh-CN"/>
        </w:rPr>
        <w:t>）</w:t>
      </w:r>
      <w:r>
        <w:rPr>
          <w:rFonts w:hint="eastAsia"/>
        </w:rPr>
        <w:t>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必须确保TJP中的</w:t>
      </w:r>
      <w:r>
        <w:t>vTPM Builder、</w:t>
      </w:r>
      <w:r>
        <w:rPr>
          <w:rFonts w:hint="eastAsia"/>
        </w:rPr>
        <w:t>vTPM-VM</w:t>
      </w:r>
      <w:r>
        <w:t xml:space="preserve"> Binding、VM Builder</w:t>
      </w:r>
      <w:r>
        <w:rPr>
          <w:rFonts w:hint="eastAsia"/>
        </w:rPr>
        <w:t>三个管理程序在启动时按顺序执行。尽管</w:t>
      </w:r>
      <w:r>
        <w:t>vTPM Builder</w:t>
      </w:r>
      <w:r>
        <w:rPr>
          <w:rFonts w:hint="eastAsia"/>
        </w:rPr>
        <w:t>、vTPM-VM</w:t>
      </w:r>
      <w:r>
        <w:t xml:space="preserve"> Binding</w:t>
      </w:r>
      <w:r>
        <w:rPr>
          <w:rFonts w:hint="eastAsia"/>
        </w:rPr>
        <w:t>和</w:t>
      </w:r>
      <w:r>
        <w:t>VM Builder是</w:t>
      </w:r>
      <w:r>
        <w:rPr>
          <w:rFonts w:hint="eastAsia"/>
        </w:rPr>
        <w:t>Dom0中的应用程序，但必须保证按顺序执行才能度量结果。</w:t>
      </w:r>
    </w:p>
    <w:p>
      <w:pPr>
        <w:pStyle w:val="3"/>
        <w:rPr>
          <w:rFonts w:hint="eastAsia"/>
        </w:rPr>
      </w:pPr>
      <w:bookmarkStart w:id="53" w:name="_Toc7509"/>
      <w:r>
        <w:rPr>
          <w:rFonts w:hint="eastAsia"/>
        </w:rPr>
        <w:t>实验及结果分析</w:t>
      </w:r>
      <w:bookmarkEnd w:id="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rPr>
          <w:rFonts w:hint="eastAsia"/>
          <w:lang w:val="en-US" w:eastAsia="zh-CN"/>
        </w:rPr>
        <w:t>本文</w:t>
      </w:r>
      <w:r>
        <w:t>基于Xen实现了TVP-QT的原型系统，并进行仿真实现和结果分析，对TVP-QT信任链进行有效性验证</w:t>
      </w:r>
      <w:r>
        <w:rPr>
          <w:rFonts w:hint="eastAsia"/>
        </w:rPr>
        <w:t>和性能测试</w:t>
      </w:r>
      <w:r>
        <w:t>。下面对仿真实验的环境进行描述。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olor w:val="auto"/>
        </w:rPr>
      </w:pPr>
      <w:r>
        <w:t>使用TPM-Emulator对TPM功能进行仿真模拟，实验的Xen VMM版本为</w:t>
      </w:r>
      <w:r>
        <w:rPr>
          <w:rFonts w:ascii="Times New Roman" w:hAnsi="Times New Roman"/>
          <w:color w:val="auto"/>
        </w:rPr>
        <w:t>Xen4.4.0，实验物理平台的配置为Intel Core i3 @3.4GHz处理器，内存为</w:t>
      </w:r>
      <w:r>
        <w:rPr>
          <w:rFonts w:hint="eastAsia" w:ascii="Times New Roman" w:hAnsi="Times New Roman"/>
          <w:color w:val="auto"/>
        </w:rPr>
        <w:t>8</w:t>
      </w:r>
      <w:r>
        <w:rPr>
          <w:rFonts w:ascii="Times New Roman" w:hAnsi="Times New Roman"/>
          <w:color w:val="auto"/>
        </w:rPr>
        <w:t>GB，物理存储为1T。Dom0采用Ubuntu LTS14.04，内核版本为Linux3.19.0，DomU使用</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w:t>
      </w:r>
      <w:r>
        <w:rPr>
          <w:rFonts w:hint="eastAsia" w:ascii="Times New Roman" w:hAnsi="Times New Roman"/>
          <w:color w:val="auto"/>
        </w:rPr>
        <w:t>4的</w:t>
      </w:r>
      <w:r>
        <w:rPr>
          <w:rFonts w:ascii="Times New Roman" w:hAnsi="Times New Roman"/>
          <w:color w:val="auto"/>
        </w:rPr>
        <w:t>半虚拟化虚拟机，内存为</w:t>
      </w:r>
      <w:r>
        <w:rPr>
          <w:rFonts w:hint="eastAsia" w:ascii="Times New Roman" w:hAnsi="Times New Roman"/>
          <w:color w:val="auto"/>
        </w:rPr>
        <w:t>4</w:t>
      </w:r>
      <w:r>
        <w:rPr>
          <w:rFonts w:ascii="Times New Roman" w:hAnsi="Times New Roman"/>
          <w:color w:val="auto"/>
        </w:rPr>
        <w:t>GB，并且部署不同的应用作为仿真实验的测试对比。</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下表为TVP-QT实验环境所用物理平台和DomU类型为Ubuntu的具体配置信息：</w:t>
      </w:r>
    </w:p>
    <w:p>
      <w:pPr>
        <w:pStyle w:val="45"/>
        <w:rPr>
          <w:rFonts w:hint="eastAsia"/>
        </w:rPr>
      </w:pPr>
      <w:bookmarkStart w:id="54" w:name="_Toc2602"/>
      <w:r>
        <w:rPr>
          <w:rFonts w:hint="eastAsia"/>
          <w:lang w:val="en-US" w:eastAsia="zh-CN"/>
        </w:rPr>
        <w:t xml:space="preserve">表3.2 </w:t>
      </w:r>
      <w:r>
        <w:rPr>
          <w:rFonts w:hint="default"/>
        </w:rPr>
        <w:t>物理平台(Dom0)和用户虚拟机(DomU-Ubuntu)配置</w:t>
      </w:r>
      <w:bookmarkEnd w:id="54"/>
    </w:p>
    <w:tbl>
      <w:tblPr>
        <w:tblStyle w:val="29"/>
        <w:tblW w:w="74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2880"/>
        <w:gridCol w:w="3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8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27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8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27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8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27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以下</w:t>
      </w:r>
      <w:r>
        <w:rPr>
          <w:rFonts w:hint="eastAsia" w:ascii="Times New Roman" w:hAnsi="Times New Roman"/>
          <w:color w:val="auto"/>
        </w:rPr>
        <w:t>图示表示在Dom0上创建</w:t>
      </w:r>
      <w:r>
        <w:rPr>
          <w:rFonts w:ascii="Times New Roman" w:hAnsi="Times New Roman"/>
          <w:color w:val="auto"/>
        </w:rPr>
        <w:t>DomU</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LTS14.04的配置文件部分参数，以及</w:t>
      </w:r>
      <w:r>
        <w:rPr>
          <w:rFonts w:hint="eastAsia" w:ascii="Times New Roman" w:hAnsi="Times New Roman"/>
          <w:color w:val="auto"/>
        </w:rPr>
        <w:t>实验所需vTPMManager域以及</w:t>
      </w:r>
      <w:r>
        <w:rPr>
          <w:rFonts w:ascii="Times New Roman" w:hAnsi="Times New Roman"/>
          <w:color w:val="auto"/>
        </w:rPr>
        <w:t>vTPM实例</w:t>
      </w:r>
      <w:r>
        <w:rPr>
          <w:rFonts w:hint="eastAsia" w:ascii="Times New Roman" w:hAnsi="Times New Roman"/>
          <w:color w:val="auto"/>
        </w:rPr>
        <w:t>域</w:t>
      </w:r>
      <w:r>
        <w:rPr>
          <w:rFonts w:ascii="Times New Roman" w:hAnsi="Times New Roman"/>
          <w:color w:val="auto"/>
        </w:rPr>
        <w:t>的配置参数。</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b w:val="0"/>
          <w:bCs w:val="0"/>
          <w:color w:val="auto"/>
        </w:rPr>
      </w:pPr>
      <w:r>
        <w:rPr>
          <w:rFonts w:hint="eastAsia" w:ascii="Times New Roman" w:hAnsi="Times New Roman"/>
          <w:b w:val="0"/>
          <w:bCs w:val="0"/>
          <w:color w:val="auto"/>
        </w:rPr>
        <w:t>图</w:t>
      </w:r>
      <w:r>
        <w:rPr>
          <w:rFonts w:hint="eastAsia"/>
          <w:b w:val="0"/>
          <w:bCs w:val="0"/>
          <w:color w:val="auto"/>
          <w:lang w:val="en-US" w:eastAsia="zh-CN"/>
        </w:rPr>
        <w:t>3.8</w:t>
      </w:r>
      <w:r>
        <w:rPr>
          <w:rFonts w:hint="eastAsia" w:ascii="Times New Roman" w:hAnsi="Times New Roman"/>
          <w:b w:val="0"/>
          <w:bCs w:val="0"/>
          <w:color w:val="auto"/>
        </w:rPr>
        <w:t>为类型为Ubuntu的用户虚拟机配置：</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b w:val="0"/>
          <w:bCs w:val="0"/>
          <w:color w:val="auto"/>
        </w:rPr>
      </w:pPr>
      <w:r>
        <w:rPr>
          <w:rFonts w:ascii="Times New Roman" w:hAnsi="Times New Roman"/>
          <w:b w:val="0"/>
          <w:bCs w:val="0"/>
          <w:color w:val="auto"/>
        </w:rPr>
        <w:t>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 xml:space="preserve"> = "/boot/vmlinuz-3.19.0-25-generic"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ramdisk = "/root/xen-image/UbuntuTest1.img"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 = "UbuntuTest1"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 = "</w:t>
      </w:r>
      <w:r>
        <w:rPr>
          <w:rFonts w:hint="eastAsia" w:ascii="Times New Roman" w:hAnsi="Times New Roman"/>
          <w:color w:val="auto"/>
        </w:rPr>
        <w:t>4096</w:t>
      </w:r>
      <w:r>
        <w:rPr>
          <w:rFonts w:ascii="Times New Roman" w:hAnsi="Times New Roman"/>
          <w:color w:val="auto"/>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 = [ 'file:/root/xen-image/UbuntuTest1.img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pStyle w:val="45"/>
        <w:rPr>
          <w:rFonts w:hint="default"/>
        </w:rPr>
      </w:pPr>
      <w:bookmarkStart w:id="55" w:name="_Toc28086"/>
      <w:r>
        <w:rPr>
          <w:rFonts w:hint="eastAsia"/>
        </w:rPr>
        <w:t>图</w:t>
      </w:r>
      <w:r>
        <w:rPr>
          <w:rFonts w:hint="eastAsia"/>
          <w:lang w:val="en-US" w:eastAsia="zh-CN"/>
        </w:rPr>
        <w:t xml:space="preserve">3.8  </w:t>
      </w:r>
      <w:r>
        <w:rPr>
          <w:rFonts w:hint="eastAsia"/>
        </w:rPr>
        <w:t>DomU-Ubuntu配置部分参数</w:t>
      </w:r>
      <w:bookmarkEnd w:id="55"/>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val="en-US" w:eastAsia="zh-CN"/>
        </w:rPr>
        <w:t xml:space="preserve">3.9 </w:t>
      </w:r>
      <w:r>
        <w:rPr>
          <w:rFonts w:hint="eastAsia" w:ascii="Times New Roman" w:hAnsi="Times New Roman"/>
          <w:b w:val="0"/>
          <w:bCs w:val="0"/>
          <w:color w:val="auto"/>
        </w:rPr>
        <w:t>为</w:t>
      </w:r>
      <w:r>
        <w:rPr>
          <w:rFonts w:ascii="Times New Roman" w:hAnsi="Times New Roman"/>
          <w:b w:val="0"/>
          <w:bCs w:val="0"/>
          <w:color w:val="auto"/>
        </w:rPr>
        <w:t>UbuntuTest1对</w:t>
      </w:r>
      <w:r>
        <w:rPr>
          <w:rFonts w:hint="eastAsia" w:ascii="Times New Roman" w:hAnsi="Times New Roman"/>
          <w:b w:val="0"/>
          <w:bCs w:val="0"/>
          <w:color w:val="auto"/>
        </w:rPr>
        <w:t>应</w:t>
      </w:r>
      <w:r>
        <w:rPr>
          <w:rFonts w:ascii="Times New Roman" w:hAnsi="Times New Roman"/>
          <w:b w:val="0"/>
          <w:bCs w:val="0"/>
          <w:color w:val="auto"/>
        </w:rPr>
        <w:t>的vTPM实例配置文件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b w:val="0"/>
          <w:bCs w:val="0"/>
          <w:color w:val="auto"/>
        </w:rPr>
        <w:t>vtpm-UbuntuTest1.cfg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="/usr/lib/xen/boot/vtpm-stubdom.gz"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extra="loglevel=debug"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disk=["file://root/xen-images/vtpm-UbuntuTest1.img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vtpm=["backend=vtpmmgr</w:t>
      </w:r>
      <w:r>
        <w:rPr>
          <w:rFonts w:hint="eastAsia" w:ascii="Times New Roman" w:hAnsi="Times New Roman"/>
          <w:color w:val="auto"/>
        </w:rPr>
        <w:t>,</w:t>
      </w:r>
      <w:r>
        <w:rPr>
          <w:rFonts w:ascii="Times New Roman" w:hAnsi="Times New Roman"/>
          <w:color w:val="auto"/>
        </w:rPr>
        <w:t>uuid=ac0a5b9e-cbe2-4c07-b43b-1d69e46fb839"]</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pStyle w:val="45"/>
        <w:rPr>
          <w:rFonts w:hint="default"/>
          <w:szCs w:val="22"/>
        </w:rPr>
      </w:pPr>
      <w:bookmarkStart w:id="56" w:name="_Toc18968"/>
      <w:r>
        <w:rPr>
          <w:rFonts w:hint="eastAsia"/>
        </w:rPr>
        <w:t>图</w:t>
      </w:r>
      <w:r>
        <w:rPr>
          <w:rFonts w:hint="eastAsia"/>
          <w:lang w:val="en-US" w:eastAsia="zh-CN"/>
        </w:rPr>
        <w:t xml:space="preserve">3.9 </w:t>
      </w:r>
      <w:r>
        <w:rPr>
          <w:rFonts w:hint="eastAsia"/>
        </w:rPr>
        <w:t>Ubuntu vTPM实例配置部分参数</w:t>
      </w:r>
      <w:bookmarkEnd w:id="56"/>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eastAsia="zh-CN"/>
        </w:rPr>
        <w:t>3</w:t>
      </w:r>
      <w:r>
        <w:rPr>
          <w:rFonts w:hint="eastAsia"/>
          <w:b w:val="0"/>
          <w:bCs w:val="0"/>
          <w:color w:val="auto"/>
          <w:lang w:val="en-US" w:eastAsia="zh-CN"/>
        </w:rPr>
        <w:t>.10</w:t>
      </w:r>
      <w:r>
        <w:rPr>
          <w:rFonts w:hint="eastAsia" w:ascii="Times New Roman" w:hAnsi="Times New Roman"/>
          <w:b w:val="0"/>
          <w:bCs w:val="0"/>
          <w:color w:val="auto"/>
        </w:rPr>
        <w:t>为vTPMManager域配置文件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b w:val="0"/>
          <w:bCs w:val="0"/>
          <w:color w:val="auto"/>
        </w:rPr>
        <w:t>vtpmmgr.cfg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name="vtpmmgr"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Kernel="/usr/lib/xen/boot/vtpmmgr-stubdom.gz"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extra="tpmlocality=2"</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disk=["file:</w:t>
      </w:r>
      <w:r>
        <w:rPr>
          <w:rFonts w:ascii="Times New Roman" w:hAnsi="Times New Roman"/>
          <w:color w:val="auto"/>
        </w:rPr>
        <w:t>file://root/xen-images/</w:t>
      </w:r>
      <w:r>
        <w:rPr>
          <w:rFonts w:hint="eastAsia" w:ascii="Times New Roman" w:hAnsi="Times New Roman"/>
          <w:color w:val="auto"/>
        </w:rPr>
        <w:t>vtpmmgr-stubdom.img,hda,w"]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iomem=["fed42,1"]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w:t>
      </w:r>
    </w:p>
    <w:p>
      <w:pPr>
        <w:pStyle w:val="45"/>
        <w:rPr>
          <w:rFonts w:hint="default"/>
        </w:rPr>
      </w:pPr>
      <w:bookmarkStart w:id="57" w:name="_Toc26323"/>
      <w:r>
        <w:rPr>
          <w:rFonts w:hint="eastAsia"/>
        </w:rPr>
        <w:t>图</w:t>
      </w:r>
      <w:r>
        <w:rPr>
          <w:rFonts w:hint="eastAsia"/>
          <w:lang w:eastAsia="zh-CN"/>
        </w:rPr>
        <w:t>3</w:t>
      </w:r>
      <w:r>
        <w:rPr>
          <w:rFonts w:hint="eastAsia"/>
          <w:lang w:val="en-US" w:eastAsia="zh-CN"/>
        </w:rPr>
        <w:t xml:space="preserve">.10  </w:t>
      </w:r>
      <w:r>
        <w:rPr>
          <w:rFonts w:hint="eastAsia"/>
        </w:rPr>
        <w:t>vTPMManager配置文件部分参数</w:t>
      </w:r>
      <w:bookmarkEnd w:id="57"/>
    </w:p>
    <w:p>
      <w:pPr>
        <w:pStyle w:val="4"/>
        <w:rPr>
          <w:rFonts w:hint="eastAsia"/>
        </w:rPr>
      </w:pPr>
      <w:bookmarkStart w:id="58" w:name="_Toc9711"/>
      <w:r>
        <w:rPr>
          <w:rFonts w:hint="eastAsia"/>
          <w:lang w:val="en-US" w:eastAsia="zh-CN"/>
        </w:rPr>
        <w:t>TVP-QT信任链构建</w:t>
      </w:r>
      <w:bookmarkEnd w:id="58"/>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TVP-QT信任链在此虚拟化平台进行有效性测试时，利用哈希函数对信任链各层次的构建模块、功能组件或文件进行哈希值存储。按照</w:t>
      </w:r>
      <w:r>
        <w:rPr>
          <w:rFonts w:hint="eastAsia" w:ascii="Times New Roman" w:hAnsi="Times New Roman"/>
          <w:color w:val="auto"/>
        </w:rPr>
        <w:t>TCG标准，</w:t>
      </w:r>
      <w:r>
        <w:rPr>
          <w:rFonts w:ascii="Times New Roman" w:hAnsi="Times New Roman"/>
          <w:color w:val="auto"/>
        </w:rPr>
        <w:t>采用迭代计算Hash值的方法对PCR进行扩展操作，将PCR的现值与新值相连，计算Hash值作为新的完整性度量值存储到PCR中，描述如下：</w:t>
      </w:r>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ascii="Times New Roman" w:hAnsi="Times New Roman"/>
          <w:color w:val="auto"/>
        </w:rPr>
      </w:pPr>
      <w:r>
        <w:rPr>
          <w:rFonts w:ascii="Times New Roman" w:hAnsi="Times New Roman"/>
          <w:color w:val="auto"/>
        </w:rPr>
        <w:t>New PCR</w:t>
      </w:r>
      <w:r>
        <w:rPr>
          <w:rFonts w:ascii="Times New Roman" w:hAnsi="Times New Roman"/>
          <w:color w:val="auto"/>
          <w:vertAlign w:val="subscript"/>
        </w:rPr>
        <w:t>i</w:t>
      </w:r>
      <w:r>
        <w:rPr>
          <w:rFonts w:ascii="Times New Roman" w:hAnsi="Times New Roman"/>
          <w:color w:val="auto"/>
        </w:rPr>
        <w:t>=Hash</w:t>
      </w:r>
      <w:r>
        <w:rPr>
          <w:rFonts w:hint="eastAsia" w:ascii="Times New Roman" w:hAnsi="Times New Roman"/>
          <w:color w:val="auto"/>
        </w:rPr>
        <w:t>(</w:t>
      </w:r>
      <w:r>
        <w:rPr>
          <w:rFonts w:ascii="Times New Roman" w:hAnsi="Times New Roman"/>
          <w:color w:val="auto"/>
        </w:rPr>
        <w:t>Old PCR</w:t>
      </w:r>
      <w:r>
        <w:rPr>
          <w:rFonts w:ascii="Times New Roman" w:hAnsi="Times New Roman"/>
          <w:color w:val="auto"/>
          <w:vertAlign w:val="subscript"/>
        </w:rPr>
        <w:t>i</w:t>
      </w:r>
      <w:r>
        <w:rPr>
          <w:rFonts w:ascii="Times New Roman" w:hAnsi="Times New Roman"/>
          <w:color w:val="auto"/>
        </w:rPr>
        <w:t>||New Value</w:t>
      </w:r>
      <w:r>
        <w:rPr>
          <w:rFonts w:hint="eastAsia" w:ascii="Times New Roman" w:hAnsi="Times New Roman"/>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rPr>
          <w:rFonts w:hint="eastAsia" w:ascii="Times New Roman" w:hAnsi="Times New Roman"/>
          <w:color w:val="auto"/>
        </w:rPr>
      </w:pPr>
      <w:r>
        <w:rPr>
          <w:rFonts w:hint="eastAsia" w:ascii="Times New Roman" w:hAnsi="Times New Roman"/>
          <w:color w:val="auto"/>
        </w:rPr>
        <w:t>其中，</w:t>
      </w:r>
      <w:r>
        <w:rPr>
          <w:rFonts w:ascii="Times New Roman" w:hAnsi="Times New Roman"/>
          <w:color w:val="auto"/>
        </w:rPr>
        <w:t>Hash 函数选用</w:t>
      </w:r>
      <w:r>
        <w:rPr>
          <w:rFonts w:hint="eastAsia" w:ascii="Times New Roman" w:hAnsi="Times New Roman"/>
          <w:color w:val="auto"/>
        </w:rPr>
        <w:t>SHA-1，</w:t>
      </w:r>
      <w:r>
        <w:rPr>
          <w:rFonts w:ascii="Times New Roman" w:hAnsi="Times New Roman"/>
          <w:color w:val="auto"/>
        </w:rPr>
        <w:t>||表示连接符号。在实验中成功运行虚拟机UbuntuTest1。按照下表的顺序对PCR进行存储</w:t>
      </w:r>
      <w:r>
        <w:rPr>
          <w:rFonts w:hint="eastAsia" w:ascii="Times New Roman" w:hAnsi="Times New Roman"/>
          <w:color w:val="auto"/>
        </w:rPr>
        <w:t>。其中PCR[0]-[7]存储TVP-QT信任链第一层到第二层TCB的可信度量信息；PCR[8]-PCR[10]分别存储信任链中可信衔接点三个重要的组件的度量信息；PCR[11]-PCR[15]存储vTPM实例域和用户虚拟机信任链度量信息。具体的存储如表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color w:val="auto"/>
          <w:lang w:val="en-US" w:eastAsia="zh-CN"/>
        </w:rPr>
        <w:t>3.3</w:t>
      </w:r>
      <w:r>
        <w:rPr>
          <w:rFonts w:hint="eastAsia" w:ascii="Times New Roman" w:hAnsi="Times New Roman"/>
          <w:color w:val="auto"/>
        </w:rPr>
        <w:t>所示：</w:t>
      </w:r>
    </w:p>
    <w:p>
      <w:pPr>
        <w:jc w:val="center"/>
        <w:rPr>
          <w:rFonts w:hint="eastAsia" w:ascii="Times New Roman" w:hAnsi="Times New Roman"/>
          <w:color w:val="auto"/>
          <w:sz w:val="22"/>
          <w:szCs w:val="22"/>
        </w:rPr>
      </w:pPr>
      <w:r>
        <w:rPr>
          <w:rFonts w:hint="eastAsia" w:ascii="Times New Roman" w:hAnsi="Times New Roman"/>
          <w:color w:val="auto"/>
          <w:sz w:val="22"/>
          <w:szCs w:val="22"/>
        </w:rPr>
        <w:br w:type="page"/>
      </w:r>
    </w:p>
    <w:p>
      <w:pPr>
        <w:pStyle w:val="45"/>
        <w:rPr>
          <w:rFonts w:hint="default"/>
        </w:rPr>
      </w:pPr>
      <w:bookmarkStart w:id="59" w:name="_Toc26159"/>
      <w:r>
        <w:rPr>
          <w:rFonts w:hint="eastAsia"/>
        </w:rPr>
        <w:t>表</w:t>
      </w:r>
      <w:r>
        <w:rPr>
          <w:rFonts w:hint="eastAsia"/>
          <w:lang w:val="en-US" w:eastAsia="zh-CN"/>
        </w:rPr>
        <w:t xml:space="preserve">3.3 </w:t>
      </w:r>
      <w:r>
        <w:rPr>
          <w:rFonts w:hint="default"/>
        </w:rPr>
        <w:t>仿真实验PCR存储简述</w:t>
      </w:r>
      <w:bookmarkEnd w:id="59"/>
    </w:p>
    <w:tbl>
      <w:tblPr>
        <w:tblStyle w:val="29"/>
        <w:tblW w:w="73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4551"/>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4551"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359"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PCR[0]-PCR[7]</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4551"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4551"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359"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4551"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455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359"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t>按照TVP-QT信任链顺序存储的信任链信息结果如</w:t>
      </w:r>
      <w:r>
        <w:rPr>
          <w:rFonts w:hint="eastAsia"/>
        </w:rPr>
        <w:t>图</w:t>
      </w:r>
      <w:r>
        <w:rPr>
          <w:rFonts w:hint="eastAsia"/>
          <w:lang w:val="en-US" w:eastAsia="zh-CN"/>
        </w:rPr>
        <w:t>3.11</w:t>
      </w:r>
      <w:r>
        <w:rPr>
          <w:rFonts w:hint="eastAsia"/>
        </w:rPr>
        <w:t>所示</w:t>
      </w:r>
      <w:r>
        <w:t>。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center"/>
        <w:textAlignment w:val="auto"/>
        <w:outlineLvl w:val="9"/>
        <w:rPr>
          <w:rFonts w:ascii="Times New Roman" w:hAnsi="Times New Roman"/>
          <w:color w:val="auto"/>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12" name="图片 6"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meitu(1)"/>
                    <pic:cNvPicPr>
                      <a:picLocks noChangeAspect="1"/>
                    </pic:cNvPicPr>
                  </pic:nvPicPr>
                  <pic:blipFill>
                    <a:blip r:embed="rId207"/>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60" w:name="_Toc26084"/>
      <w:r>
        <w:rPr>
          <w:rFonts w:hint="eastAsia"/>
          <w:lang w:val="en-US" w:eastAsia="zh-CN"/>
        </w:rPr>
        <w:t xml:space="preserve">图3.11 </w:t>
      </w:r>
      <w:r>
        <w:rPr>
          <w:rFonts w:hint="eastAsia"/>
        </w:rPr>
        <w:t>信任链PCR信息</w:t>
      </w:r>
      <w:bookmarkEnd w:id="60"/>
    </w:p>
    <w:p>
      <w:pPr>
        <w:pStyle w:val="4"/>
        <w:rPr>
          <w:rFonts w:hint="eastAsia"/>
        </w:rPr>
      </w:pPr>
      <w:bookmarkStart w:id="61" w:name="_Toc29408"/>
      <w:r>
        <w:rPr>
          <w:rFonts w:hint="eastAsia"/>
        </w:rPr>
        <w:t>TVP-QT性能测试及分析</w:t>
      </w:r>
      <w:bookmarkEnd w:id="61"/>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与已有的TVP信任链模型相比，TVP-QT信任链模型增加了可信衔接点TJP。TJP包含的组件</w:t>
      </w:r>
      <w:r>
        <w:t>vTPM Builder、vTPM-VM Builder</w:t>
      </w:r>
      <w:r>
        <w:rPr>
          <w:rFonts w:hint="eastAsia"/>
        </w:rPr>
        <w:t xml:space="preserve"> </w:t>
      </w:r>
      <w:r>
        <w:t>和VM Builder无论作为</w:t>
      </w:r>
      <w:r>
        <w:rPr>
          <w:rFonts w:hint="eastAsia"/>
        </w:rPr>
        <w:t>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为此</w:t>
      </w:r>
      <w:r>
        <w:rPr>
          <w:rFonts w:hint="eastAsia"/>
          <w:lang w:eastAsia="zh-CN"/>
        </w:rPr>
        <w:t>本文</w:t>
      </w:r>
      <w:r>
        <w:rPr>
          <w:rFonts w:hint="eastAsia"/>
        </w:rPr>
        <w:t>首先针对TVP-QT信任链构建过程中有关主机m的信任链构建进行性能测试和结果分析，并与传统的TVP架构（图</w:t>
      </w:r>
      <w:r>
        <w:rPr>
          <w:rFonts w:hint="eastAsia"/>
          <w:lang w:val="en-US" w:eastAsia="zh-CN"/>
        </w:rPr>
        <w:t>3.1</w:t>
      </w:r>
      <w:r>
        <w:rPr>
          <w:rFonts w:hint="eastAsia"/>
        </w:rPr>
        <w:t>所示）进行对比；然后针对TVP-QT信任链构建过程中有关vm的信任链构建进行性能测试和结果分析。值得注意的是，与传统的TVP信任链相比，vm信任链的构建过程仅仅多了对TJP的动态度量。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lang w:val="en-US" w:eastAsia="zh-CN"/>
        </w:rPr>
      </w:pPr>
      <w:r>
        <w:rPr>
          <w:rFonts w:hint="eastAsia"/>
          <w:lang w:val="en-US" w:eastAsia="zh-CN"/>
        </w:rPr>
        <w:t>本节性能测试的实验环境采用表3.2所描述的物理平台Dom0(Ubuntu LTS 14.04)和用户虚拟机DomU(Ubuntu LTS 14.04)，并且在Dom0和DomU分别安装一些常用软件来模拟云计算开发环境和云用户环境，比如Firefox</w:t>
      </w:r>
      <w:r>
        <w:rPr>
          <w:rStyle w:val="22"/>
          <w:rFonts w:hint="eastAsia"/>
          <w:lang w:val="en-US" w:eastAsia="zh-CN"/>
        </w:rPr>
        <w:t>[</w:t>
      </w:r>
      <w:r>
        <w:rPr>
          <w:rStyle w:val="22"/>
          <w:rFonts w:hint="eastAsia"/>
          <w:lang w:val="en-US" w:eastAsia="zh-CN"/>
        </w:rPr>
        <w:endnoteReference w:id="54"/>
      </w:r>
      <w:r>
        <w:rPr>
          <w:rStyle w:val="22"/>
          <w:rFonts w:hint="eastAsia"/>
          <w:lang w:val="en-US" w:eastAsia="zh-CN"/>
        </w:rPr>
        <w:t>]</w:t>
      </w:r>
      <w:r>
        <w:rPr>
          <w:rFonts w:hint="eastAsia"/>
          <w:lang w:val="en-US" w:eastAsia="zh-CN"/>
        </w:rPr>
        <w:t>、Wine</w:t>
      </w:r>
      <w:r>
        <w:rPr>
          <w:rStyle w:val="22"/>
          <w:rFonts w:hint="eastAsia"/>
          <w:lang w:val="en-US" w:eastAsia="zh-CN"/>
        </w:rPr>
        <w:t>[</w:t>
      </w:r>
      <w:r>
        <w:rPr>
          <w:rStyle w:val="22"/>
          <w:rFonts w:hint="eastAsia"/>
          <w:lang w:val="en-US" w:eastAsia="zh-CN"/>
        </w:rPr>
        <w:endnoteReference w:id="55"/>
      </w:r>
      <w:r>
        <w:rPr>
          <w:rStyle w:val="22"/>
          <w:rFonts w:hint="eastAsia"/>
          <w:lang w:val="en-US" w:eastAsia="zh-CN"/>
        </w:rPr>
        <w:t>]</w:t>
      </w:r>
      <w:r>
        <w:rPr>
          <w:rFonts w:hint="eastAsia"/>
          <w:lang w:val="en-US" w:eastAsia="zh-CN"/>
        </w:rPr>
        <w:t>、</w:t>
      </w:r>
      <w:r>
        <w:rPr>
          <w:rFonts w:hint="eastAsia"/>
          <w:lang w:val="en-US" w:eastAsia="zh-CN"/>
        </w:rPr>
        <w:fldChar w:fldCharType="begin"/>
      </w:r>
      <w:r>
        <w:rPr>
          <w:rFonts w:hint="eastAsia"/>
          <w:lang w:val="en-US" w:eastAsia="zh-CN"/>
        </w:rPr>
        <w:instrText xml:space="preserve"> HYPERLINK "http://linux.wps.cn/" \t "https://linux.cn/_blank" </w:instrText>
      </w:r>
      <w:r>
        <w:rPr>
          <w:rFonts w:hint="eastAsia"/>
          <w:lang w:val="en-US" w:eastAsia="zh-CN"/>
        </w:rPr>
        <w:fldChar w:fldCharType="separate"/>
      </w:r>
      <w:r>
        <w:rPr>
          <w:rFonts w:hint="eastAsia"/>
          <w:lang w:val="en-US" w:eastAsia="zh-CN"/>
        </w:rPr>
        <w:t>WPS for Linux</w:t>
      </w:r>
      <w:r>
        <w:rPr>
          <w:rFonts w:hint="eastAsia"/>
          <w:lang w:val="en-US" w:eastAsia="zh-CN"/>
        </w:rPr>
        <w:fldChar w:fldCharType="end"/>
      </w:r>
      <w:r>
        <w:rPr>
          <w:rStyle w:val="22"/>
          <w:rFonts w:hint="eastAsia"/>
          <w:lang w:val="en-US" w:eastAsia="zh-CN"/>
        </w:rPr>
        <w:t>[</w:t>
      </w:r>
      <w:r>
        <w:rPr>
          <w:rStyle w:val="22"/>
          <w:rFonts w:hint="eastAsia"/>
          <w:lang w:val="en-US" w:eastAsia="zh-CN"/>
        </w:rPr>
        <w:endnoteReference w:id="56"/>
      </w:r>
      <w:r>
        <w:rPr>
          <w:rStyle w:val="22"/>
          <w:rFonts w:hint="eastAsia"/>
          <w:lang w:val="en-US" w:eastAsia="zh-CN"/>
        </w:rPr>
        <w:t>]</w:t>
      </w:r>
      <w:r>
        <w:rPr>
          <w:rFonts w:hint="eastAsia"/>
          <w:lang w:val="en-US" w:eastAsia="zh-CN"/>
        </w:rPr>
        <w:t>、Eclipse</w:t>
      </w:r>
      <w:r>
        <w:rPr>
          <w:rStyle w:val="22"/>
          <w:rFonts w:hint="eastAsia"/>
          <w:lang w:val="en-US" w:eastAsia="zh-CN"/>
        </w:rPr>
        <w:t>[</w:t>
      </w:r>
      <w:r>
        <w:rPr>
          <w:rStyle w:val="22"/>
          <w:rFonts w:hint="eastAsia"/>
          <w:lang w:val="en-US" w:eastAsia="zh-CN"/>
        </w:rPr>
        <w:endnoteReference w:id="57"/>
      </w:r>
      <w:r>
        <w:rPr>
          <w:rStyle w:val="22"/>
          <w:rFonts w:hint="eastAsia"/>
          <w:lang w:val="en-US" w:eastAsia="zh-CN"/>
        </w:rPr>
        <w:t>]</w:t>
      </w:r>
      <w:r>
        <w:rPr>
          <w:rFonts w:hint="eastAsia"/>
          <w:lang w:val="en-US" w:eastAsia="zh-CN"/>
        </w:rPr>
        <w:t>等。下面本文分别针对在TVP-QT和传统TVP下m、vm的信任链构建实验，对性能方面进行对比和分析。</w:t>
      </w:r>
    </w:p>
    <w:p>
      <w:pPr>
        <w:rPr>
          <w:rFonts w:hint="default"/>
        </w:rPr>
      </w:pPr>
      <w:r>
        <w:rPr>
          <w:rFonts w:hint="eastAsia"/>
          <w:lang w:eastAsia="zh-CN"/>
        </w:rPr>
        <w:t>（</w:t>
      </w:r>
      <w:r>
        <w:rPr>
          <w:rFonts w:hint="eastAsia"/>
          <w:lang w:val="en-US" w:eastAsia="zh-CN"/>
        </w:rPr>
        <w:t>1</w:t>
      </w:r>
      <w:r>
        <w:rPr>
          <w:rFonts w:hint="eastAsia"/>
          <w:lang w:eastAsia="zh-CN"/>
        </w:rPr>
        <w:t>）</w:t>
      </w:r>
      <w:r>
        <w:rPr>
          <w:rFonts w:hint="default"/>
        </w:rPr>
        <w:t>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传统TVP信任链中主机m的信任链构建过程为：</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 xml:space="preserve">OS Kernel </w:t>
      </w:r>
      <w:r>
        <w:t>→</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TVP-QT中主机m的信任链构建过程：</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OS Kernel</w:t>
      </w:r>
      <w:r>
        <w:t xml:space="preserve"> →</w:t>
      </w:r>
      <w:r>
        <w:rPr>
          <w:rFonts w:hint="eastAsia"/>
        </w:rPr>
        <w:t xml:space="preserve">vTPM Builder </w:t>
      </w:r>
      <w:r>
        <w:t>→</w:t>
      </w:r>
      <w:r>
        <w:rPr>
          <w:rFonts w:hint="eastAsia"/>
        </w:rPr>
        <w:t>vTPM-VM Binding</w:t>
      </w:r>
      <w:r>
        <w:t>→</w:t>
      </w:r>
      <w:r>
        <w:rPr>
          <w:rFonts w:hint="eastAsia"/>
        </w:rPr>
        <w:t>VM Builder</w:t>
      </w:r>
      <w:r>
        <w:t>→</w:t>
      </w:r>
      <w:r>
        <w:rPr>
          <w:rFonts w:hint="eastAsia"/>
        </w:rPr>
        <w:t xml:space="preserve"> other_app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对以上两条信任链进行10次实验，并记录每次的完成时间。如图</w:t>
      </w:r>
      <w:r>
        <w:rPr>
          <w:rFonts w:hint="eastAsia"/>
          <w:lang w:val="en-US" w:eastAsia="zh-CN"/>
        </w:rPr>
        <w:t>3.12</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color w:val="auto"/>
        </w:rPr>
      </w:pPr>
      <w:r>
        <w:rPr>
          <w:color w:val="auto"/>
        </w:rPr>
        <w:drawing>
          <wp:inline distT="0" distB="0" distL="114300" distR="114300">
            <wp:extent cx="2031365" cy="1344295"/>
            <wp:effectExtent l="9525" t="9525" r="16510"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8"/>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62" w:name="_Toc12825"/>
      <w:r>
        <w:rPr>
          <w:rFonts w:hint="eastAsia"/>
        </w:rPr>
        <w:t>图</w:t>
      </w:r>
      <w:r>
        <w:rPr>
          <w:rFonts w:hint="eastAsia"/>
          <w:lang w:val="en-US" w:eastAsia="zh-CN"/>
        </w:rPr>
        <w:t xml:space="preserve">3.12  </w:t>
      </w:r>
      <w:r>
        <w:rPr>
          <w:rFonts w:hint="eastAsia"/>
        </w:rPr>
        <w:t>m</w:t>
      </w:r>
      <w:r>
        <w:t>信任链</w:t>
      </w:r>
      <w:r>
        <w:rPr>
          <w:rFonts w:hint="eastAsia"/>
        </w:rPr>
        <w:t>构建时间</w:t>
      </w:r>
      <w:bookmarkEnd w:id="62"/>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3.12</w:t>
      </w:r>
      <w:r>
        <w:rPr>
          <w:rFonts w:hint="eastAsia"/>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rPr>
          <w:rFonts w:hint="default"/>
        </w:rPr>
      </w:pPr>
      <w:r>
        <w:rPr>
          <w:rFonts w:hint="eastAsia"/>
          <w:lang w:val="en-US" w:eastAsia="zh-CN"/>
        </w:rPr>
        <w:t xml:space="preserve">（2） </w:t>
      </w:r>
      <w:r>
        <w:rPr>
          <w:rFonts w:hint="default"/>
        </w:rPr>
        <w:t>vm信任链构建的性能分析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传统TVP信任链中vm的信任链构建过程为:</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INIT</w:t>
      </w:r>
      <w:r>
        <w:t>→VBIOS→VOSLoader→VMOS→APP</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TVP-QT中主机vm的信任链构建过程：</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(TJP)TPM_Dynamic</w:t>
      </w:r>
      <w:r>
        <w:t>→</w:t>
      </w:r>
      <w:r>
        <w:rPr>
          <w:rFonts w:hint="eastAsia"/>
        </w:rPr>
        <w:t>vTPM</w:t>
      </w:r>
      <w:r>
        <w:t>→VBIOS→VOSLoader→VMOS→</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对以上两条信任链进行10次，并记录每次的完成时间。如图</w:t>
      </w:r>
      <w:r>
        <w:rPr>
          <w:rFonts w:hint="eastAsia"/>
          <w:lang w:val="en-US" w:eastAsia="zh-CN"/>
        </w:rPr>
        <w:t>3.13</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rFonts w:hint="eastAsia" w:ascii="Times New Roman" w:hAnsi="Times New Roman"/>
          <w:color w:val="auto"/>
        </w:rPr>
      </w:pPr>
      <w:r>
        <w:rPr>
          <w:color w:val="auto"/>
        </w:rPr>
        <w:drawing>
          <wp:inline distT="0" distB="0" distL="114300" distR="114300">
            <wp:extent cx="2143760" cy="1343660"/>
            <wp:effectExtent l="9525" t="9525" r="1841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09"/>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45"/>
        <w:rPr>
          <w:rFonts w:hint="default"/>
        </w:rPr>
      </w:pPr>
      <w:bookmarkStart w:id="63" w:name="_Toc23919"/>
      <w:r>
        <w:rPr>
          <w:rFonts w:hint="eastAsia"/>
        </w:rPr>
        <w:t>图</w:t>
      </w:r>
      <w:r>
        <w:rPr>
          <w:rFonts w:hint="eastAsia"/>
          <w:lang w:val="en-US" w:eastAsia="zh-CN"/>
        </w:rPr>
        <w:t xml:space="preserve">3.13 </w:t>
      </w:r>
      <w:r>
        <w:rPr>
          <w:rFonts w:hint="eastAsia"/>
        </w:rPr>
        <w:t>m</w:t>
      </w:r>
      <w:r>
        <w:t>信任链</w:t>
      </w:r>
      <w:r>
        <w:rPr>
          <w:rFonts w:hint="eastAsia"/>
        </w:rPr>
        <w:t>构建时间</w:t>
      </w:r>
      <w:bookmarkEnd w:id="63"/>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3.13</w:t>
      </w:r>
      <w:r>
        <w:rPr>
          <w:rFonts w:hint="eastAsia"/>
        </w:rPr>
        <w:t>可知，TVP-QT相比传统TVP下对vm的信任链构建过程，也仅仅多了由TJP带来的额外开销，可以保证对vm可信度量后的正常启动。</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Cs w:val="28"/>
          <w:lang w:val="en-US" w:eastAsia="zh-CN"/>
        </w:rPr>
      </w:pPr>
      <w:bookmarkStart w:id="64" w:name="_Toc1085"/>
      <w:r>
        <w:rPr>
          <w:rFonts w:hint="eastAsia" w:ascii="Times New Roman" w:hAnsi="Times New Roman" w:eastAsia="黑体"/>
          <w:b/>
          <w:szCs w:val="28"/>
          <w:lang w:val="en-US" w:eastAsia="zh-CN"/>
        </w:rPr>
        <w:t>本章小结</w:t>
      </w:r>
      <w:bookmarkEnd w:id="64"/>
    </w:p>
    <w:p>
      <w:pPr>
        <w:rPr>
          <w:rFonts w:hint="eastAsia"/>
          <w:lang w:val="en-US" w:eastAsia="zh-CN"/>
        </w:rPr>
      </w:pPr>
      <w:r>
        <w:rPr>
          <w:rFonts w:hint="eastAsia"/>
          <w:lang w:val="en-US" w:eastAsia="zh-CN"/>
        </w:rPr>
        <w:t>本章为了解决已有TVP模型过粗且逻辑不完全合理，而且还存在底层虚拟化平台和顶层用户虚拟机两条分离的信任链等问题，提出了一种具有可信衔接点的TVP-QT模型，并对TVP-QT中的功能组件及其信任属性进行详细定义，并结合可信衔接点在TVP-QT建立从虚拟化平台硬件TPM开始的完整信任链模型TVP-QT信任链。最后，本文基于Xen VMM实现了TVP-QT原型系统，并对信任链TVP-QT信任链的构建过程进行了详细的描述，通过仿真实验对TVP-QT及其信任链的有效性和性能等进行了测试，证明了该信任链的正确性和有效性。</w:t>
      </w:r>
    </w:p>
    <w:p>
      <w:pPr>
        <w:pStyle w:val="32"/>
        <w:spacing w:line="360" w:lineRule="auto"/>
        <w:ind w:firstLine="420" w:firstLineChars="0"/>
        <w:rPr>
          <w:rFonts w:hint="eastAsia" w:ascii="Times New Roman" w:hAnsi="Times New Roman"/>
          <w:szCs w:val="24"/>
          <w:lang w:val="en-US" w:eastAsia="zh-CN"/>
        </w:rPr>
      </w:pPr>
      <w:r>
        <w:rPr>
          <w:rFonts w:hint="eastAsia" w:ascii="Times New Roman" w:hAnsi="Times New Roman"/>
          <w:szCs w:val="24"/>
          <w:lang w:val="en-US" w:eastAsia="zh-CN"/>
        </w:rPr>
        <w:br w:type="page"/>
      </w:r>
    </w:p>
    <w:p>
      <w:pPr>
        <w:pStyle w:val="2"/>
        <w:rPr>
          <w:rFonts w:hint="eastAsia"/>
          <w:lang w:val="en-US" w:eastAsia="zh-CN"/>
        </w:rPr>
      </w:pPr>
      <w:bookmarkStart w:id="65" w:name="_Toc8776"/>
      <w:r>
        <w:rPr>
          <w:rFonts w:hint="eastAsia"/>
          <w:lang w:val="en-US" w:eastAsia="zh-CN"/>
        </w:rPr>
        <w:t>基于扩展无干扰理论的信任链分析方法</w:t>
      </w:r>
      <w:bookmarkEnd w:id="65"/>
    </w:p>
    <w:p>
      <w:pPr>
        <w:rPr>
          <w:rFonts w:hint="eastAsia"/>
          <w:lang w:val="en-US" w:eastAsia="zh-CN"/>
        </w:rPr>
      </w:pPr>
      <w:r>
        <w:rPr>
          <w:rFonts w:hint="eastAsia"/>
          <w:lang w:val="en-US" w:eastAsia="zh-CN"/>
        </w:rPr>
        <w:t>本文针对第1章中提到的目前无干扰理论中其没有考虑到云计算运行中时的安全域、动作所属主体以及动作对安全域和系统状态的影响进行详细的说明的问题，对目前无干扰理论中的基本定义进行扩展并定义非传递无干扰安全判定定理。</w:t>
      </w:r>
    </w:p>
    <w:p>
      <w:pPr>
        <w:pStyle w:val="3"/>
        <w:rPr>
          <w:rFonts w:hint="eastAsia"/>
        </w:rPr>
      </w:pPr>
      <w:bookmarkStart w:id="66" w:name="_Toc25005"/>
      <w:r>
        <w:rPr>
          <w:rFonts w:hint="eastAsia"/>
          <w:lang w:val="en-US" w:eastAsia="zh-CN"/>
        </w:rPr>
        <w:t>扩展无干扰理论基本假定及定义</w:t>
      </w:r>
      <w:bookmarkEnd w:id="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4.1</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0"/>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1"/>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2"/>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4"/>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17"/>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19"/>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0"/>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1"/>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2"/>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6"/>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2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28"/>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2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1"/>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3"/>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4"/>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3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38"/>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3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1"/>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2"/>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3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4"/>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5"/>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6"/>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4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4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1"/>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2"/>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4"/>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4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5"/>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6"/>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57"/>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58"/>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59"/>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1"/>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2"/>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3"/>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4"/>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5"/>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6"/>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b/>
          <w:bCs/>
          <w:color w:val="auto"/>
          <w:sz w:val="24"/>
          <w:szCs w:val="24"/>
          <w:lang w:val="en-US" w:eastAsia="zh-CN"/>
        </w:rPr>
        <w:t xml:space="preserve">.2 </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6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6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1"/>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6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2"/>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4"/>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77"/>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78"/>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79"/>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0"/>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1"/>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2"/>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3"/>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4.4</w:t>
      </w:r>
      <w:r>
        <w:rPr>
          <w:rFonts w:hint="eastAsia" w:ascii="Times New Roman" w:hAnsi="Times New Roman"/>
          <w:b/>
          <w:bCs/>
          <w:color w:val="auto"/>
          <w:sz w:val="24"/>
          <w:szCs w:val="24"/>
        </w:rPr>
        <w:t xml:space="preserve"> </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4"/>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5"/>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6"/>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8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6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8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89"/>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0"/>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1"/>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2"/>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4.5 </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3"/>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4"/>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6"/>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297"/>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298"/>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299"/>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4.6 </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1"/>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4"/>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5"/>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6"/>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4.7 </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07"/>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08"/>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09"/>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0"/>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1"/>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2"/>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 xml:space="preserve">4.8 </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3"/>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4"/>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5"/>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6"/>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17"/>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18"/>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19"/>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4.1</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widowControl w:val="0"/>
        <w:autoSpaceDE/>
        <w:autoSpaceDN/>
        <w:spacing w:line="360" w:lineRule="auto"/>
        <w:ind w:firstLine="420"/>
        <w:outlineLvl w:val="9"/>
        <w:rPr>
          <w:rFonts w:hint="eastAsia" w:ascii="Times New Roman" w:hAnsi="Times New Roman"/>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3"/>
        <w:rPr>
          <w:rFonts w:hint="eastAsia"/>
        </w:rPr>
      </w:pPr>
      <w:bookmarkStart w:id="67" w:name="_Toc26396"/>
      <w:r>
        <w:rPr>
          <w:rFonts w:hint="eastAsia"/>
          <w:lang w:val="en-US" w:eastAsia="zh-CN"/>
        </w:rPr>
        <w:t>TVP-QT信任链传递形式化描述</w:t>
      </w:r>
      <w:bookmarkEnd w:id="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w:t>
      </w:r>
      <w:r>
        <w:rPr>
          <w:rFonts w:hint="eastAsia"/>
          <w:b/>
          <w:bCs/>
          <w:sz w:val="24"/>
          <w:szCs w:val="24"/>
          <w:lang w:val="en-US" w:eastAsia="zh-CN"/>
        </w:rPr>
        <w:t xml:space="preserve">4.9 </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0"/>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3"/>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4"/>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5"/>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2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2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28"/>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29"/>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w:t>
      </w:r>
      <w:r>
        <w:rPr>
          <w:rFonts w:hint="eastAsia"/>
          <w:sz w:val="24"/>
          <w:szCs w:val="24"/>
          <w:lang w:val="en-US" w:eastAsia="zh-CN"/>
        </w:rPr>
        <w:t>3.1</w:t>
      </w:r>
      <w:r>
        <w:rPr>
          <w:rFonts w:hint="eastAsia" w:ascii="Times New Roman" w:hAnsi="Times New Roman"/>
          <w:sz w:val="24"/>
          <w:szCs w:val="24"/>
          <w:lang w:val="en-US" w:eastAsia="zh-CN"/>
        </w:rPr>
        <w:t>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1"/>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2"/>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5"/>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3"/>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4"/>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36"/>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37"/>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3"/>
        <w:rPr>
          <w:rFonts w:hint="eastAsia"/>
        </w:rPr>
      </w:pPr>
      <w:bookmarkStart w:id="68" w:name="_Toc7016"/>
      <w:r>
        <w:rPr>
          <w:rFonts w:hint="eastAsia"/>
          <w:lang w:val="en-US" w:eastAsia="zh-CN"/>
        </w:rPr>
        <w:t>扩展无干扰信任传递判定定理</w:t>
      </w:r>
      <w:bookmarkEnd w:id="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4.2</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38"/>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39"/>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0"/>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1"/>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3"/>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4"/>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2"/>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5"/>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4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4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4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w:t>
      </w:r>
      <w:r>
        <w:rPr>
          <w:rFonts w:hint="eastAsia"/>
          <w:b w:val="0"/>
          <w:bCs w:val="0"/>
          <w:sz w:val="24"/>
          <w:szCs w:val="24"/>
          <w:lang w:val="en-US" w:eastAsia="zh-CN"/>
        </w:rPr>
        <w:t>本文扩展</w:t>
      </w:r>
      <w:r>
        <w:rPr>
          <w:rFonts w:hint="eastAsia" w:ascii="Times New Roman" w:hAnsi="Times New Roman"/>
          <w:b w:val="0"/>
          <w:bCs w:val="0"/>
          <w:sz w:val="24"/>
          <w:szCs w:val="24"/>
          <w:lang w:val="en-US" w:eastAsia="zh-CN"/>
        </w:rPr>
        <w:t>无干扰给出的定理</w:t>
      </w:r>
      <w:r>
        <w:rPr>
          <w:rFonts w:hint="eastAsia"/>
          <w:b w:val="0"/>
          <w:bCs w:val="0"/>
          <w:sz w:val="24"/>
          <w:szCs w:val="24"/>
          <w:lang w:val="en-US" w:eastAsia="zh-CN"/>
        </w:rPr>
        <w:t>4.</w:t>
      </w:r>
      <w:r>
        <w:rPr>
          <w:rFonts w:hint="eastAsia" w:ascii="Times New Roman" w:hAnsi="Times New Roman"/>
          <w:b w:val="0"/>
          <w:bCs w:val="0"/>
          <w:sz w:val="24"/>
          <w:szCs w:val="24"/>
          <w:lang w:val="en-US" w:eastAsia="zh-CN"/>
        </w:rPr>
        <w:t>1，系统需要满足输出一致性，单步一致性即可。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2"/>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3"/>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4"/>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5"/>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57"/>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58"/>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59"/>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0"/>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1"/>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2"/>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3"/>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4"/>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pStyle w:val="3"/>
        <w:rPr>
          <w:rFonts w:hint="eastAsia"/>
        </w:rPr>
      </w:pPr>
      <w:bookmarkStart w:id="69" w:name="_Toc17003"/>
      <w:r>
        <w:rPr>
          <w:rFonts w:hint="eastAsia"/>
          <w:lang w:val="en-US" w:eastAsia="zh-CN"/>
        </w:rPr>
        <w:t>基于扩展无干扰的TVP-QT验证</w:t>
      </w:r>
      <w:bookmarkEnd w:id="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基于开源的系统Xen，结合本文第</w:t>
      </w:r>
      <w:r>
        <w:rPr>
          <w:rFonts w:hint="eastAsia"/>
          <w:sz w:val="24"/>
          <w:szCs w:val="24"/>
          <w:lang w:val="en-US" w:eastAsia="zh-CN"/>
        </w:rPr>
        <w:t>3章</w:t>
      </w:r>
      <w:r>
        <w:rPr>
          <w:rFonts w:hint="eastAsia" w:ascii="Times New Roman" w:hAnsi="Times New Roman"/>
          <w:sz w:val="24"/>
          <w:szCs w:val="24"/>
          <w:lang w:val="en-US" w:eastAsia="zh-CN"/>
        </w:rPr>
        <w:t>介绍的TVP-QT</w:t>
      </w:r>
      <w:r>
        <w:rPr>
          <w:rFonts w:hint="eastAsia"/>
          <w:sz w:val="24"/>
          <w:szCs w:val="24"/>
          <w:lang w:val="en-US" w:eastAsia="zh-CN"/>
        </w:rPr>
        <w:t>架构</w:t>
      </w:r>
      <w:r>
        <w:rPr>
          <w:rFonts w:hint="eastAsia" w:ascii="Times New Roman" w:hAnsi="Times New Roman"/>
          <w:sz w:val="24"/>
          <w:szCs w:val="24"/>
          <w:lang w:val="en-US" w:eastAsia="zh-CN"/>
        </w:rPr>
        <w:t>，利用虚拟隔离实现了一个满足非传递无干扰的系统。它将应用完全隔离，各应用之间不能直接共享信息，所有隔离域之间的信息交换均通过虚拟机监视器进行。并在此</w:t>
      </w:r>
      <w:r>
        <w:rPr>
          <w:rFonts w:hint="eastAsia"/>
          <w:sz w:val="24"/>
          <w:szCs w:val="24"/>
          <w:lang w:val="en-US" w:eastAsia="zh-CN"/>
        </w:rPr>
        <w:t>系统</w:t>
      </w:r>
      <w:r>
        <w:rPr>
          <w:rFonts w:hint="eastAsia" w:ascii="Times New Roman" w:hAnsi="Times New Roman"/>
          <w:sz w:val="24"/>
          <w:szCs w:val="24"/>
          <w:lang w:val="en-US" w:eastAsia="zh-CN"/>
        </w:rPr>
        <w:t>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w:t>
      </w:r>
      <w:r>
        <w:rPr>
          <w:rFonts w:hint="eastAsia"/>
          <w:sz w:val="24"/>
          <w:szCs w:val="24"/>
          <w:lang w:val="en-US" w:eastAsia="zh-CN"/>
        </w:rPr>
        <w:t>3.1</w:t>
      </w:r>
      <w:r>
        <w:rPr>
          <w:rFonts w:hint="eastAsia" w:ascii="Times New Roman" w:hAnsi="Times New Roman"/>
          <w:sz w:val="24"/>
          <w:szCs w:val="24"/>
          <w:lang w:val="en-US" w:eastAsia="zh-CN"/>
        </w:rPr>
        <w:t>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6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val="0"/>
          <w:bCs w:val="0"/>
          <w:sz w:val="24"/>
          <w:szCs w:val="24"/>
          <w:lang w:val="en-US" w:eastAsia="zh-CN"/>
        </w:rPr>
        <w:t>（1）</w:t>
      </w:r>
      <w:r>
        <w:rPr>
          <w:rFonts w:hint="eastAsia" w:ascii="Times New Roman" w:hAnsi="Times New Roman"/>
          <w:b w:val="0"/>
          <w:bCs w:val="0"/>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4.3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b w:val="0"/>
          <w:bCs w:val="0"/>
          <w:sz w:val="24"/>
          <w:szCs w:val="24"/>
          <w:lang w:val="en-US" w:eastAsia="zh-CN"/>
        </w:rPr>
        <w:t>（2）</w:t>
      </w:r>
      <w:r>
        <w:rPr>
          <w:rFonts w:hint="eastAsia" w:ascii="Times New Roman" w:hAnsi="Times New Roman"/>
          <w:b w:val="0"/>
          <w:bCs w:val="0"/>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存在一个用户虚拟机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VMM维护的虚拟资源必须具有其属于哪个虚拟机的属性标识。可以保证系统中的输出信息可以定位到某一个虚拟机，此虚拟机的不同状态下产生的操作不干扰其他虚拟机的运行。由局部干扰性定义可知，VMM系统中每个虚拟机能够访问的I/O寄存器被限制，能够禁止未授权的访问。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sz w:val="24"/>
          <w:szCs w:val="24"/>
          <w:lang w:val="en-US" w:eastAsia="zh-CN"/>
        </w:rPr>
        <w:t>综上，</w:t>
      </w:r>
      <w:r>
        <w:rPr>
          <w:rFonts w:hint="eastAsia" w:ascii="Times New Roman" w:hAnsi="Times New Roman"/>
          <w:sz w:val="24"/>
          <w:szCs w:val="24"/>
          <w:lang w:val="en-US" w:eastAsia="zh-CN"/>
        </w:rPr>
        <w:t>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bookmarkStart w:id="70" w:name="_Toc3230"/>
      <w:r>
        <w:rPr>
          <w:rFonts w:hint="eastAsia" w:ascii="Times New Roman" w:hAnsi="Times New Roman" w:eastAsia="黑体"/>
          <w:b/>
          <w:sz w:val="28"/>
          <w:szCs w:val="28"/>
          <w:lang w:val="en-US" w:eastAsia="zh-CN"/>
        </w:rPr>
        <w:t>本章小结</w:t>
      </w:r>
      <w:bookmarkEnd w:id="70"/>
    </w:p>
    <w:p>
      <w:pPr>
        <w:pStyle w:val="32"/>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w:t>
      </w:r>
      <w:r>
        <w:rPr>
          <w:rFonts w:hint="eastAsia" w:ascii="Times New Roman" w:hAnsi="Times New Roman" w:eastAsia="宋体" w:cs="宋体"/>
          <w:kern w:val="2"/>
          <w:sz w:val="24"/>
          <w:szCs w:val="24"/>
        </w:rPr>
        <w:t>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利用无干扰理论对该信任链模型进行了分析和验证，证明了扩展后的无干扰理论验证信任链模型的有效性。</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bookmarkStart w:id="71" w:name="_Toc3964"/>
      <w:r>
        <w:rPr>
          <w:rFonts w:hint="eastAsia" w:ascii="Times New Roman" w:hAnsi="Times New Roman" w:eastAsia="黑体"/>
          <w:sz w:val="32"/>
          <w:szCs w:val="32"/>
          <w:lang w:val="en-US" w:eastAsia="zh-CN"/>
        </w:rPr>
        <w:t>总结与展望</w:t>
      </w:r>
      <w:bookmarkEnd w:id="71"/>
    </w:p>
    <w:p>
      <w:pPr>
        <w:pStyle w:val="3"/>
        <w:ind w:firstLine="0" w:firstLineChars="0"/>
        <w:rPr>
          <w:rFonts w:hint="eastAsia" w:ascii="Times New Roman" w:hAnsi="Times New Roman" w:eastAsia="黑体"/>
          <w:b/>
          <w:sz w:val="28"/>
          <w:szCs w:val="28"/>
          <w:lang w:val="en-US" w:eastAsia="zh-CN"/>
        </w:rPr>
      </w:pPr>
      <w:bookmarkStart w:id="72" w:name="_Toc17650"/>
      <w:r>
        <w:rPr>
          <w:rFonts w:hint="eastAsia" w:ascii="Times New Roman" w:hAnsi="Times New Roman" w:eastAsia="黑体"/>
          <w:b/>
          <w:sz w:val="28"/>
          <w:szCs w:val="28"/>
          <w:lang w:val="en-US" w:eastAsia="zh-CN"/>
        </w:rPr>
        <w:t>工作总结</w:t>
      </w:r>
      <w:bookmarkEnd w:id="72"/>
    </w:p>
    <w:p>
      <w:pPr>
        <w:spacing w:line="400" w:lineRule="exact"/>
        <w:ind w:firstLine="435"/>
        <w:rPr>
          <w:rFonts w:hint="eastAsia" w:ascii="Times New Roman" w:hAnsi="Times New Roman"/>
          <w:sz w:val="24"/>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架构，该可信虚拟平台架构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并构建了其上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r>
        <w:rPr>
          <w:rFonts w:hint="eastAsia"/>
          <w:sz w:val="24"/>
          <w:lang w:eastAsia="zh-CN"/>
        </w:rPr>
        <w:t>，</w:t>
      </w:r>
      <w:r>
        <w:rPr>
          <w:rFonts w:hint="eastAsia"/>
          <w:sz w:val="24"/>
          <w:lang w:val="en-US" w:eastAsia="zh-CN"/>
        </w:rPr>
        <w:t>基于安全系统逻辑形式化方法进行该信任链进行形式化分析，证明了该信任链的安全性</w:t>
      </w:r>
      <w:r>
        <w:rPr>
          <w:rFonts w:hint="eastAsia" w:ascii="Times New Roman" w:hAnsi="Times New Roman"/>
          <w:sz w:val="24"/>
        </w:rPr>
        <w:t>。</w:t>
      </w:r>
    </w:p>
    <w:p>
      <w:pPr>
        <w:spacing w:line="400" w:lineRule="exact"/>
        <w:ind w:firstLine="435"/>
        <w:rPr>
          <w:rFonts w:hint="eastAsia" w:ascii="Times New Roman" w:hAnsi="Times New Roman"/>
          <w:sz w:val="24"/>
          <w:szCs w:val="24"/>
        </w:rPr>
      </w:pPr>
      <w:r>
        <w:rPr>
          <w:rFonts w:hint="eastAsia"/>
          <w:sz w:val="24"/>
          <w:lang w:val="en-US" w:eastAsia="zh-CN"/>
        </w:rPr>
        <w:t>此外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3"/>
        <w:ind w:firstLine="0" w:firstLineChars="0"/>
        <w:rPr>
          <w:rFonts w:hint="eastAsia" w:ascii="Times New Roman" w:hAnsi="Times New Roman" w:eastAsia="黑体"/>
          <w:b/>
          <w:sz w:val="28"/>
          <w:szCs w:val="28"/>
          <w:lang w:val="en-US" w:eastAsia="zh-CN"/>
        </w:rPr>
      </w:pPr>
      <w:bookmarkStart w:id="73" w:name="_Toc788"/>
      <w:r>
        <w:rPr>
          <w:rFonts w:hint="eastAsia" w:ascii="Times New Roman" w:hAnsi="Times New Roman" w:eastAsia="黑体"/>
          <w:b/>
          <w:sz w:val="28"/>
          <w:szCs w:val="28"/>
          <w:lang w:val="en-US" w:eastAsia="zh-CN"/>
        </w:rPr>
        <w:t>研究展望</w:t>
      </w:r>
      <w:bookmarkEnd w:id="73"/>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架构仅考虑到虚拟机作为服务的方式，目前的云计算出现了很多新型虚拟化技术，比如：容器技术、Unikernel等新型的虚拟化技术。如何针对这些新型的虚拟化技术进行可信平台构建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sectPr>
          <w:footnotePr>
            <w:numFmt w:val="decimal"/>
          </w:footnotePr>
          <w:endnotePr>
            <w:numFmt w:val="decimal"/>
          </w:endnotePr>
          <w:pgSz w:w="11906" w:h="16838"/>
          <w:pgMar w:top="1701" w:right="1417" w:bottom="1417" w:left="1417" w:header="1304" w:footer="1020" w:gutter="567"/>
          <w:pgNumType w:fmt="decimal"/>
          <w:cols w:space="0" w:num="1"/>
          <w:rtlGutter w:val="0"/>
          <w:docGrid w:type="lines" w:linePitch="319" w:charSpace="0"/>
        </w:sectPr>
      </w:pPr>
    </w:p>
    <w:p>
      <w:pPr>
        <w:pStyle w:val="2"/>
        <w:numPr>
          <w:ilvl w:val="-1"/>
          <w:numId w:val="0"/>
        </w:numPr>
        <w:tabs>
          <w:tab w:val="clear" w:pos="420"/>
        </w:tabs>
        <w:ind w:firstLine="0" w:firstLineChars="0"/>
        <w:rPr>
          <w:rFonts w:hint="eastAsia"/>
          <w:lang w:val="en-US" w:eastAsia="zh-CN"/>
        </w:rPr>
      </w:pPr>
      <w:bookmarkStart w:id="74" w:name="_Toc8974"/>
      <w:r>
        <w:rPr>
          <w:rFonts w:hint="eastAsia"/>
          <w:lang w:val="en-US" w:eastAsia="zh-CN"/>
        </w:rPr>
        <w:t>参考文献</w:t>
      </w:r>
      <w:bookmarkEnd w:id="74"/>
    </w:p>
    <w:sectPr>
      <w:endnotePr>
        <w:numFmt w:val="decimal"/>
      </w:endnotePr>
      <w:pgSz w:w="11906" w:h="16838"/>
      <w:pgMar w:top="1701" w:right="1417" w:bottom="1417" w:left="1417" w:header="1304" w:footer="1020" w:gutter="567"/>
      <w:pgNumType w:fmt="decimal"/>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6">
    <w:p/>
  </w:endnote>
  <w:endnote w:type="continuationSeparator" w:id="117">
    <w:p>
      <w:r>
        <w:continuationSeparator/>
      </w:r>
    </w:p>
  </w:endnote>
  <w:endnote w:id="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National Institute of Standards and Technology | NIST</w:t>
      </w:r>
      <w:r>
        <w:rPr>
          <w:rFonts w:hint="eastAsia"/>
          <w:sz w:val="21"/>
          <w:szCs w:val="21"/>
          <w:vertAlign w:val="baseline"/>
          <w:lang w:val="en-US" w:eastAsia="zh-CN"/>
        </w:rPr>
        <w:t xml:space="preserve"> [EB/OL].</w:t>
      </w:r>
      <w:r>
        <w:rPr>
          <w:rFonts w:hint="eastAsia"/>
          <w:sz w:val="21"/>
          <w:szCs w:val="21"/>
          <w:vertAlign w:val="baseline"/>
        </w:rPr>
        <w:t xml:space="preserve"> NIST</w:t>
      </w:r>
      <w:r>
        <w:rPr>
          <w:rFonts w:hint="eastAsia"/>
          <w:sz w:val="21"/>
          <w:szCs w:val="21"/>
          <w:vertAlign w:val="baseline"/>
          <w:lang w:val="en-US" w:eastAsia="zh-CN"/>
        </w:rPr>
        <w:t xml:space="preserve">. </w:t>
      </w:r>
      <w:r>
        <w:rPr>
          <w:rFonts w:hint="eastAsia"/>
          <w:sz w:val="21"/>
          <w:szCs w:val="21"/>
          <w:vertAlign w:val="baseline"/>
          <w:lang w:val="en-US" w:eastAsia="zh-CN"/>
        </w:rPr>
        <w:tab/>
        <w:t>[2018-03-10].</w:t>
      </w:r>
      <w:r>
        <w:rPr>
          <w:rFonts w:hint="eastAsia"/>
          <w:sz w:val="21"/>
          <w:szCs w:val="21"/>
          <w:vertAlign w:val="baseline"/>
        </w:rPr>
        <w:t>https://www.nist.gov/</w:t>
      </w:r>
    </w:p>
  </w:endnote>
  <w:endnote w:id="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柯文浚, 董碧丹, 高洋. 基于Xen的虚拟化访问控制研究综述[J]. 计算机科学, 2017, </w:t>
      </w:r>
      <w:r>
        <w:rPr>
          <w:rFonts w:hint="eastAsia"/>
          <w:sz w:val="21"/>
          <w:szCs w:val="21"/>
          <w:vertAlign w:val="baseline"/>
          <w:lang w:val="en-US" w:eastAsia="zh-CN"/>
        </w:rPr>
        <w:tab/>
      </w:r>
      <w:r>
        <w:rPr>
          <w:rFonts w:hint="eastAsia"/>
          <w:sz w:val="21"/>
          <w:szCs w:val="21"/>
          <w:vertAlign w:val="baseline"/>
        </w:rPr>
        <w:t>44(s1):24-28.</w:t>
      </w:r>
    </w:p>
  </w:endnote>
  <w:endnote w:id="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石源, 张焕国, 赵波,等. 基于SGX的虚拟机动态迁移安全增强方法[J]. 通信学报, 2017, </w:t>
      </w:r>
      <w:r>
        <w:rPr>
          <w:rFonts w:hint="eastAsia"/>
          <w:sz w:val="21"/>
          <w:szCs w:val="21"/>
          <w:vertAlign w:val="baseline"/>
          <w:lang w:val="en-US" w:eastAsia="zh-CN"/>
        </w:rPr>
        <w:tab/>
      </w:r>
      <w:r>
        <w:rPr>
          <w:rFonts w:hint="eastAsia"/>
          <w:sz w:val="21"/>
          <w:szCs w:val="21"/>
          <w:vertAlign w:val="baseline"/>
        </w:rPr>
        <w:t>38(9).</w:t>
      </w:r>
    </w:p>
  </w:endnote>
  <w:endnote w:id="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bookmarkStart w:id="75" w:name="OLE_LINK8"/>
      <w:r>
        <w:rPr>
          <w:rFonts w:hint="eastAsia"/>
          <w:sz w:val="21"/>
          <w:szCs w:val="21"/>
          <w:vertAlign w:val="baseline"/>
          <w:lang w:val="en-US" w:eastAsia="zh-CN"/>
        </w:rPr>
        <w:t>林闯,苏文博</w:t>
      </w:r>
      <w:r>
        <w:rPr>
          <w:rFonts w:hint="default"/>
          <w:sz w:val="21"/>
          <w:szCs w:val="21"/>
          <w:vertAlign w:val="baseline"/>
          <w:lang w:val="en-US" w:eastAsia="zh-CN"/>
        </w:rPr>
        <w:t>,</w:t>
      </w:r>
      <w:r>
        <w:rPr>
          <w:rFonts w:hint="eastAsia"/>
          <w:sz w:val="21"/>
          <w:szCs w:val="21"/>
          <w:vertAlign w:val="baseline"/>
          <w:lang w:val="en-US" w:eastAsia="zh-CN"/>
        </w:rPr>
        <w:t>孟坤</w:t>
      </w:r>
      <w:r>
        <w:rPr>
          <w:rFonts w:hint="default"/>
          <w:sz w:val="21"/>
          <w:szCs w:val="21"/>
          <w:vertAlign w:val="baseline"/>
          <w:lang w:val="en-US" w:eastAsia="zh-CN"/>
        </w:rPr>
        <w:t>,</w:t>
      </w:r>
      <w:r>
        <w:rPr>
          <w:rFonts w:hint="eastAsia"/>
          <w:sz w:val="21"/>
          <w:szCs w:val="21"/>
          <w:vertAlign w:val="baseline"/>
          <w:lang w:val="en-US" w:eastAsia="zh-CN"/>
        </w:rPr>
        <w:t>刘渠</w:t>
      </w:r>
      <w:r>
        <w:rPr>
          <w:rFonts w:hint="default"/>
          <w:sz w:val="21"/>
          <w:szCs w:val="21"/>
          <w:vertAlign w:val="baseline"/>
          <w:lang w:val="en-US" w:eastAsia="zh-CN"/>
        </w:rPr>
        <w:t>,</w:t>
      </w:r>
      <w:r>
        <w:rPr>
          <w:rFonts w:hint="eastAsia"/>
          <w:sz w:val="21"/>
          <w:szCs w:val="21"/>
          <w:vertAlign w:val="baseline"/>
          <w:lang w:val="en-US" w:eastAsia="zh-CN"/>
        </w:rPr>
        <w:t>刘卫东</w:t>
      </w:r>
      <w:r>
        <w:rPr>
          <w:rFonts w:hint="default"/>
          <w:sz w:val="21"/>
          <w:szCs w:val="21"/>
          <w:vertAlign w:val="baseline"/>
          <w:lang w:val="en-US" w:eastAsia="zh-CN"/>
        </w:rPr>
        <w:t>.</w:t>
      </w:r>
      <w:r>
        <w:rPr>
          <w:rFonts w:hint="eastAsia"/>
          <w:sz w:val="21"/>
          <w:szCs w:val="21"/>
          <w:vertAlign w:val="baseline"/>
          <w:lang w:val="en-US" w:eastAsia="zh-CN"/>
        </w:rPr>
        <w:t>云计算安全</w:t>
      </w:r>
      <w:r>
        <w:rPr>
          <w:rFonts w:hint="default"/>
          <w:sz w:val="21"/>
          <w:szCs w:val="21"/>
          <w:vertAlign w:val="baseline"/>
          <w:lang w:val="en-US" w:eastAsia="zh-CN"/>
        </w:rPr>
        <w:t>:</w:t>
      </w:r>
      <w:r>
        <w:rPr>
          <w:rFonts w:hint="eastAsia"/>
          <w:sz w:val="21"/>
          <w:szCs w:val="21"/>
          <w:vertAlign w:val="baseline"/>
          <w:lang w:val="en-US" w:eastAsia="zh-CN"/>
        </w:rPr>
        <w:t>架构、机制与模型评价</w:t>
      </w:r>
      <w:bookmarkEnd w:id="75"/>
      <w:r>
        <w:rPr>
          <w:rFonts w:hint="default"/>
          <w:sz w:val="21"/>
          <w:szCs w:val="21"/>
          <w:vertAlign w:val="baseline"/>
          <w:lang w:val="en-US" w:eastAsia="zh-CN"/>
        </w:rPr>
        <w:t>[J].</w:t>
      </w:r>
      <w:r>
        <w:rPr>
          <w:rFonts w:hint="eastAsia"/>
          <w:sz w:val="21"/>
          <w:szCs w:val="21"/>
          <w:vertAlign w:val="baseline"/>
          <w:lang w:val="en-US" w:eastAsia="zh-CN"/>
        </w:rPr>
        <w:t>计算机学</w:t>
      </w:r>
      <w:r>
        <w:rPr>
          <w:rFonts w:hint="eastAsia"/>
          <w:sz w:val="21"/>
          <w:szCs w:val="21"/>
          <w:vertAlign w:val="baseline"/>
          <w:lang w:val="en-US" w:eastAsia="zh-CN"/>
        </w:rPr>
        <w:tab/>
        <w:t>报</w:t>
      </w:r>
      <w:r>
        <w:rPr>
          <w:rFonts w:hint="default"/>
          <w:sz w:val="21"/>
          <w:szCs w:val="21"/>
          <w:vertAlign w:val="baseline"/>
          <w:lang w:val="en-US" w:eastAsia="zh-CN"/>
        </w:rPr>
        <w:t>,2013,09:1765-1784.</w:t>
      </w:r>
    </w:p>
  </w:endnote>
  <w:endnote w:id="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俞能海,郝卓,徐甲甲,张卫明,张驰.云安全研究进展综述[J]. 电子学报,2013,02:371-381.</w:t>
      </w:r>
    </w:p>
  </w:endnote>
  <w:endnote w:id="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Ali M,Khan S U,Vasilakos A V.Security in cloud computing :opportunities and </w:t>
      </w:r>
      <w:r>
        <w:rPr>
          <w:rFonts w:hint="eastAsia"/>
          <w:sz w:val="21"/>
          <w:szCs w:val="21"/>
          <w:vertAlign w:val="baseline"/>
          <w:lang w:val="en-US" w:eastAsia="zh-CN"/>
        </w:rPr>
        <w:tab/>
      </w:r>
      <w:r>
        <w:rPr>
          <w:rFonts w:hint="eastAsia"/>
          <w:sz w:val="21"/>
          <w:szCs w:val="21"/>
          <w:vertAlign w:val="baseline"/>
        </w:rPr>
        <w:t>challenges[J].Information Science,2015,305:357-383.</w:t>
      </w:r>
    </w:p>
  </w:endnote>
  <w:endnote w:id="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Zhao D, Mohamed M, Ludwig H. Locality-aware Scheduling for Containers in Cloud </w:t>
      </w:r>
      <w:r>
        <w:rPr>
          <w:rFonts w:hint="eastAsia"/>
          <w:sz w:val="21"/>
          <w:szCs w:val="21"/>
          <w:vertAlign w:val="baseline"/>
          <w:lang w:val="en-US" w:eastAsia="zh-CN"/>
        </w:rPr>
        <w:tab/>
      </w:r>
      <w:r>
        <w:rPr>
          <w:rFonts w:hint="eastAsia"/>
          <w:sz w:val="21"/>
          <w:szCs w:val="21"/>
          <w:vertAlign w:val="baseline"/>
        </w:rPr>
        <w:t>Computing[J]. IEEE Transactions on Cloud Computing, 2018, PP(99):1-1.</w:t>
      </w:r>
    </w:p>
  </w:endnote>
  <w:endnote w:id="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Kumar P R, Raj P H, Jelciana P. Exploring Data Security Issues and Solutions in Cloud </w:t>
      </w:r>
      <w:r>
        <w:rPr>
          <w:rFonts w:hint="eastAsia"/>
          <w:sz w:val="21"/>
          <w:szCs w:val="21"/>
          <w:vertAlign w:val="baseline"/>
          <w:lang w:val="en-US" w:eastAsia="zh-CN"/>
        </w:rPr>
        <w:tab/>
      </w:r>
      <w:r>
        <w:rPr>
          <w:rFonts w:hint="eastAsia"/>
          <w:sz w:val="21"/>
          <w:szCs w:val="21"/>
          <w:vertAlign w:val="baseline"/>
        </w:rPr>
        <w:t>Computing[J]. Procedia Computer Science, 2018, 125:691-697.</w:t>
      </w:r>
    </w:p>
  </w:endnote>
  <w:endnote w:id="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胡俊, 沈昌祥, 公备. 可信计算3.0 工程初步[J]. 网络与信息安全学报, 2017(8).</w:t>
      </w:r>
    </w:p>
  </w:endnote>
  <w:endnote w:id="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余发江, 陈列, 张焕国. 虚拟可信平台模块动态信任扩展方法[J]. 软件学报, 2017, </w:t>
      </w:r>
      <w:r>
        <w:rPr>
          <w:rFonts w:hint="eastAsia"/>
          <w:sz w:val="21"/>
          <w:szCs w:val="21"/>
          <w:vertAlign w:val="baseline"/>
          <w:lang w:val="en-US" w:eastAsia="zh-CN"/>
        </w:rPr>
        <w:tab/>
      </w:r>
      <w:r>
        <w:rPr>
          <w:rFonts w:hint="eastAsia"/>
          <w:sz w:val="21"/>
          <w:szCs w:val="21"/>
          <w:vertAlign w:val="baseline"/>
        </w:rPr>
        <w:t>28(10):2782-2796.</w:t>
      </w:r>
    </w:p>
  </w:endnote>
  <w:endnote w:id="1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谭良,徐志伟. 基于可信计算平台的信任链传递研究进展[J]. 计算机科学,2008,10:15-18.</w:t>
      </w:r>
    </w:p>
  </w:endnote>
  <w:endnote w:id="11">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中国信通院-研究成果-权威发布-专题报告</w:t>
      </w:r>
      <w:r>
        <w:rPr>
          <w:rFonts w:hint="eastAsia"/>
          <w:sz w:val="21"/>
          <w:szCs w:val="21"/>
          <w:vertAlign w:val="baseline"/>
          <w:lang w:val="en-US" w:eastAsia="zh-CN"/>
        </w:rPr>
        <w:t xml:space="preserve">[EB/OL]. [2017-07-10].中国信息通信研究院. </w:t>
      </w:r>
      <w:r>
        <w:rPr>
          <w:rFonts w:hint="eastAsia"/>
          <w:sz w:val="21"/>
          <w:szCs w:val="21"/>
          <w:vertAlign w:val="baseline"/>
        </w:rPr>
        <w:t>h</w:t>
      </w:r>
      <w:r>
        <w:rPr>
          <w:rFonts w:hint="eastAsia"/>
          <w:sz w:val="21"/>
          <w:szCs w:val="21"/>
          <w:vertAlign w:val="baseline"/>
          <w:lang w:val="en-US" w:eastAsia="zh-CN"/>
        </w:rPr>
        <w:tab/>
      </w:r>
      <w:r>
        <w:rPr>
          <w:rFonts w:hint="eastAsia"/>
          <w:sz w:val="21"/>
          <w:szCs w:val="21"/>
          <w:vertAlign w:val="baseline"/>
        </w:rPr>
        <w:t>ttp://www.caict.ac.cn/kxyj/qwfb/ztbg/201709/t20170919_2208939.htm</w:t>
      </w:r>
    </w:p>
  </w:endnote>
  <w:endnote w:id="12">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工业和信息化部关于印发《云计算发展三年行动计划（2017-2019年）》的通知</w:t>
      </w:r>
      <w:r>
        <w:rPr>
          <w:rFonts w:hint="eastAsia"/>
          <w:sz w:val="21"/>
          <w:szCs w:val="21"/>
          <w:vertAlign w:val="baseline"/>
          <w:lang w:val="en-US" w:eastAsia="zh-CN"/>
        </w:rPr>
        <w:t>[EB/OL].[2</w:t>
      </w:r>
      <w:r>
        <w:rPr>
          <w:rFonts w:hint="eastAsia"/>
          <w:sz w:val="21"/>
          <w:szCs w:val="21"/>
          <w:vertAlign w:val="baseline"/>
          <w:lang w:val="en-US" w:eastAsia="zh-CN"/>
        </w:rPr>
        <w:tab/>
        <w:t xml:space="preserve">017-04-10]. 中华人民共和国工业和信息化部 </w:t>
      </w:r>
      <w:r>
        <w:rPr>
          <w:rFonts w:hint="eastAsia"/>
          <w:sz w:val="21"/>
          <w:szCs w:val="21"/>
          <w:vertAlign w:val="baseline"/>
        </w:rPr>
        <w:fldChar w:fldCharType="begin"/>
      </w:r>
      <w:r>
        <w:rPr>
          <w:rFonts w:hint="eastAsia"/>
          <w:sz w:val="21"/>
          <w:szCs w:val="21"/>
          <w:vertAlign w:val="baseline"/>
        </w:rPr>
        <w:instrText xml:space="preserve"> HYPERLINK "http://www.miit.gov.cn/n1146295/n1146592/n" </w:instrText>
      </w:r>
      <w:r>
        <w:rPr>
          <w:rFonts w:hint="eastAsia"/>
          <w:sz w:val="21"/>
          <w:szCs w:val="21"/>
          <w:vertAlign w:val="baseline"/>
        </w:rPr>
        <w:fldChar w:fldCharType="separate"/>
      </w:r>
      <w:r>
        <w:rPr>
          <w:rStyle w:val="26"/>
          <w:rFonts w:hint="eastAsia"/>
          <w:sz w:val="21"/>
          <w:szCs w:val="21"/>
          <w:vertAlign w:val="baseline"/>
        </w:rPr>
        <w:t>http://www.miit.gov.cn/n1146295/n1146592/n</w:t>
      </w:r>
      <w:r>
        <w:rPr>
          <w:rFonts w:hint="eastAsia"/>
          <w:sz w:val="21"/>
          <w:szCs w:val="21"/>
          <w:vertAlign w:val="baseline"/>
        </w:rPr>
        <w:fldChar w:fldCharType="end"/>
      </w:r>
      <w:r>
        <w:rPr>
          <w:rFonts w:hint="eastAsia"/>
          <w:sz w:val="21"/>
          <w:szCs w:val="21"/>
          <w:vertAlign w:val="baseline"/>
          <w:lang w:val="en-US" w:eastAsia="zh-CN"/>
        </w:rPr>
        <w:tab/>
      </w:r>
      <w:r>
        <w:rPr>
          <w:rFonts w:hint="eastAsia"/>
          <w:sz w:val="21"/>
          <w:szCs w:val="21"/>
          <w:vertAlign w:val="baseline"/>
        </w:rPr>
        <w:t>3917132/n4062056/c5570298/content.html</w:t>
      </w:r>
    </w:p>
  </w:endnote>
  <w:endnote w:id="13">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0" w:firstLine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McAfee：2017年全球云计算安全报告</w:t>
      </w:r>
      <w:r>
        <w:rPr>
          <w:rFonts w:hint="eastAsia"/>
          <w:sz w:val="21"/>
          <w:szCs w:val="21"/>
          <w:vertAlign w:val="baseline"/>
          <w:lang w:val="en-US" w:eastAsia="zh-CN"/>
        </w:rPr>
        <w:t>[EB/OL]. [2017].</w:t>
      </w:r>
      <w:r>
        <w:rPr>
          <w:rFonts w:hint="eastAsia"/>
          <w:sz w:val="21"/>
          <w:szCs w:val="21"/>
          <w:vertAlign w:val="baseline"/>
        </w:rPr>
        <w:t>http://www.chinacloud.cn/show.aspx?</w:t>
      </w:r>
      <w:r>
        <w:rPr>
          <w:rFonts w:hint="eastAsia"/>
          <w:sz w:val="21"/>
          <w:szCs w:val="21"/>
          <w:vertAlign w:val="baseline"/>
          <w:lang w:val="en-US" w:eastAsia="zh-CN"/>
        </w:rPr>
        <w:tab/>
      </w:r>
      <w:r>
        <w:rPr>
          <w:rFonts w:hint="eastAsia"/>
          <w:sz w:val="21"/>
          <w:szCs w:val="21"/>
          <w:vertAlign w:val="baseline"/>
        </w:rPr>
        <w:t>id=25993&amp;cid=29</w:t>
      </w:r>
    </w:p>
  </w:endnote>
  <w:endnote w:id="1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徐明迪,张焕国,张帆,杨连嘉. 可信系统信任链研究综述[J]. 电子学报,2014,10:2024-2031</w:t>
      </w:r>
    </w:p>
  </w:endnote>
  <w:endnote w:id="1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BERGER S, CACERES R, GOLDMAN K A, et al. VTPM: virtualiz-ing the trusted platform </w:t>
      </w:r>
      <w:r>
        <w:rPr>
          <w:rFonts w:hint="eastAsia"/>
          <w:sz w:val="21"/>
          <w:szCs w:val="21"/>
          <w:vertAlign w:val="baseline"/>
          <w:lang w:val="en-US" w:eastAsia="zh-CN"/>
        </w:rPr>
        <w:tab/>
      </w:r>
      <w:r>
        <w:rPr>
          <w:rFonts w:hint="eastAsia"/>
          <w:sz w:val="21"/>
          <w:szCs w:val="21"/>
          <w:vertAlign w:val="baseline"/>
        </w:rPr>
        <w:t xml:space="preserve">module[A]. Proc of the 15th USENIX Security Symposium[C]. Berkeley, USA, 2006. 305-320. </w:t>
      </w:r>
    </w:p>
  </w:endnote>
  <w:endnote w:id="16">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right="0" w:right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Xensource, Xen Open-Source Hypervisor[EB/OL]. </w:t>
      </w:r>
      <w:r>
        <w:rPr>
          <w:rFonts w:hint="eastAsia"/>
          <w:sz w:val="21"/>
          <w:szCs w:val="21"/>
          <w:vertAlign w:val="baseline"/>
        </w:rPr>
        <w:fldChar w:fldCharType="begin"/>
      </w:r>
      <w:r>
        <w:rPr>
          <w:rFonts w:hint="eastAsia"/>
          <w:sz w:val="21"/>
          <w:szCs w:val="21"/>
          <w:vertAlign w:val="baseline"/>
        </w:rPr>
        <w:instrText xml:space="preserve"> HYPERLINK "https://www.citrix.com/downloads/xense" </w:instrText>
      </w:r>
      <w:r>
        <w:rPr>
          <w:rFonts w:hint="eastAsia"/>
          <w:sz w:val="21"/>
          <w:szCs w:val="21"/>
          <w:vertAlign w:val="baseline"/>
        </w:rPr>
        <w:fldChar w:fldCharType="separate"/>
      </w:r>
      <w:r>
        <w:rPr>
          <w:rStyle w:val="26"/>
          <w:rFonts w:hint="eastAsia"/>
          <w:sz w:val="21"/>
          <w:szCs w:val="21"/>
          <w:vertAlign w:val="baseline"/>
        </w:rPr>
        <w:t>https://www.citrix.com/downloads/xense</w:t>
      </w:r>
      <w:r>
        <w:rPr>
          <w:rFonts w:hint="eastAsia"/>
          <w:sz w:val="21"/>
          <w:szCs w:val="21"/>
          <w:vertAlign w:val="baseline"/>
        </w:rPr>
        <w:fldChar w:fldCharType="end"/>
      </w:r>
      <w:r>
        <w:rPr>
          <w:rFonts w:hint="eastAsia"/>
          <w:sz w:val="21"/>
          <w:szCs w:val="21"/>
          <w:vertAlign w:val="baseline"/>
          <w:lang w:val="en-US" w:eastAsia="zh-CN"/>
        </w:rPr>
        <w:tab/>
      </w:r>
      <w:r>
        <w:rPr>
          <w:rFonts w:hint="eastAsia"/>
          <w:sz w:val="21"/>
          <w:szCs w:val="21"/>
          <w:vertAlign w:val="baseline"/>
        </w:rPr>
        <w:t>rver/,2017.</w:t>
      </w:r>
    </w:p>
  </w:endnote>
  <w:endnote w:id="1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Data Storage, Converged, Cloud Computing, Data Protection | Dell EMC </w:t>
      </w:r>
      <w:r>
        <w:rPr>
          <w:rFonts w:hint="eastAsia"/>
          <w:sz w:val="21"/>
          <w:szCs w:val="21"/>
          <w:vertAlign w:val="baseline"/>
          <w:lang w:val="en-US" w:eastAsia="zh-CN"/>
        </w:rPr>
        <w:tab/>
      </w:r>
      <w:r>
        <w:rPr>
          <w:rFonts w:hint="eastAsia"/>
          <w:sz w:val="21"/>
          <w:szCs w:val="21"/>
          <w:vertAlign w:val="baseline"/>
        </w:rPr>
        <w:t>US</w:t>
      </w:r>
      <w:r>
        <w:rPr>
          <w:rFonts w:hint="eastAsia"/>
          <w:sz w:val="21"/>
          <w:szCs w:val="21"/>
          <w:vertAlign w:val="baseline"/>
          <w:lang w:val="en-US" w:eastAsia="zh-CN"/>
        </w:rPr>
        <w:t>[2018-03-10]</w:t>
      </w:r>
      <w:r>
        <w:rPr>
          <w:rFonts w:hint="eastAsia"/>
          <w:sz w:val="21"/>
          <w:szCs w:val="21"/>
          <w:vertAlign w:val="baseline"/>
        </w:rPr>
        <w:t xml:space="preserve">  Dell Inc</w:t>
      </w:r>
      <w:r>
        <w:rPr>
          <w:rFonts w:hint="eastAsia"/>
          <w:sz w:val="21"/>
          <w:szCs w:val="21"/>
          <w:vertAlign w:val="baseline"/>
          <w:lang w:val="en-US" w:eastAsia="zh-CN"/>
        </w:rPr>
        <w:t>. .</w:t>
      </w:r>
      <w:r>
        <w:rPr>
          <w:rFonts w:hint="eastAsia"/>
          <w:sz w:val="21"/>
          <w:szCs w:val="21"/>
          <w:vertAlign w:val="baseline"/>
        </w:rPr>
        <w:t>https://www.dellemc.com/en-us/index.htm</w:t>
      </w:r>
    </w:p>
  </w:endnote>
  <w:endnote w:id="1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Microsoft - Official Home Page </w:t>
      </w:r>
      <w:r>
        <w:rPr>
          <w:rFonts w:hint="eastAsia"/>
          <w:sz w:val="21"/>
          <w:szCs w:val="21"/>
          <w:vertAlign w:val="baseline"/>
          <w:lang w:val="en-US" w:eastAsia="zh-CN"/>
        </w:rPr>
        <w:t xml:space="preserve">[EB/OL].[2018-03-10]. Microsoft 2018. </w:t>
      </w:r>
      <w:r>
        <w:rPr>
          <w:rFonts w:hint="eastAsia"/>
          <w:sz w:val="21"/>
          <w:szCs w:val="21"/>
          <w:vertAlign w:val="baseline"/>
          <w:lang w:val="en-US" w:eastAsia="zh-CN"/>
        </w:rPr>
        <w:tab/>
      </w:r>
      <w:r>
        <w:rPr>
          <w:rFonts w:hint="eastAsia"/>
          <w:sz w:val="21"/>
          <w:szCs w:val="21"/>
          <w:vertAlign w:val="baseline"/>
        </w:rPr>
        <w:t>https://www.microsoft.com/zh-cn/</w:t>
      </w:r>
    </w:p>
  </w:endnote>
  <w:endnote w:id="1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Garfinkel T, Pfaff B, Chow J, et al. Terra: a virtual machine-based platform for trusted </w:t>
      </w:r>
      <w:r>
        <w:rPr>
          <w:rFonts w:hint="eastAsia"/>
          <w:sz w:val="21"/>
          <w:szCs w:val="21"/>
          <w:vertAlign w:val="baseline"/>
          <w:lang w:val="en-US" w:eastAsia="zh-CN"/>
        </w:rPr>
        <w:tab/>
      </w:r>
      <w:r>
        <w:rPr>
          <w:rFonts w:hint="eastAsia"/>
          <w:sz w:val="21"/>
          <w:szCs w:val="21"/>
          <w:vertAlign w:val="baseline"/>
        </w:rPr>
        <w:t xml:space="preserve">computing[C]// Nineteenth ACM Symposium on Operating Systems Principles. ACM, </w:t>
      </w:r>
      <w:r>
        <w:rPr>
          <w:rFonts w:hint="eastAsia"/>
          <w:sz w:val="21"/>
          <w:szCs w:val="21"/>
          <w:vertAlign w:val="baseline"/>
          <w:lang w:val="en-US" w:eastAsia="zh-CN"/>
        </w:rPr>
        <w:tab/>
      </w:r>
      <w:r>
        <w:rPr>
          <w:rFonts w:hint="eastAsia"/>
          <w:sz w:val="21"/>
          <w:szCs w:val="21"/>
          <w:vertAlign w:val="baseline"/>
        </w:rPr>
        <w:t>2003:193-206.</w:t>
      </w:r>
    </w:p>
  </w:endnote>
  <w:endnote w:id="2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 PFITZMANN, J. RIORDAN, C. STUBLE,et al. "The PERSEUS system architecture", </w:t>
      </w:r>
      <w:r>
        <w:rPr>
          <w:rFonts w:hint="eastAsia"/>
          <w:sz w:val="21"/>
          <w:szCs w:val="21"/>
          <w:vertAlign w:val="baseline"/>
          <w:lang w:val="en-US" w:eastAsia="zh-CN"/>
        </w:rPr>
        <w:tab/>
      </w:r>
      <w:r>
        <w:rPr>
          <w:rFonts w:hint="eastAsia"/>
          <w:sz w:val="21"/>
          <w:szCs w:val="21"/>
          <w:vertAlign w:val="baseline"/>
        </w:rPr>
        <w:t>Technical Report RZ 3335 (#93381), IBM Research Division, Zurich Laboratory, 2001.</w:t>
      </w:r>
    </w:p>
  </w:endnote>
  <w:endnote w:id="2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CHRIS I D, DAVID P, WOLFGANG W, et al. Trusted virtual platforms: a key enabler for </w:t>
      </w:r>
      <w:r>
        <w:rPr>
          <w:rFonts w:hint="eastAsia"/>
          <w:sz w:val="21"/>
          <w:szCs w:val="21"/>
          <w:vertAlign w:val="baseline"/>
          <w:lang w:val="en-US" w:eastAsia="zh-CN"/>
        </w:rPr>
        <w:tab/>
      </w:r>
      <w:r>
        <w:rPr>
          <w:rFonts w:hint="eastAsia"/>
          <w:sz w:val="21"/>
          <w:szCs w:val="21"/>
          <w:vertAlign w:val="baseline"/>
        </w:rPr>
        <w:t xml:space="preserve">converged client devices[A]. Proc of the ACM SIGOPS Operating Systems Review[C]. New </w:t>
      </w:r>
      <w:r>
        <w:rPr>
          <w:rFonts w:hint="eastAsia"/>
          <w:sz w:val="21"/>
          <w:szCs w:val="21"/>
          <w:vertAlign w:val="baseline"/>
          <w:lang w:val="en-US" w:eastAsia="zh-CN"/>
        </w:rPr>
        <w:tab/>
      </w:r>
      <w:r>
        <w:rPr>
          <w:rFonts w:hint="eastAsia"/>
          <w:sz w:val="21"/>
          <w:szCs w:val="21"/>
          <w:vertAlign w:val="baseline"/>
        </w:rPr>
        <w:t xml:space="preserve">York, USA, 2009. 36-43. </w:t>
      </w:r>
    </w:p>
  </w:endnote>
  <w:endnote w:id="2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BERGER S, RAMON C, DIMITRIOS P, et al. TVDc:managing security in the trusted virtual </w:t>
      </w:r>
      <w:r>
        <w:rPr>
          <w:rFonts w:hint="eastAsia"/>
          <w:sz w:val="21"/>
          <w:szCs w:val="21"/>
          <w:vertAlign w:val="baseline"/>
          <w:lang w:val="en-US" w:eastAsia="zh-CN"/>
        </w:rPr>
        <w:tab/>
      </w:r>
      <w:r>
        <w:rPr>
          <w:rFonts w:hint="eastAsia"/>
          <w:sz w:val="21"/>
          <w:szCs w:val="21"/>
          <w:vertAlign w:val="baseline"/>
        </w:rPr>
        <w:t xml:space="preserve">datacenter[A]. Proc of ACM SIGOPS Operating Systems Review[C]. New York, USA, 2008. </w:t>
      </w:r>
      <w:r>
        <w:rPr>
          <w:rFonts w:hint="eastAsia"/>
          <w:sz w:val="21"/>
          <w:szCs w:val="21"/>
          <w:vertAlign w:val="baseline"/>
          <w:lang w:val="en-US" w:eastAsia="zh-CN"/>
        </w:rPr>
        <w:tab/>
      </w:r>
      <w:r>
        <w:rPr>
          <w:rFonts w:hint="eastAsia"/>
          <w:sz w:val="21"/>
          <w:szCs w:val="21"/>
          <w:vertAlign w:val="baseline"/>
        </w:rPr>
        <w:t xml:space="preserve">40-47. </w:t>
      </w:r>
    </w:p>
  </w:endnote>
  <w:endnote w:id="2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KRAUTHEIM F J, DHANANJAV S P, ALAN T S. Introducing the trusted virtual environment </w:t>
      </w:r>
      <w:r>
        <w:rPr>
          <w:rFonts w:hint="eastAsia"/>
          <w:sz w:val="21"/>
          <w:szCs w:val="21"/>
          <w:vertAlign w:val="baseline"/>
          <w:lang w:val="en-US" w:eastAsia="zh-CN"/>
        </w:rPr>
        <w:tab/>
      </w:r>
      <w:r>
        <w:rPr>
          <w:rFonts w:hint="eastAsia"/>
          <w:sz w:val="21"/>
          <w:szCs w:val="21"/>
          <w:vertAlign w:val="baseline"/>
        </w:rPr>
        <w:t xml:space="preserve">module: a new mechanism for rooting trust in cloud computing[A]. Proc of the 3rd </w:t>
      </w:r>
      <w:r>
        <w:rPr>
          <w:rFonts w:hint="eastAsia"/>
          <w:sz w:val="21"/>
          <w:szCs w:val="21"/>
          <w:vertAlign w:val="baseline"/>
          <w:lang w:val="en-US" w:eastAsia="zh-CN"/>
        </w:rPr>
        <w:tab/>
      </w:r>
      <w:r>
        <w:rPr>
          <w:rFonts w:hint="eastAsia"/>
          <w:sz w:val="21"/>
          <w:szCs w:val="21"/>
          <w:vertAlign w:val="baseline"/>
        </w:rPr>
        <w:t>International Conference on Trust and Trustworthy Computing[C]. 2010.211-227.</w:t>
      </w:r>
    </w:p>
  </w:endnote>
  <w:endnote w:id="24">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王丽娜,高汉军,余荣威等.基于信任扩展的可信虚拟执行环境构建方法研究[J].通信学报, </w:t>
      </w:r>
      <w:r>
        <w:rPr>
          <w:rFonts w:hint="eastAsia"/>
          <w:sz w:val="21"/>
          <w:szCs w:val="21"/>
          <w:vertAlign w:val="baseline"/>
          <w:lang w:val="en-US" w:eastAsia="zh-CN"/>
        </w:rPr>
        <w:tab/>
      </w:r>
      <w:r>
        <w:rPr>
          <w:rFonts w:hint="eastAsia"/>
          <w:sz w:val="21"/>
          <w:szCs w:val="21"/>
          <w:vertAlign w:val="baseline"/>
        </w:rPr>
        <w:t xml:space="preserve">2011, 32(9):1-8. </w:t>
      </w:r>
    </w:p>
  </w:endnote>
  <w:endnote w:id="2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常德显,冯登国,秦宇,张倩颖.基于扩展LS2的可信虚拟平台信任链分析[J].通信学</w:t>
      </w:r>
      <w:r>
        <w:rPr>
          <w:rFonts w:hint="eastAsia"/>
          <w:sz w:val="21"/>
          <w:szCs w:val="21"/>
          <w:vertAlign w:val="baseline"/>
          <w:lang w:val="en-US" w:eastAsia="zh-CN"/>
        </w:rPr>
        <w:tab/>
      </w:r>
      <w:r>
        <w:rPr>
          <w:rFonts w:hint="eastAsia"/>
          <w:sz w:val="21"/>
          <w:szCs w:val="21"/>
          <w:vertAlign w:val="baseline"/>
        </w:rPr>
        <w:t>报,2013,34(5):31-41.</w:t>
      </w:r>
    </w:p>
  </w:endnote>
  <w:endnote w:id="2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Zhang Lei , Chen Xingshu, Liu Liang , Jin Xin.Trusted domain hierarchical model based on </w:t>
      </w:r>
      <w:r>
        <w:rPr>
          <w:rFonts w:hint="eastAsia"/>
          <w:sz w:val="21"/>
          <w:szCs w:val="21"/>
          <w:vertAlign w:val="baseline"/>
          <w:lang w:val="en-US" w:eastAsia="zh-CN"/>
        </w:rPr>
        <w:tab/>
      </w:r>
      <w:r>
        <w:rPr>
          <w:rFonts w:hint="eastAsia"/>
          <w:sz w:val="21"/>
          <w:szCs w:val="21"/>
          <w:vertAlign w:val="baseline"/>
        </w:rPr>
        <w:t xml:space="preserve">noninterference theory[J].The Journal of China Universities of Posts and </w:t>
      </w:r>
      <w:r>
        <w:rPr>
          <w:rFonts w:hint="eastAsia"/>
          <w:sz w:val="21"/>
          <w:szCs w:val="21"/>
          <w:vertAlign w:val="baseline"/>
          <w:lang w:val="en-US" w:eastAsia="zh-CN"/>
        </w:rPr>
        <w:tab/>
      </w:r>
      <w:r>
        <w:rPr>
          <w:rFonts w:hint="eastAsia"/>
          <w:sz w:val="21"/>
          <w:szCs w:val="21"/>
          <w:vertAlign w:val="baseline"/>
        </w:rPr>
        <w:t>Telecommunications .August 2015, 22(4): 7-16.</w:t>
      </w:r>
    </w:p>
  </w:endnote>
  <w:endnote w:id="2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Yu, Z., Zhang, W. &amp; Dai, H. J A Trusted Architecture for Virtual Machines on Cloud Servers </w:t>
      </w:r>
      <w:r>
        <w:rPr>
          <w:rFonts w:hint="eastAsia"/>
          <w:sz w:val="21"/>
          <w:szCs w:val="21"/>
          <w:vertAlign w:val="baseline"/>
          <w:lang w:val="en-US" w:eastAsia="zh-CN"/>
        </w:rPr>
        <w:tab/>
      </w:r>
      <w:r>
        <w:rPr>
          <w:rFonts w:hint="eastAsia"/>
          <w:sz w:val="21"/>
          <w:szCs w:val="21"/>
          <w:vertAlign w:val="baseline"/>
        </w:rPr>
        <w:t xml:space="preserve">with Trusted Platform Module and Certificate Authority[J].Journal of Signal Processing </w:t>
      </w:r>
      <w:r>
        <w:rPr>
          <w:rFonts w:hint="eastAsia"/>
          <w:sz w:val="21"/>
          <w:szCs w:val="21"/>
          <w:vertAlign w:val="baseline"/>
          <w:lang w:val="en-US" w:eastAsia="zh-CN"/>
        </w:rPr>
        <w:tab/>
      </w:r>
      <w:r>
        <w:rPr>
          <w:rFonts w:hint="eastAsia"/>
          <w:sz w:val="21"/>
          <w:szCs w:val="21"/>
          <w:vertAlign w:val="baseline"/>
        </w:rPr>
        <w:t>Systems, 2017, Vol.86 (2-3), pp.327-336</w:t>
      </w:r>
    </w:p>
  </w:endnote>
  <w:endnote w:id="2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池亚平,李欣,王艳,王慧丽. 基于KVM的可信虚拟化平台设计与实现[J]. 计算机工程与设</w:t>
      </w:r>
      <w:r>
        <w:rPr>
          <w:rFonts w:hint="eastAsia"/>
          <w:sz w:val="21"/>
          <w:szCs w:val="21"/>
          <w:vertAlign w:val="baseline"/>
          <w:lang w:val="en-US" w:eastAsia="zh-CN"/>
        </w:rPr>
        <w:tab/>
      </w:r>
      <w:r>
        <w:rPr>
          <w:rFonts w:hint="eastAsia"/>
          <w:sz w:val="21"/>
          <w:szCs w:val="21"/>
          <w:vertAlign w:val="baseline"/>
        </w:rPr>
        <w:t>计,2016,(06):1451-1455.</w:t>
      </w:r>
    </w:p>
  </w:endnote>
  <w:endnote w:id="2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李海威,范博,李文锋. 一种可信虚拟平台构建方法的研究和改进[J]. 信息网络安</w:t>
      </w:r>
      <w:r>
        <w:rPr>
          <w:rFonts w:hint="eastAsia"/>
          <w:sz w:val="21"/>
          <w:szCs w:val="21"/>
          <w:vertAlign w:val="baseline"/>
          <w:lang w:val="en-US" w:eastAsia="zh-CN"/>
        </w:rPr>
        <w:tab/>
      </w:r>
      <w:r>
        <w:rPr>
          <w:rFonts w:hint="eastAsia"/>
          <w:sz w:val="21"/>
          <w:szCs w:val="21"/>
          <w:vertAlign w:val="baseline"/>
        </w:rPr>
        <w:t>全,2015,(01):1-5.</w:t>
      </w:r>
    </w:p>
  </w:endnote>
  <w:endnote w:id="3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rFonts w:hint="eastAsia"/>
          <w:sz w:val="21"/>
          <w:szCs w:val="21"/>
          <w:vertAlign w:val="baseline"/>
          <w:lang w:val="en-US" w:eastAsia="zh-CN"/>
        </w:rPr>
        <w:t xml:space="preserve"> 蔡谊,左晓栋. 面向虚拟化技术的可信计算平台研究[J]. 信息安全与通信保</w:t>
      </w:r>
      <w:r>
        <w:rPr>
          <w:rFonts w:hint="eastAsia"/>
          <w:sz w:val="21"/>
          <w:szCs w:val="21"/>
          <w:vertAlign w:val="baseline"/>
          <w:lang w:val="en-US" w:eastAsia="zh-CN"/>
        </w:rPr>
        <w:tab/>
        <w:t>密,2013,(06):77-79.</w:t>
      </w:r>
    </w:p>
  </w:endnote>
  <w:endnote w:id="3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徐天琦,刘淑芬,韩璐. 基于KVM的可信虚拟化架构模型[J]. 吉林大学学报(理学</w:t>
      </w:r>
      <w:r>
        <w:rPr>
          <w:rFonts w:hint="eastAsia"/>
          <w:sz w:val="21"/>
          <w:szCs w:val="21"/>
          <w:vertAlign w:val="baseline"/>
          <w:lang w:val="en-US" w:eastAsia="zh-CN"/>
        </w:rPr>
        <w:tab/>
      </w:r>
      <w:r>
        <w:rPr>
          <w:rFonts w:hint="eastAsia"/>
          <w:sz w:val="21"/>
          <w:szCs w:val="21"/>
          <w:vertAlign w:val="baseline"/>
        </w:rPr>
        <w:t>版),2014,(03):531-534.</w:t>
      </w:r>
    </w:p>
  </w:endnote>
  <w:endnote w:id="3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杨丽芳,刘琳. 基于虚拟机的可信计算安全平台架构设计[J]. 煤炭技术,2014,(02):170-172.</w:t>
      </w:r>
    </w:p>
  </w:endnote>
  <w:endnote w:id="3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蔡谊,左晓栋. 面向虚拟化技术的可信计算平台研究[J]. 信息安全与通信保</w:t>
      </w:r>
      <w:r>
        <w:rPr>
          <w:rFonts w:hint="eastAsia"/>
          <w:sz w:val="21"/>
          <w:szCs w:val="21"/>
          <w:vertAlign w:val="baseline"/>
          <w:lang w:val="en-US" w:eastAsia="zh-CN"/>
        </w:rPr>
        <w:tab/>
      </w:r>
      <w:r>
        <w:rPr>
          <w:rFonts w:hint="eastAsia"/>
          <w:sz w:val="21"/>
          <w:szCs w:val="21"/>
          <w:vertAlign w:val="baseline"/>
        </w:rPr>
        <w:t>密,2013,(06):77-79.</w:t>
      </w:r>
    </w:p>
  </w:endnote>
  <w:endnote w:id="3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F. John Krautheim*, Dhananjay S. Phatak, and Alan T. Sherman,Introducing the Trusted Virtual </w:t>
      </w:r>
      <w:r>
        <w:rPr>
          <w:rFonts w:hint="eastAsia"/>
          <w:sz w:val="21"/>
          <w:szCs w:val="21"/>
          <w:vertAlign w:val="baseline"/>
          <w:lang w:val="en-US" w:eastAsia="zh-CN"/>
        </w:rPr>
        <w:tab/>
      </w:r>
      <w:r>
        <w:rPr>
          <w:rFonts w:hint="eastAsia"/>
          <w:sz w:val="21"/>
          <w:szCs w:val="21"/>
          <w:vertAlign w:val="baseline"/>
        </w:rPr>
        <w:t xml:space="preserve">Environment Module:A New Mechanism for Rooting Trust in Cloud Computing[C],TRUST </w:t>
      </w:r>
      <w:r>
        <w:rPr>
          <w:rFonts w:hint="eastAsia"/>
          <w:sz w:val="21"/>
          <w:szCs w:val="21"/>
          <w:vertAlign w:val="baseline"/>
          <w:lang w:val="en-US" w:eastAsia="zh-CN"/>
        </w:rPr>
        <w:tab/>
      </w:r>
      <w:r>
        <w:rPr>
          <w:rFonts w:hint="eastAsia"/>
          <w:sz w:val="21"/>
          <w:szCs w:val="21"/>
          <w:vertAlign w:val="baseline"/>
        </w:rPr>
        <w:t>2010, LNCS 6101, 2010:211–227.</w:t>
      </w:r>
    </w:p>
  </w:endnote>
  <w:endnote w:id="3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朱智强. 混合云服务安全若干理论与关键技术研究[D].武汉大学,2011.</w:t>
      </w:r>
    </w:p>
  </w:endnote>
  <w:endnote w:id="3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曲文涛. 虚拟机系统的可信检测与度量[D].上海交通大学,2010.</w:t>
      </w:r>
    </w:p>
  </w:endnote>
  <w:endnote w:id="3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CHEN S Y, WEN Y Y,ZHAO H. Formal analysis of secure bootstrap in trusted computing[A]. </w:t>
      </w:r>
      <w:r>
        <w:rPr>
          <w:rFonts w:hint="eastAsia"/>
          <w:sz w:val="21"/>
          <w:szCs w:val="21"/>
          <w:vertAlign w:val="baseline"/>
          <w:lang w:val="en-US" w:eastAsia="zh-CN"/>
        </w:rPr>
        <w:tab/>
      </w:r>
      <w:r>
        <w:rPr>
          <w:rFonts w:hint="eastAsia"/>
          <w:sz w:val="21"/>
          <w:szCs w:val="21"/>
          <w:vertAlign w:val="baseline"/>
        </w:rPr>
        <w:t xml:space="preserve">Proc of the 4th International Conference on Autonomic and Trusted Computing[C]. Berlin, </w:t>
      </w:r>
      <w:r>
        <w:rPr>
          <w:rFonts w:hint="eastAsia"/>
          <w:sz w:val="21"/>
          <w:szCs w:val="21"/>
          <w:vertAlign w:val="baseline"/>
          <w:lang w:val="en-US" w:eastAsia="zh-CN"/>
        </w:rPr>
        <w:tab/>
      </w:r>
      <w:r>
        <w:rPr>
          <w:rFonts w:hint="eastAsia"/>
          <w:sz w:val="21"/>
          <w:szCs w:val="21"/>
          <w:vertAlign w:val="baseline"/>
        </w:rPr>
        <w:t>Springer, 2007. 352-360.</w:t>
      </w:r>
    </w:p>
  </w:endnote>
  <w:endnote w:id="38">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张兴, 黄强, 沈昌祥.一种基于无干扰模型的信任链传递分析方法[J].计算机学</w:t>
      </w:r>
      <w:r>
        <w:rPr>
          <w:rFonts w:hint="eastAsia"/>
          <w:sz w:val="21"/>
          <w:szCs w:val="21"/>
          <w:vertAlign w:val="baseline"/>
          <w:lang w:val="en-US" w:eastAsia="zh-CN"/>
        </w:rPr>
        <w:tab/>
      </w:r>
      <w:r>
        <w:rPr>
          <w:rFonts w:hint="eastAsia"/>
          <w:sz w:val="21"/>
          <w:szCs w:val="21"/>
          <w:vertAlign w:val="baseline"/>
        </w:rPr>
        <w:t>报,2010,33(1):74-81.</w:t>
      </w:r>
    </w:p>
  </w:endnote>
  <w:endnote w:id="3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Rushby  J. Noninterference ,  transitivity ,  and  channel-control security policies[M]. SRI </w:t>
      </w:r>
      <w:r>
        <w:rPr>
          <w:rFonts w:hint="eastAsia"/>
          <w:sz w:val="21"/>
          <w:szCs w:val="21"/>
          <w:vertAlign w:val="baseline"/>
          <w:lang w:val="en-US" w:eastAsia="zh-CN"/>
        </w:rPr>
        <w:tab/>
      </w:r>
      <w:r>
        <w:rPr>
          <w:rFonts w:hint="eastAsia"/>
          <w:sz w:val="21"/>
          <w:szCs w:val="21"/>
          <w:vertAlign w:val="baseline"/>
        </w:rPr>
        <w:t>International ,  Computer  Science  Laboratory ,  1992</w:t>
      </w:r>
    </w:p>
  </w:endnote>
  <w:endnote w:id="40">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张兴，陈幼雷，沈昌祥.基于进程的无干扰可信模型[J]..通信学报，2009，30(3):6-11</w:t>
      </w:r>
    </w:p>
  </w:endnote>
  <w:endnote w:id="41">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赵佳，沈昌祥，刘吉强，等.基于无干扰理论的可信链模型[J].计算机研究与发展，</w:t>
      </w:r>
      <w:r>
        <w:rPr>
          <w:rFonts w:hint="eastAsia"/>
          <w:sz w:val="21"/>
          <w:szCs w:val="21"/>
          <w:vertAlign w:val="baseline"/>
          <w:lang w:val="en-US" w:eastAsia="zh-CN"/>
        </w:rPr>
        <w:tab/>
      </w:r>
      <w:r>
        <w:rPr>
          <w:rFonts w:hint="eastAsia"/>
          <w:sz w:val="21"/>
          <w:szCs w:val="21"/>
          <w:vertAlign w:val="baseline"/>
        </w:rPr>
        <w:t>200845(6):974-980</w:t>
      </w:r>
    </w:p>
  </w:endnote>
  <w:endnote w:id="4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刘威鹏，张兴.基于非传递元干扰理论的二元多级安全模型研究[JJ.通信学报，2009，</w:t>
      </w:r>
      <w:r>
        <w:rPr>
          <w:rFonts w:hint="eastAsia"/>
          <w:sz w:val="21"/>
          <w:szCs w:val="21"/>
          <w:vertAlign w:val="baseline"/>
          <w:lang w:val="en-US" w:eastAsia="zh-CN"/>
        </w:rPr>
        <w:tab/>
      </w:r>
      <w:r>
        <w:rPr>
          <w:rFonts w:hint="eastAsia"/>
          <w:sz w:val="21"/>
          <w:szCs w:val="21"/>
          <w:vertAlign w:val="baseline"/>
        </w:rPr>
        <w:t>30(2):52-58</w:t>
      </w:r>
    </w:p>
  </w:endnote>
  <w:endnote w:id="43">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陈菊，谭良.一个基于进程保护的可信终端模型[J].计算机科学，2011，38(4):115-117</w:t>
      </w:r>
    </w:p>
  </w:endnote>
  <w:endnote w:id="44">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徐甫.支持进程代码修改的非传递元干扰可信模型[J].计算机工程，2013，39(11):150-153，</w:t>
      </w:r>
      <w:r>
        <w:rPr>
          <w:rFonts w:hint="eastAsia"/>
          <w:sz w:val="21"/>
          <w:szCs w:val="21"/>
          <w:vertAlign w:val="baseline"/>
          <w:lang w:val="en-US" w:eastAsia="zh-CN"/>
        </w:rPr>
        <w:tab/>
      </w:r>
      <w:r>
        <w:rPr>
          <w:rFonts w:hint="eastAsia"/>
          <w:sz w:val="21"/>
          <w:szCs w:val="21"/>
          <w:vertAlign w:val="baseline"/>
        </w:rPr>
        <w:t>168</w:t>
      </w:r>
    </w:p>
  </w:endnote>
  <w:endnote w:id="4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秦晰，常朝稳，沈昌样，等.容忍非信任组件的可信终端模型研究[J]..电子学报，2011，</w:t>
      </w:r>
      <w:r>
        <w:rPr>
          <w:rFonts w:hint="eastAsia"/>
          <w:sz w:val="21"/>
          <w:szCs w:val="21"/>
          <w:vertAlign w:val="baseline"/>
          <w:lang w:val="en-US" w:eastAsia="zh-CN"/>
        </w:rPr>
        <w:tab/>
      </w:r>
      <w:r>
        <w:rPr>
          <w:rFonts w:hint="eastAsia"/>
          <w:sz w:val="21"/>
          <w:szCs w:val="21"/>
          <w:vertAlign w:val="baseline"/>
        </w:rPr>
        <w:t>39(4):934-939</w:t>
      </w:r>
    </w:p>
  </w:endnote>
  <w:endnote w:id="4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Smith, Jim, Nair, et al. Virtual Machines: Versatile Platforms for Systems and Processes (The </w:t>
      </w:r>
      <w:r>
        <w:rPr>
          <w:rFonts w:hint="eastAsia"/>
          <w:sz w:val="21"/>
          <w:szCs w:val="21"/>
          <w:vertAlign w:val="baseline"/>
          <w:lang w:val="en-US" w:eastAsia="zh-CN"/>
        </w:rPr>
        <w:tab/>
      </w:r>
      <w:r>
        <w:rPr>
          <w:rFonts w:hint="eastAsia"/>
          <w:sz w:val="21"/>
          <w:szCs w:val="21"/>
          <w:vertAlign w:val="baseline"/>
        </w:rPr>
        <w:t>Morgan Kaufmann Series in Computer Architecture and Design)[J]. 2005.</w:t>
      </w:r>
    </w:p>
  </w:endnote>
  <w:endnote w:id="47">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Adams K, Agesen O. A comparison of software and hardware techniques for x86 </w:t>
      </w:r>
      <w:r>
        <w:rPr>
          <w:rFonts w:hint="eastAsia"/>
          <w:sz w:val="21"/>
          <w:szCs w:val="21"/>
          <w:vertAlign w:val="baseline"/>
          <w:lang w:val="en-US" w:eastAsia="zh-CN"/>
        </w:rPr>
        <w:tab/>
      </w:r>
      <w:r>
        <w:rPr>
          <w:rFonts w:hint="eastAsia"/>
          <w:sz w:val="21"/>
          <w:szCs w:val="21"/>
          <w:vertAlign w:val="baseline"/>
        </w:rPr>
        <w:t>virtualization[J]. Acm Sigops Operating Systems Review, 2006, 40(5):2-13.</w:t>
      </w:r>
    </w:p>
  </w:endnote>
  <w:endnote w:id="48">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right="0" w:rightChars="0"/>
        <w:jc w:val="both"/>
        <w:textAlignment w:val="auto"/>
        <w:outlineLvl w:val="9"/>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Get Docker | Docker </w:t>
      </w:r>
      <w:r>
        <w:rPr>
          <w:rFonts w:hint="eastAsia"/>
          <w:sz w:val="21"/>
          <w:szCs w:val="21"/>
          <w:vertAlign w:val="baseline"/>
          <w:lang w:val="en-US" w:eastAsia="zh-CN"/>
        </w:rPr>
        <w:t>[EB/OL].[2018-03-10].</w:t>
      </w:r>
      <w:r>
        <w:rPr>
          <w:rFonts w:hint="eastAsia"/>
          <w:sz w:val="21"/>
          <w:szCs w:val="21"/>
          <w:vertAlign w:val="baseline"/>
        </w:rPr>
        <w:t>https://www.docker.com/get-docker</w:t>
      </w:r>
    </w:p>
  </w:endnote>
  <w:endnote w:id="49">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KVM project[EB/OL], http://www.linux-kvm.org/, 2017</w:t>
      </w:r>
    </w:p>
  </w:endnote>
  <w:endnote w:id="50">
    <w:p>
      <w:pPr>
        <w:pStyle w:val="13"/>
        <w:wordWrap w:val="0"/>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Datta A, Franklin J, Garg D, et al. A Logic of Secure Systems and its Application to </w:t>
      </w:r>
      <w:r>
        <w:rPr>
          <w:rFonts w:hint="eastAsia"/>
          <w:sz w:val="21"/>
          <w:szCs w:val="21"/>
          <w:vertAlign w:val="baseline"/>
          <w:lang w:val="en-US" w:eastAsia="zh-CN"/>
        </w:rPr>
        <w:tab/>
      </w:r>
      <w:r>
        <w:rPr>
          <w:rFonts w:hint="eastAsia"/>
          <w:sz w:val="21"/>
          <w:szCs w:val="21"/>
          <w:vertAlign w:val="baseline"/>
        </w:rPr>
        <w:t>Trusted Computing[J]. 2009:221-236.</w:t>
      </w:r>
    </w:p>
  </w:endnote>
  <w:endnote w:id="51">
    <w:p>
      <w:pPr>
        <w:pStyle w:val="13"/>
        <w:snapToGrid w:val="0"/>
        <w:jc w:val="both"/>
        <w:rPr>
          <w:sz w:val="21"/>
          <w:szCs w:val="21"/>
          <w:vertAlign w:val="baseline"/>
        </w:rPr>
      </w:pPr>
      <w:r>
        <w:rPr>
          <w:rFonts w:hint="eastAsia"/>
          <w:sz w:val="21"/>
          <w:szCs w:val="21"/>
          <w:vertAlign w:val="baseline"/>
          <w:lang w:val="en-US" w:eastAsia="zh-CN"/>
        </w:rPr>
        <w:t>[</w:t>
      </w:r>
      <w:r>
        <w:rPr>
          <w:rStyle w:val="22"/>
          <w:sz w:val="21"/>
          <w:szCs w:val="21"/>
          <w:vertAlign w:val="baseline"/>
        </w:rPr>
        <w:endnoteRef/>
      </w:r>
      <w:r>
        <w:rPr>
          <w:rFonts w:hint="eastAsia"/>
          <w:sz w:val="21"/>
          <w:szCs w:val="21"/>
          <w:vertAlign w:val="baseline"/>
          <w:lang w:val="en-US" w:eastAsia="zh-CN"/>
        </w:rPr>
        <w:t>]</w:t>
      </w:r>
      <w:r>
        <w:rPr>
          <w:sz w:val="21"/>
          <w:szCs w:val="21"/>
          <w:vertAlign w:val="baseline"/>
        </w:rPr>
        <w:t xml:space="preserve"> </w:t>
      </w:r>
      <w:r>
        <w:rPr>
          <w:rFonts w:hint="eastAsia"/>
          <w:sz w:val="21"/>
          <w:szCs w:val="21"/>
          <w:vertAlign w:val="baseline"/>
          <w:lang w:val="en-US" w:eastAsia="zh-CN"/>
        </w:rPr>
        <w:t xml:space="preserve">GILLES B, GUSTAVO B, JUAN D C, et al. Formally verifying isolation and availability in an </w:t>
      </w:r>
      <w:r>
        <w:rPr>
          <w:rFonts w:hint="eastAsia"/>
          <w:sz w:val="21"/>
          <w:szCs w:val="21"/>
          <w:vertAlign w:val="baseline"/>
          <w:lang w:val="en-US" w:eastAsia="zh-CN"/>
        </w:rPr>
        <w:tab/>
        <w:t xml:space="preserve">idealized model of virtualization[A]. Proc of the  17th  International  Conference  on </w:t>
      </w:r>
      <w:r>
        <w:rPr>
          <w:rFonts w:hint="eastAsia"/>
          <w:sz w:val="21"/>
          <w:szCs w:val="21"/>
          <w:vertAlign w:val="baseline"/>
          <w:lang w:val="en-US" w:eastAsia="zh-CN"/>
        </w:rPr>
        <w:tab/>
        <w:t xml:space="preserve">Formal  Methods[C].  Berlin, Springer, 2011.231-245. </w:t>
      </w:r>
    </w:p>
  </w:endnote>
  <w:endnote w:id="52">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WANG Zhi, JIANG Xu- xian. HyperSafe:a lightweight approach to provide lifetime hypervisor </w:t>
      </w:r>
      <w:r>
        <w:rPr>
          <w:rFonts w:hint="eastAsia"/>
          <w:sz w:val="21"/>
          <w:szCs w:val="21"/>
          <w:vertAlign w:val="baseline"/>
          <w:lang w:val="en-US" w:eastAsia="zh-CN"/>
        </w:rPr>
        <w:tab/>
      </w:r>
      <w:r>
        <w:rPr>
          <w:rFonts w:hint="eastAsia"/>
          <w:sz w:val="21"/>
          <w:szCs w:val="21"/>
          <w:vertAlign w:val="baseline"/>
        </w:rPr>
        <w:t xml:space="preserve">control- flow integrity[C]/ /Proc of IEEE Sym-posium on Security and Privacy. Washington </w:t>
      </w:r>
      <w:r>
        <w:rPr>
          <w:rFonts w:hint="eastAsia"/>
          <w:sz w:val="21"/>
          <w:szCs w:val="21"/>
          <w:vertAlign w:val="baseline"/>
          <w:lang w:val="en-US" w:eastAsia="zh-CN"/>
        </w:rPr>
        <w:tab/>
      </w:r>
      <w:r>
        <w:rPr>
          <w:rFonts w:hint="eastAsia"/>
          <w:sz w:val="21"/>
          <w:szCs w:val="21"/>
          <w:vertAlign w:val="baseline"/>
        </w:rPr>
        <w:t>DC:IEEE Computer Society, 2010:380-395.</w:t>
      </w:r>
    </w:p>
  </w:endnote>
  <w:endnote w:id="53">
    <w:p>
      <w:pPr>
        <w:pStyle w:val="13"/>
        <w:snapToGrid w:val="0"/>
        <w:jc w:val="both"/>
        <w:rPr>
          <w:rFonts w:hint="eastAsia"/>
          <w:sz w:val="21"/>
          <w:szCs w:val="21"/>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JONATHAN M M, NING Q, LI Y L, et al. TrustVisor: efficient TCB reduction and </w:t>
      </w:r>
      <w:r>
        <w:rPr>
          <w:rFonts w:hint="eastAsia"/>
          <w:sz w:val="21"/>
          <w:szCs w:val="21"/>
          <w:vertAlign w:val="baseline"/>
          <w:lang w:val="en-US" w:eastAsia="zh-CN"/>
        </w:rPr>
        <w:tab/>
      </w:r>
      <w:r>
        <w:rPr>
          <w:rFonts w:hint="eastAsia"/>
          <w:sz w:val="21"/>
          <w:szCs w:val="21"/>
          <w:vertAlign w:val="baseline"/>
        </w:rPr>
        <w:t xml:space="preserve">attestation[A]. Proc of the IEEE Symposium on Security and Privacy[C]. Oakland, USA, 2010. </w:t>
      </w:r>
      <w:r>
        <w:rPr>
          <w:rFonts w:hint="eastAsia"/>
          <w:sz w:val="21"/>
          <w:szCs w:val="21"/>
          <w:vertAlign w:val="baseline"/>
          <w:lang w:val="en-US" w:eastAsia="zh-CN"/>
        </w:rPr>
        <w:tab/>
      </w:r>
      <w:r>
        <w:rPr>
          <w:rFonts w:hint="eastAsia"/>
          <w:sz w:val="21"/>
          <w:szCs w:val="21"/>
          <w:vertAlign w:val="baseline"/>
        </w:rPr>
        <w:t>143-158.</w:t>
      </w:r>
    </w:p>
  </w:endnote>
  <w:endnote w:id="54">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 xml:space="preserve">Mozilla Firefox Ltd.[EB/OL] </w:t>
      </w:r>
      <w:r>
        <w:rPr>
          <w:rFonts w:hint="eastAsia"/>
          <w:sz w:val="21"/>
          <w:szCs w:val="21"/>
          <w:vertAlign w:val="baseline"/>
        </w:rPr>
        <w:fldChar w:fldCharType="begin"/>
      </w:r>
      <w:r>
        <w:rPr>
          <w:rFonts w:hint="eastAsia"/>
          <w:sz w:val="21"/>
          <w:szCs w:val="21"/>
          <w:vertAlign w:val="baseline"/>
        </w:rPr>
        <w:instrText xml:space="preserve"> HYPERLINK "http://www.firefox.com.cn/download/." </w:instrText>
      </w:r>
      <w:r>
        <w:rPr>
          <w:rFonts w:hint="eastAsia"/>
          <w:sz w:val="21"/>
          <w:szCs w:val="21"/>
          <w:vertAlign w:val="baseline"/>
        </w:rPr>
        <w:fldChar w:fldCharType="separate"/>
      </w:r>
      <w:r>
        <w:rPr>
          <w:rStyle w:val="26"/>
          <w:rFonts w:hint="eastAsia"/>
          <w:sz w:val="21"/>
          <w:szCs w:val="21"/>
          <w:vertAlign w:val="baseline"/>
        </w:rPr>
        <w:t>http://www.firefox.com.cn/download/.</w:t>
      </w:r>
      <w:r>
        <w:rPr>
          <w:rFonts w:hint="eastAsia"/>
          <w:sz w:val="21"/>
          <w:szCs w:val="21"/>
          <w:vertAlign w:val="baseline"/>
        </w:rPr>
        <w:fldChar w:fldCharType="end"/>
      </w:r>
      <w:r>
        <w:rPr>
          <w:rFonts w:hint="eastAsia"/>
          <w:sz w:val="21"/>
          <w:szCs w:val="21"/>
          <w:vertAlign w:val="baseline"/>
          <w:lang w:val="en-US" w:eastAsia="zh-CN"/>
        </w:rPr>
        <w:t>2017</w:t>
      </w:r>
    </w:p>
  </w:endnote>
  <w:endnote w:id="55">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CodeWeavers Inc.[EB/OL]https://www.winehq.org/.2017</w:t>
      </w:r>
    </w:p>
  </w:endnote>
  <w:endnote w:id="56">
    <w:p>
      <w:pPr>
        <w:pStyle w:val="13"/>
        <w:snapToGrid w:val="0"/>
        <w:jc w:val="both"/>
        <w:rPr>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Kingsoft Office Corporation.[EB/OL]http://linux.wps.cn/.2017</w:t>
      </w:r>
    </w:p>
  </w:endnote>
  <w:endnote w:id="57">
    <w:p>
      <w:pPr>
        <w:pStyle w:val="13"/>
        <w:snapToGrid w:val="0"/>
        <w:jc w:val="both"/>
        <w:rPr>
          <w:rFonts w:hint="eastAsia"/>
          <w:sz w:val="21"/>
          <w:szCs w:val="21"/>
          <w:vertAlign w:val="baseline"/>
        </w:rPr>
      </w:pPr>
      <w:r>
        <w:rPr>
          <w:rStyle w:val="22"/>
          <w:sz w:val="21"/>
          <w:szCs w:val="21"/>
          <w:vertAlign w:val="baseline"/>
        </w:rPr>
        <w:t>[</w:t>
      </w:r>
      <w:r>
        <w:rPr>
          <w:rStyle w:val="22"/>
          <w:sz w:val="21"/>
          <w:szCs w:val="21"/>
          <w:vertAlign w:val="baseline"/>
        </w:rPr>
        <w:endnoteRef/>
      </w:r>
      <w:r>
        <w:rPr>
          <w:rStyle w:val="22"/>
          <w:sz w:val="21"/>
          <w:szCs w:val="21"/>
          <w:vertAlign w:val="baseline"/>
        </w:rPr>
        <w:t>]</w:t>
      </w:r>
      <w:r>
        <w:rPr>
          <w:sz w:val="21"/>
          <w:szCs w:val="21"/>
          <w:vertAlign w:val="baseline"/>
        </w:rPr>
        <w:t xml:space="preserve"> </w:t>
      </w:r>
      <w:r>
        <w:rPr>
          <w:rFonts w:hint="eastAsia"/>
          <w:sz w:val="21"/>
          <w:szCs w:val="21"/>
          <w:vertAlign w:val="baseline"/>
        </w:rPr>
        <w:t>The Eclipse Foundation.[EB/OL]https://www.eclipse.org/downloads/.</w:t>
      </w: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13"/>
        <w:snapToGrid w:val="0"/>
        <w:rPr>
          <w:rFonts w:hint="eastAsia"/>
          <w:sz w:val="21"/>
          <w:szCs w:val="21"/>
          <w:vertAlign w:val="baseline"/>
        </w:rPr>
      </w:pPr>
    </w:p>
    <w:p>
      <w:pPr>
        <w:pStyle w:val="2"/>
        <w:numPr>
          <w:ilvl w:val="0"/>
          <w:numId w:val="0"/>
        </w:numPr>
        <w:tabs>
          <w:tab w:val="clear" w:pos="420"/>
        </w:tabs>
        <w:ind w:leftChars="0"/>
        <w:jc w:val="center"/>
        <w:rPr>
          <w:rFonts w:hint="eastAsia"/>
          <w:lang w:val="en-US" w:eastAsia="zh-CN"/>
        </w:rPr>
      </w:pPr>
      <w:r>
        <w:rPr>
          <w:rFonts w:hint="eastAsia"/>
          <w:lang w:val="en-US" w:eastAsia="zh-CN"/>
        </w:rPr>
        <w:t>致谢</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同时感谢我的家人，感谢我的爱人孟胜杰女士，以及我的儿子齐孟子，是你们的支持和默默鼓励才能让我在研究生期间能够专注科研和学习。希望在以后的生活中，本文同舟共济的向未来前行。</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硕士期间科研成果和项目</w:t>
      </w:r>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32"/>
        <w:numPr>
          <w:ilvl w:val="0"/>
          <w:numId w:val="5"/>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32"/>
        <w:numPr>
          <w:ilvl w:val="0"/>
          <w:numId w:val="5"/>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32"/>
        <w:spacing w:line="360" w:lineRule="auto"/>
        <w:ind w:firstLine="0" w:firstLineChars="0"/>
        <w:rPr>
          <w:rFonts w:hint="eastAsia" w:ascii="Times New Roman" w:hAnsi="Times New Roman" w:eastAsiaTheme="minorEastAsia"/>
          <w:sz w:val="24"/>
          <w:szCs w:val="24"/>
          <w:lang w:val="en-US" w:eastAsia="zh-CN"/>
        </w:rPr>
      </w:pPr>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32"/>
        <w:numPr>
          <w:ilvl w:val="0"/>
          <w:numId w:val="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32"/>
        <w:numPr>
          <w:ilvl w:val="0"/>
          <w:numId w:val="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13"/>
        <w:snapToGrid w:val="0"/>
        <w:ind w:left="0" w:leftChars="0" w:firstLine="0" w:firstLineChars="0"/>
        <w:rPr>
          <w:rFonts w:hint="eastAsia"/>
          <w:sz w:val="21"/>
          <w:szCs w:val="21"/>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汉仪赵楷繁">
    <w:panose1 w:val="02010600000101010101"/>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9Pau7DAgAA2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9Pau7DAgAA2gUAAA4AAAAA&#10;AAAAAQAgAAAAHwEAAGRycy9lMm9Eb2MueG1sUEsFBgAAAAAGAAYAWQEAAFQGA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elXI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Jp6VchQCAAAX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lvl w:ilvl="0" w:tentative="0">
      <w:start w:val="3"/>
      <w:numFmt w:val="decimal"/>
      <w:suff w:val="nothing"/>
      <w:lvlText w:val="（%1）"/>
      <w:lvlJc w:val="left"/>
    </w:lvl>
  </w:abstractNum>
  <w:abstractNum w:abstractNumId="1">
    <w:nsid w:val="189304F0"/>
    <w:multiLevelType w:val="multilevel"/>
    <w:tmpl w:val="189304F0"/>
    <w:lvl w:ilvl="0" w:tentative="0">
      <w:start w:val="0"/>
      <w:numFmt w:val="decimal"/>
      <w:lvlText w:val="%1"/>
      <w:lvlJc w:val="left"/>
      <w:pPr>
        <w:tabs>
          <w:tab w:val="left" w:pos="420"/>
        </w:tabs>
        <w:ind w:left="0" w:firstLine="0"/>
      </w:pPr>
      <w:rPr>
        <w:rFonts w:hint="eastAsia"/>
        <w:color w:val="auto"/>
      </w:rPr>
    </w:lvl>
    <w:lvl w:ilvl="1" w:tentative="0">
      <w:start w:val="1"/>
      <w:numFmt w:val="decimal"/>
      <w:pStyle w:val="42"/>
      <w:lvlText w:val="%1.%2"/>
      <w:lvlJc w:val="left"/>
      <w:pPr>
        <w:tabs>
          <w:tab w:val="left" w:pos="420"/>
        </w:tabs>
        <w:ind w:left="0" w:firstLine="0"/>
      </w:pPr>
      <w:rPr>
        <w:rFonts w:hint="eastAsia"/>
        <w:color w:val="auto"/>
      </w:rPr>
    </w:lvl>
    <w:lvl w:ilvl="2" w:tentative="0">
      <w:start w:val="1"/>
      <w:numFmt w:val="decimal"/>
      <w:lvlRestart w:val="1"/>
      <w:pStyle w:val="43"/>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7FE3079"/>
    <w:multiLevelType w:val="singleLevel"/>
    <w:tmpl w:val="57FE3079"/>
    <w:lvl w:ilvl="0" w:tentative="0">
      <w:start w:val="1"/>
      <w:numFmt w:val="decimal"/>
      <w:suff w:val="nothing"/>
      <w:lvlText w:val="（%1）"/>
      <w:lvlJc w:val="left"/>
    </w:lvl>
  </w:abstractNum>
  <w:abstractNum w:abstractNumId="3">
    <w:nsid w:val="57FF3974"/>
    <w:multiLevelType w:val="singleLevel"/>
    <w:tmpl w:val="57FF3974"/>
    <w:lvl w:ilvl="0" w:tentative="0">
      <w:start w:val="1"/>
      <w:numFmt w:val="decimal"/>
      <w:suff w:val="nothing"/>
      <w:lvlText w:val="（%1）"/>
      <w:lvlJc w:val="left"/>
    </w:lvl>
  </w:abstractNum>
  <w:abstractNum w:abstractNumId="4">
    <w:nsid w:val="57FF3D97"/>
    <w:multiLevelType w:val="singleLevel"/>
    <w:tmpl w:val="57FF3D97"/>
    <w:lvl w:ilvl="0" w:tentative="0">
      <w:start w:val="1"/>
      <w:numFmt w:val="decimal"/>
      <w:suff w:val="nothing"/>
      <w:lvlText w:val="（%1）"/>
      <w:lvlJc w:val="left"/>
    </w:lvl>
  </w:abstractNum>
  <w:abstractNum w:abstractNumId="5">
    <w:nsid w:val="580CBF26"/>
    <w:multiLevelType w:val="singleLevel"/>
    <w:tmpl w:val="580CBF26"/>
    <w:lvl w:ilvl="0" w:tentative="0">
      <w:start w:val="1"/>
      <w:numFmt w:val="decimal"/>
      <w:suff w:val="nothing"/>
      <w:lvlText w:val="（%1）"/>
      <w:lvlJc w:val="left"/>
    </w:lvl>
  </w:abstractNum>
  <w:abstractNum w:abstractNumId="6">
    <w:nsid w:val="580E0F3C"/>
    <w:multiLevelType w:val="singleLevel"/>
    <w:tmpl w:val="580E0F3C"/>
    <w:lvl w:ilvl="0" w:tentative="0">
      <w:start w:val="1"/>
      <w:numFmt w:val="decimal"/>
      <w:suff w:val="nothing"/>
      <w:lvlText w:val="（%1）"/>
      <w:lvlJc w:val="left"/>
    </w:lvl>
  </w:abstractNum>
  <w:abstractNum w:abstractNumId="7">
    <w:nsid w:val="58216725"/>
    <w:multiLevelType w:val="singleLevel"/>
    <w:tmpl w:val="58216725"/>
    <w:lvl w:ilvl="0" w:tentative="0">
      <w:start w:val="1"/>
      <w:numFmt w:val="decimal"/>
      <w:suff w:val="nothing"/>
      <w:lvlText w:val="（%1）"/>
      <w:lvlJc w:val="left"/>
    </w:lvl>
  </w:abstractNum>
  <w:abstractNum w:abstractNumId="8">
    <w:nsid w:val="5A97ADF9"/>
    <w:multiLevelType w:val="singleLevel"/>
    <w:tmpl w:val="5A97ADF9"/>
    <w:lvl w:ilvl="0" w:tentative="0">
      <w:start w:val="1"/>
      <w:numFmt w:val="decimal"/>
      <w:suff w:val="nothing"/>
      <w:lvlText w:val="（%1）"/>
      <w:lvlJc w:val="left"/>
    </w:lvl>
  </w:abstractNum>
  <w:abstractNum w:abstractNumId="9">
    <w:nsid w:val="5A997226"/>
    <w:multiLevelType w:val="singleLevel"/>
    <w:tmpl w:val="5A997226"/>
    <w:lvl w:ilvl="0" w:tentative="0">
      <w:start w:val="1"/>
      <w:numFmt w:val="decimal"/>
      <w:suff w:val="space"/>
      <w:lvlText w:val="(%1)"/>
      <w:lvlJc w:val="left"/>
    </w:lvl>
  </w:abstractNum>
  <w:abstractNum w:abstractNumId="10">
    <w:nsid w:val="5A997297"/>
    <w:multiLevelType w:val="singleLevel"/>
    <w:tmpl w:val="5A997297"/>
    <w:lvl w:ilvl="0" w:tentative="0">
      <w:start w:val="2"/>
      <w:numFmt w:val="decimal"/>
      <w:suff w:val="nothing"/>
      <w:lvlText w:val="（%1）"/>
      <w:lvlJc w:val="left"/>
    </w:lvl>
  </w:abstractNum>
  <w:abstractNum w:abstractNumId="11">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33"/>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3">
    <w:nsid w:val="5AA22222"/>
    <w:multiLevelType w:val="singleLevel"/>
    <w:tmpl w:val="5AA22222"/>
    <w:lvl w:ilvl="0" w:tentative="0">
      <w:start w:val="1"/>
      <w:numFmt w:val="decimal"/>
      <w:lvlText w:val="[%1]"/>
      <w:lvlJc w:val="left"/>
      <w:pPr>
        <w:tabs>
          <w:tab w:val="left" w:pos="312"/>
        </w:tabs>
      </w:pPr>
    </w:lvl>
  </w:abstractNum>
  <w:abstractNum w:abstractNumId="14">
    <w:nsid w:val="5AA2229F"/>
    <w:multiLevelType w:val="singleLevel"/>
    <w:tmpl w:val="5AA2229F"/>
    <w:lvl w:ilvl="0" w:tentative="0">
      <w:start w:val="1"/>
      <w:numFmt w:val="decimal"/>
      <w:lvlText w:val="[%1]"/>
      <w:lvlJc w:val="left"/>
      <w:pPr>
        <w:tabs>
          <w:tab w:val="left" w:pos="312"/>
        </w:tabs>
      </w:pPr>
    </w:lvl>
  </w:abstractNum>
  <w:abstractNum w:abstractNumId="15">
    <w:nsid w:val="5AA37401"/>
    <w:multiLevelType w:val="singleLevel"/>
    <w:tmpl w:val="5AA37401"/>
    <w:lvl w:ilvl="0" w:tentative="0">
      <w:start w:val="1"/>
      <w:numFmt w:val="decimal"/>
      <w:suff w:val="nothing"/>
      <w:lvlText w:val="（%1）"/>
      <w:lvlJc w:val="left"/>
    </w:lvl>
  </w:abstractNum>
  <w:abstractNum w:abstractNumId="16">
    <w:nsid w:val="657D3FBC"/>
    <w:multiLevelType w:val="multilevel"/>
    <w:tmpl w:val="657D3FBC"/>
    <w:lvl w:ilvl="0" w:tentative="0">
      <w:start w:val="1"/>
      <w:numFmt w:val="upperLetter"/>
      <w:pStyle w:val="4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2"/>
  </w:num>
  <w:num w:numId="2">
    <w:abstractNumId w:val="11"/>
  </w:num>
  <w:num w:numId="3">
    <w:abstractNumId w:val="16"/>
  </w:num>
  <w:num w:numId="4">
    <w:abstractNumId w:val="1"/>
  </w:num>
  <w:num w:numId="5">
    <w:abstractNumId w:val="13"/>
  </w:num>
  <w:num w:numId="6">
    <w:abstractNumId w:val="14"/>
  </w:num>
  <w:num w:numId="7">
    <w:abstractNumId w:val="8"/>
  </w:num>
  <w:num w:numId="8">
    <w:abstractNumId w:val="9"/>
  </w:num>
  <w:num w:numId="9">
    <w:abstractNumId w:val="10"/>
  </w:num>
  <w:num w:numId="10">
    <w:abstractNumId w:val="0"/>
  </w:num>
  <w:num w:numId="11">
    <w:abstractNumId w:val="15"/>
  </w:num>
  <w:num w:numId="12">
    <w:abstractNumId w:val="2"/>
  </w:num>
  <w:num w:numId="13">
    <w:abstractNumId w:val="3"/>
  </w:num>
  <w:num w:numId="14">
    <w:abstractNumId w:val="5"/>
  </w:num>
  <w:num w:numId="15">
    <w:abstractNumId w:val="6"/>
  </w:num>
  <w:num w:numId="16">
    <w:abstractNumId w:val="4"/>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VerticalSpacing w:val="166"/>
  <w:displayHorizontalDrawingGridEvery w:val="0"/>
  <w:displayVerticalDrawingGridEvery w:val="2"/>
  <w:characterSpacingControl w:val="compressPunctuation"/>
  <w:footnotePr>
    <w:footnote w:id="0"/>
    <w:footnote w:id="1"/>
  </w:footnotePr>
  <w:endnotePr>
    <w:numFmt w:val="decimal"/>
    <w:endnote w:id="116"/>
    <w:endnote w:id="117"/>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59DD"/>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9EF3EDE"/>
    <w:rsid w:val="0A0A383C"/>
    <w:rsid w:val="0A28147B"/>
    <w:rsid w:val="0ADD23F7"/>
    <w:rsid w:val="0B5E33D2"/>
    <w:rsid w:val="0B7A1E83"/>
    <w:rsid w:val="0BA11285"/>
    <w:rsid w:val="0D27346C"/>
    <w:rsid w:val="0D2B463F"/>
    <w:rsid w:val="0DB44185"/>
    <w:rsid w:val="0F1D07DB"/>
    <w:rsid w:val="0F7A6C1E"/>
    <w:rsid w:val="10530DEB"/>
    <w:rsid w:val="10EF0438"/>
    <w:rsid w:val="10FE5AA0"/>
    <w:rsid w:val="11584355"/>
    <w:rsid w:val="11B84176"/>
    <w:rsid w:val="122226BB"/>
    <w:rsid w:val="12790B77"/>
    <w:rsid w:val="14C17B19"/>
    <w:rsid w:val="16CA7F03"/>
    <w:rsid w:val="16EB75C8"/>
    <w:rsid w:val="197A7B49"/>
    <w:rsid w:val="1A4C3A17"/>
    <w:rsid w:val="1ADE6353"/>
    <w:rsid w:val="1C9844D8"/>
    <w:rsid w:val="1CB52A74"/>
    <w:rsid w:val="1CEE63E9"/>
    <w:rsid w:val="1D0062FD"/>
    <w:rsid w:val="1D327066"/>
    <w:rsid w:val="1FAA7A38"/>
    <w:rsid w:val="203C6B2F"/>
    <w:rsid w:val="204E64CA"/>
    <w:rsid w:val="20DC3B82"/>
    <w:rsid w:val="212241A9"/>
    <w:rsid w:val="215363A6"/>
    <w:rsid w:val="2181468C"/>
    <w:rsid w:val="21A11FB0"/>
    <w:rsid w:val="229A44A1"/>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E4A4D5B"/>
    <w:rsid w:val="2F255EB1"/>
    <w:rsid w:val="2F405154"/>
    <w:rsid w:val="30C94668"/>
    <w:rsid w:val="31DD5ECF"/>
    <w:rsid w:val="32E26A70"/>
    <w:rsid w:val="32F17F20"/>
    <w:rsid w:val="33E4256E"/>
    <w:rsid w:val="34BB0843"/>
    <w:rsid w:val="34E8637B"/>
    <w:rsid w:val="376B1D06"/>
    <w:rsid w:val="382C60A0"/>
    <w:rsid w:val="385E656E"/>
    <w:rsid w:val="39F028FE"/>
    <w:rsid w:val="3A7746DE"/>
    <w:rsid w:val="3A8A6B4E"/>
    <w:rsid w:val="3B317784"/>
    <w:rsid w:val="3B9323C9"/>
    <w:rsid w:val="3CEA5887"/>
    <w:rsid w:val="3D2C04D5"/>
    <w:rsid w:val="3DB87CD5"/>
    <w:rsid w:val="3DFA46B2"/>
    <w:rsid w:val="3E345F04"/>
    <w:rsid w:val="3F9E5968"/>
    <w:rsid w:val="40082B94"/>
    <w:rsid w:val="40252CBD"/>
    <w:rsid w:val="405B456C"/>
    <w:rsid w:val="40776040"/>
    <w:rsid w:val="407E27F1"/>
    <w:rsid w:val="407F0AAB"/>
    <w:rsid w:val="40DD068F"/>
    <w:rsid w:val="41663465"/>
    <w:rsid w:val="43C93D4F"/>
    <w:rsid w:val="452A13A7"/>
    <w:rsid w:val="46771DA6"/>
    <w:rsid w:val="474B60F3"/>
    <w:rsid w:val="47C20372"/>
    <w:rsid w:val="47C62CA2"/>
    <w:rsid w:val="480F4964"/>
    <w:rsid w:val="481F1456"/>
    <w:rsid w:val="489126CA"/>
    <w:rsid w:val="49CB019C"/>
    <w:rsid w:val="4B2E1415"/>
    <w:rsid w:val="4BC117C0"/>
    <w:rsid w:val="4DA93059"/>
    <w:rsid w:val="4DEB62C9"/>
    <w:rsid w:val="4E8B6611"/>
    <w:rsid w:val="4F3A3CA1"/>
    <w:rsid w:val="4F5377BC"/>
    <w:rsid w:val="4F7F53F8"/>
    <w:rsid w:val="4FE149DD"/>
    <w:rsid w:val="505E09C8"/>
    <w:rsid w:val="50B84398"/>
    <w:rsid w:val="50EE0E98"/>
    <w:rsid w:val="52245781"/>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3412C2"/>
    <w:rsid w:val="62E52741"/>
    <w:rsid w:val="63E61971"/>
    <w:rsid w:val="63ED0293"/>
    <w:rsid w:val="63ED4AD0"/>
    <w:rsid w:val="640154BD"/>
    <w:rsid w:val="64F70FDF"/>
    <w:rsid w:val="66064BBC"/>
    <w:rsid w:val="667603C0"/>
    <w:rsid w:val="66A8010B"/>
    <w:rsid w:val="66B20ADB"/>
    <w:rsid w:val="66CA5936"/>
    <w:rsid w:val="67761126"/>
    <w:rsid w:val="68132FB6"/>
    <w:rsid w:val="6959603B"/>
    <w:rsid w:val="69FD6984"/>
    <w:rsid w:val="6A121562"/>
    <w:rsid w:val="6AB03FA7"/>
    <w:rsid w:val="6B105AC6"/>
    <w:rsid w:val="6B7D4475"/>
    <w:rsid w:val="6C215008"/>
    <w:rsid w:val="6C8C7778"/>
    <w:rsid w:val="6E494ED4"/>
    <w:rsid w:val="6F8639ED"/>
    <w:rsid w:val="70E13F3D"/>
    <w:rsid w:val="7113524E"/>
    <w:rsid w:val="71941CC9"/>
    <w:rsid w:val="721B0514"/>
    <w:rsid w:val="72F41666"/>
    <w:rsid w:val="74801541"/>
    <w:rsid w:val="7524731D"/>
    <w:rsid w:val="75CE0964"/>
    <w:rsid w:val="75CF7D1C"/>
    <w:rsid w:val="7664018F"/>
    <w:rsid w:val="76C44BCD"/>
    <w:rsid w:val="77236AA4"/>
    <w:rsid w:val="78002367"/>
    <w:rsid w:val="78BE1CA7"/>
    <w:rsid w:val="78DF6BCF"/>
    <w:rsid w:val="796E51F6"/>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7"/>
    <w:qFormat/>
    <w:uiPriority w:val="0"/>
    <w:pPr>
      <w:keepNext/>
      <w:keepLines/>
      <w:numPr>
        <w:ilvl w:val="0"/>
        <w:numId w:val="1"/>
      </w:numPr>
      <w:spacing w:before="50" w:beforeLines="50" w:beforeAutospacing="0" w:after="50" w:afterLines="50" w:afterAutospacing="0" w:line="240" w:lineRule="auto"/>
      <w:ind w:left="0" w:right="240" w:rightChars="100" w:firstLine="0" w:firstLineChars="0"/>
      <w:outlineLvl w:val="0"/>
    </w:pPr>
    <w:rPr>
      <w:rFonts w:ascii="黑体" w:hAnsi="黑体" w:eastAsia="黑体" w:cs="黑体"/>
      <w:b/>
      <w:kern w:val="44"/>
      <w:sz w:val="32"/>
    </w:rPr>
  </w:style>
  <w:style w:type="paragraph" w:styleId="3">
    <w:name w:val="heading 2"/>
    <w:basedOn w:val="1"/>
    <w:next w:val="1"/>
    <w:link w:val="35"/>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6"/>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29">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toc 3"/>
    <w:basedOn w:val="1"/>
    <w:next w:val="1"/>
    <w:uiPriority w:val="0"/>
    <w:pPr>
      <w:spacing w:line="240" w:lineRule="auto"/>
      <w:ind w:left="0" w:leftChars="0"/>
    </w:pPr>
    <w:rPr>
      <w:sz w:val="24"/>
    </w:rPr>
  </w:style>
  <w:style w:type="paragraph" w:styleId="13">
    <w:name w:val="endnote text"/>
    <w:basedOn w:val="1"/>
    <w:qFormat/>
    <w:uiPriority w:val="0"/>
    <w:pPr>
      <w:snapToGrid w:val="0"/>
      <w:ind w:firstLine="0" w:firstLineChars="0"/>
      <w:jc w:val="left"/>
    </w:pPr>
  </w:style>
  <w:style w:type="paragraph" w:styleId="14">
    <w:name w:val="footer"/>
    <w:basedOn w:val="1"/>
    <w:uiPriority w:val="0"/>
    <w:pPr>
      <w:tabs>
        <w:tab w:val="center" w:pos="4153"/>
        <w:tab w:val="right" w:pos="8306"/>
      </w:tabs>
      <w:snapToGrid w:val="0"/>
      <w:spacing w:beforeLines="0" w:afterLines="0"/>
      <w:jc w:val="left"/>
    </w:pPr>
    <w:rPr>
      <w:rFonts w:hint="default"/>
      <w:sz w:val="18"/>
    </w:rPr>
  </w:style>
  <w:style w:type="paragraph" w:styleId="1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next w:val="1"/>
    <w:qFormat/>
    <w:uiPriority w:val="0"/>
    <w:pPr>
      <w:jc w:val="both"/>
    </w:pPr>
    <w:rPr>
      <w:rFonts w:ascii="宋体" w:hAnsi="宋体" w:eastAsia="宋体" w:cstheme="minorBidi"/>
      <w:sz w:val="24"/>
      <w:szCs w:val="22"/>
      <w:lang w:val="en-US" w:eastAsia="zh-CN" w:bidi="ar-SA"/>
    </w:rPr>
  </w:style>
  <w:style w:type="paragraph" w:styleId="17">
    <w:name w:val="footnote text"/>
    <w:basedOn w:val="1"/>
    <w:qFormat/>
    <w:uiPriority w:val="0"/>
    <w:pPr>
      <w:snapToGrid w:val="0"/>
      <w:jc w:val="left"/>
    </w:pPr>
    <w:rPr>
      <w:sz w:val="18"/>
    </w:rPr>
  </w:style>
  <w:style w:type="paragraph" w:styleId="18">
    <w:name w:val="toc 2"/>
    <w:basedOn w:val="1"/>
    <w:next w:val="1"/>
    <w:uiPriority w:val="0"/>
    <w:pPr>
      <w:spacing w:line="240" w:lineRule="auto"/>
      <w:ind w:left="0" w:leftChars="0" w:firstLine="240" w:firstLineChars="100"/>
    </w:pPr>
    <w:rPr>
      <w:sz w:val="24"/>
    </w:rPr>
  </w:style>
  <w:style w:type="paragraph" w:styleId="19">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21">
    <w:name w:val="Strong"/>
    <w:basedOn w:val="20"/>
    <w:qFormat/>
    <w:uiPriority w:val="0"/>
    <w:rPr>
      <w:b/>
    </w:rPr>
  </w:style>
  <w:style w:type="character" w:styleId="22">
    <w:name w:val="endnote reference"/>
    <w:basedOn w:val="20"/>
    <w:qFormat/>
    <w:uiPriority w:val="0"/>
    <w:rPr>
      <w:rFonts w:ascii="Times New Roman" w:hAnsi="Times New Roman" w:eastAsia="宋体"/>
      <w:vertAlign w:val="superscript"/>
    </w:rPr>
  </w:style>
  <w:style w:type="character" w:styleId="23">
    <w:name w:val="page number"/>
    <w:basedOn w:val="20"/>
    <w:uiPriority w:val="0"/>
    <w:rPr>
      <w:rFonts w:hint="default"/>
      <w:sz w:val="24"/>
    </w:rPr>
  </w:style>
  <w:style w:type="character" w:styleId="24">
    <w:name w:val="FollowedHyperlink"/>
    <w:basedOn w:val="20"/>
    <w:uiPriority w:val="0"/>
    <w:rPr>
      <w:color w:val="666666"/>
      <w:u w:val="none"/>
    </w:rPr>
  </w:style>
  <w:style w:type="character" w:styleId="25">
    <w:name w:val="Emphasis"/>
    <w:basedOn w:val="20"/>
    <w:qFormat/>
    <w:uiPriority w:val="0"/>
  </w:style>
  <w:style w:type="character" w:styleId="26">
    <w:name w:val="Hyperlink"/>
    <w:basedOn w:val="20"/>
    <w:qFormat/>
    <w:uiPriority w:val="0"/>
    <w:rPr>
      <w:color w:val="0000FF"/>
      <w:u w:val="single"/>
    </w:rPr>
  </w:style>
  <w:style w:type="character" w:styleId="27">
    <w:name w:val="annotation reference"/>
    <w:uiPriority w:val="0"/>
    <w:rPr>
      <w:sz w:val="21"/>
      <w:szCs w:val="21"/>
    </w:rPr>
  </w:style>
  <w:style w:type="character" w:styleId="28">
    <w:name w:val="footnote reference"/>
    <w:basedOn w:val="20"/>
    <w:uiPriority w:val="0"/>
    <w:rPr>
      <w:vertAlign w:val="superscript"/>
    </w:rPr>
  </w:style>
  <w:style w:type="table" w:styleId="30">
    <w:name w:val="Table Grid"/>
    <w:basedOn w:val="2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32">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33">
    <w:name w:val="图样式-qn"/>
    <w:basedOn w:val="3"/>
    <w:next w:val="1"/>
    <w:qFormat/>
    <w:uiPriority w:val="0"/>
    <w:pPr>
      <w:numPr>
        <w:numId w:val="2"/>
      </w:numPr>
      <w:ind w:left="0" w:firstLine="0"/>
      <w:jc w:val="center"/>
    </w:pPr>
    <w:rPr>
      <w:b w:val="0"/>
      <w:sz w:val="21"/>
    </w:rPr>
  </w:style>
  <w:style w:type="paragraph" w:customStyle="1" w:styleId="34">
    <w:name w:val="样式1"/>
    <w:basedOn w:val="1"/>
    <w:qFormat/>
    <w:uiPriority w:val="0"/>
  </w:style>
  <w:style w:type="character" w:customStyle="1" w:styleId="35">
    <w:name w:val="标题 2 Char"/>
    <w:link w:val="3"/>
    <w:qFormat/>
    <w:uiPriority w:val="0"/>
    <w:rPr>
      <w:rFonts w:ascii="Arial" w:hAnsi="Arial" w:eastAsia="黑体"/>
      <w:b/>
      <w:sz w:val="28"/>
    </w:rPr>
  </w:style>
  <w:style w:type="character" w:customStyle="1" w:styleId="36">
    <w:name w:val="标题 3 Char"/>
    <w:link w:val="4"/>
    <w:qFormat/>
    <w:uiPriority w:val="0"/>
    <w:rPr>
      <w:rFonts w:eastAsia="黑体" w:asciiTheme="minorAscii" w:hAnsiTheme="minorAscii"/>
      <w:b/>
      <w:sz w:val="24"/>
    </w:rPr>
  </w:style>
  <w:style w:type="character" w:customStyle="1" w:styleId="37">
    <w:name w:val="标题 1 Char"/>
    <w:link w:val="2"/>
    <w:qFormat/>
    <w:uiPriority w:val="0"/>
    <w:rPr>
      <w:rFonts w:ascii="黑体" w:hAnsi="黑体" w:eastAsia="黑体" w:cs="黑体"/>
      <w:b/>
      <w:kern w:val="44"/>
      <w:sz w:val="32"/>
    </w:rPr>
  </w:style>
  <w:style w:type="paragraph" w:customStyle="1" w:styleId="38">
    <w:name w:val="摘要"/>
    <w:basedOn w:val="2"/>
    <w:next w:val="1"/>
    <w:link w:val="39"/>
    <w:qFormat/>
    <w:uiPriority w:val="0"/>
    <w:pPr>
      <w:spacing w:line="360" w:lineRule="auto"/>
      <w:ind w:firstLine="480" w:firstLineChars="200"/>
    </w:pPr>
    <w:rPr>
      <w:sz w:val="24"/>
    </w:rPr>
  </w:style>
  <w:style w:type="character" w:customStyle="1" w:styleId="39">
    <w:name w:val="摘要 Char"/>
    <w:link w:val="38"/>
    <w:qFormat/>
    <w:uiPriority w:val="0"/>
    <w:rPr>
      <w:rFonts w:eastAsia="黑体"/>
      <w:b/>
      <w:sz w:val="24"/>
    </w:rPr>
  </w:style>
  <w:style w:type="paragraph" w:customStyle="1" w:styleId="40">
    <w:name w:val="图表名称"/>
    <w:basedOn w:val="1"/>
    <w:qFormat/>
    <w:uiPriority w:val="0"/>
    <w:pPr>
      <w:jc w:val="center"/>
    </w:pPr>
    <w:rPr>
      <w:rFonts w:ascii="黑体" w:hAnsi="黑体" w:eastAsia="黑体"/>
      <w:color w:val="00000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paragraph" w:customStyle="1" w:styleId="42">
    <w:name w:val="二级标题"/>
    <w:next w:val="1"/>
    <w:qFormat/>
    <w:locked/>
    <w:uiPriority w:val="0"/>
    <w:pPr>
      <w:numPr>
        <w:ilvl w:val="1"/>
        <w:numId w:val="4"/>
      </w:numPr>
      <w:tabs>
        <w:tab w:val="left" w:pos="360"/>
        <w:tab w:val="clear" w:pos="420"/>
      </w:tabs>
      <w:spacing w:before="80" w:beforeLines="80" w:after="80" w:afterLines="80" w:line="312" w:lineRule="auto"/>
    </w:pPr>
    <w:rPr>
      <w:rFonts w:ascii="Times New Roman" w:hAnsi="Times New Roman" w:eastAsia="黑体"/>
      <w:bCs/>
      <w:sz w:val="18"/>
      <w:szCs w:val="18"/>
      <w:lang w:val="en-US" w:eastAsia="zh-CN" w:bidi="ar-SA"/>
    </w:rPr>
  </w:style>
  <w:style w:type="paragraph" w:customStyle="1" w:styleId="43">
    <w:name w:val="三级标题"/>
    <w:next w:val="1"/>
    <w:qFormat/>
    <w:uiPriority w:val="0"/>
    <w:pPr>
      <w:numPr>
        <w:ilvl w:val="2"/>
        <w:numId w:val="4"/>
      </w:numPr>
      <w:tabs>
        <w:tab w:val="left" w:pos="360"/>
        <w:tab w:val="clear" w:pos="420"/>
      </w:tabs>
      <w:spacing w:before="50" w:beforeLines="50" w:after="50" w:afterLines="50" w:line="312" w:lineRule="auto"/>
    </w:pPr>
    <w:rPr>
      <w:rFonts w:eastAsia="楷体_GB2312"/>
      <w:bCs/>
      <w:sz w:val="18"/>
      <w:szCs w:val="28"/>
      <w:lang w:val="en-US" w:eastAsia="zh-CN" w:bidi="ar-SA"/>
    </w:rPr>
  </w:style>
  <w:style w:type="paragraph" w:customStyle="1" w:styleId="44">
    <w:name w:val="列项——"/>
    <w:uiPriority w:val="0"/>
    <w:pPr>
      <w:widowControl w:val="0"/>
      <w:numPr>
        <w:ilvl w:val="0"/>
        <w:numId w:val="3"/>
      </w:numPr>
      <w:tabs>
        <w:tab w:val="left" w:pos="854"/>
      </w:tabs>
      <w:ind w:leftChars="200" w:hangingChars="200"/>
      <w:jc w:val="both"/>
    </w:pPr>
    <w:rPr>
      <w:rFonts w:ascii="宋体"/>
      <w:sz w:val="21"/>
      <w:szCs w:val="22"/>
      <w:lang w:val="en-US" w:eastAsia="zh-CN" w:bidi="ar-SA"/>
    </w:rPr>
  </w:style>
  <w:style w:type="paragraph" w:customStyle="1" w:styleId="45">
    <w:name w:val="图表"/>
    <w:basedOn w:val="1"/>
    <w:link w:val="46"/>
    <w:uiPriority w:val="0"/>
    <w:pPr>
      <w:spacing w:line="240" w:lineRule="auto"/>
      <w:ind w:firstLine="0" w:firstLineChars="0"/>
      <w:jc w:val="center"/>
    </w:pPr>
    <w:rPr>
      <w:rFonts w:eastAsia="黑体"/>
      <w:sz w:val="21"/>
    </w:rPr>
  </w:style>
  <w:style w:type="character" w:customStyle="1" w:styleId="46">
    <w:name w:val="图表 Char"/>
    <w:link w:val="45"/>
    <w:uiPriority w:val="0"/>
    <w:rPr>
      <w:rFonts w:eastAsia="黑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7.bin"/><Relationship Id="rId98" Type="http://schemas.openxmlformats.org/officeDocument/2006/relationships/oleObject" Target="embeddings/oleObject66.bin"/><Relationship Id="rId97" Type="http://schemas.openxmlformats.org/officeDocument/2006/relationships/oleObject" Target="embeddings/oleObject65.bin"/><Relationship Id="rId96" Type="http://schemas.openxmlformats.org/officeDocument/2006/relationships/oleObject" Target="embeddings/oleObject64.bin"/><Relationship Id="rId95" Type="http://schemas.openxmlformats.org/officeDocument/2006/relationships/oleObject" Target="embeddings/oleObject63.bin"/><Relationship Id="rId94" Type="http://schemas.openxmlformats.org/officeDocument/2006/relationships/oleObject" Target="embeddings/oleObject62.bin"/><Relationship Id="rId93" Type="http://schemas.openxmlformats.org/officeDocument/2006/relationships/oleObject" Target="embeddings/oleObject61.bin"/><Relationship Id="rId92" Type="http://schemas.openxmlformats.org/officeDocument/2006/relationships/oleObject" Target="embeddings/oleObject60.bin"/><Relationship Id="rId91" Type="http://schemas.openxmlformats.org/officeDocument/2006/relationships/oleObject" Target="embeddings/oleObject59.bin"/><Relationship Id="rId90" Type="http://schemas.openxmlformats.org/officeDocument/2006/relationships/oleObject" Target="embeddings/oleObject58.bin"/><Relationship Id="rId9" Type="http://schemas.openxmlformats.org/officeDocument/2006/relationships/image" Target="media/image2.png"/><Relationship Id="rId89" Type="http://schemas.openxmlformats.org/officeDocument/2006/relationships/oleObject" Target="embeddings/oleObject57.bin"/><Relationship Id="rId88" Type="http://schemas.openxmlformats.org/officeDocument/2006/relationships/oleObject" Target="embeddings/oleObject56.bin"/><Relationship Id="rId87" Type="http://schemas.openxmlformats.org/officeDocument/2006/relationships/oleObject" Target="embeddings/oleObject55.bin"/><Relationship Id="rId86" Type="http://schemas.openxmlformats.org/officeDocument/2006/relationships/oleObject" Target="embeddings/oleObject54.bin"/><Relationship Id="rId85" Type="http://schemas.openxmlformats.org/officeDocument/2006/relationships/oleObject" Target="embeddings/oleObject53.bin"/><Relationship Id="rId84" Type="http://schemas.openxmlformats.org/officeDocument/2006/relationships/oleObject" Target="embeddings/oleObject52.bin"/><Relationship Id="rId83" Type="http://schemas.openxmlformats.org/officeDocument/2006/relationships/image" Target="media/image24.wmf"/><Relationship Id="rId82" Type="http://schemas.openxmlformats.org/officeDocument/2006/relationships/oleObject" Target="embeddings/oleObject51.bin"/><Relationship Id="rId81" Type="http://schemas.openxmlformats.org/officeDocument/2006/relationships/oleObject" Target="embeddings/oleObject50.bin"/><Relationship Id="rId80" Type="http://schemas.openxmlformats.org/officeDocument/2006/relationships/image" Target="media/image23.wmf"/><Relationship Id="rId8" Type="http://schemas.openxmlformats.org/officeDocument/2006/relationships/image" Target="media/image1.png"/><Relationship Id="rId79" Type="http://schemas.openxmlformats.org/officeDocument/2006/relationships/oleObject" Target="embeddings/oleObject49.bin"/><Relationship Id="rId78" Type="http://schemas.openxmlformats.org/officeDocument/2006/relationships/image" Target="media/image22.wmf"/><Relationship Id="rId77" Type="http://schemas.openxmlformats.org/officeDocument/2006/relationships/oleObject" Target="embeddings/oleObject48.bin"/><Relationship Id="rId76" Type="http://schemas.openxmlformats.org/officeDocument/2006/relationships/oleObject" Target="embeddings/oleObject47.bin"/><Relationship Id="rId75" Type="http://schemas.openxmlformats.org/officeDocument/2006/relationships/image" Target="media/image21.wmf"/><Relationship Id="rId74" Type="http://schemas.openxmlformats.org/officeDocument/2006/relationships/oleObject" Target="embeddings/oleObject46.bin"/><Relationship Id="rId73" Type="http://schemas.openxmlformats.org/officeDocument/2006/relationships/oleObject" Target="embeddings/oleObject45.bin"/><Relationship Id="rId72" Type="http://schemas.openxmlformats.org/officeDocument/2006/relationships/image" Target="media/image20.wmf"/><Relationship Id="rId71" Type="http://schemas.openxmlformats.org/officeDocument/2006/relationships/oleObject" Target="embeddings/oleObject44.bin"/><Relationship Id="rId70" Type="http://schemas.openxmlformats.org/officeDocument/2006/relationships/oleObject" Target="embeddings/oleObject43.bin"/><Relationship Id="rId7" Type="http://schemas.openxmlformats.org/officeDocument/2006/relationships/theme" Target="theme/theme1.xml"/><Relationship Id="rId69" Type="http://schemas.openxmlformats.org/officeDocument/2006/relationships/image" Target="media/image19.wmf"/><Relationship Id="rId68" Type="http://schemas.openxmlformats.org/officeDocument/2006/relationships/oleObject" Target="embeddings/oleObject42.bin"/><Relationship Id="rId67" Type="http://schemas.openxmlformats.org/officeDocument/2006/relationships/image" Target="media/image18.wmf"/><Relationship Id="rId66" Type="http://schemas.openxmlformats.org/officeDocument/2006/relationships/oleObject" Target="embeddings/oleObject41.bin"/><Relationship Id="rId65" Type="http://schemas.openxmlformats.org/officeDocument/2006/relationships/image" Target="media/image17.wmf"/><Relationship Id="rId64" Type="http://schemas.openxmlformats.org/officeDocument/2006/relationships/oleObject" Target="embeddings/oleObject40.bin"/><Relationship Id="rId63" Type="http://schemas.openxmlformats.org/officeDocument/2006/relationships/image" Target="media/image16.wmf"/><Relationship Id="rId62" Type="http://schemas.openxmlformats.org/officeDocument/2006/relationships/oleObject" Target="embeddings/oleObject39.bin"/><Relationship Id="rId61" Type="http://schemas.openxmlformats.org/officeDocument/2006/relationships/image" Target="media/image15.wmf"/><Relationship Id="rId60" Type="http://schemas.openxmlformats.org/officeDocument/2006/relationships/oleObject" Target="embeddings/oleObject38.bin"/><Relationship Id="rId6" Type="http://schemas.openxmlformats.org/officeDocument/2006/relationships/footer" Target="footer2.xml"/><Relationship Id="rId59" Type="http://schemas.openxmlformats.org/officeDocument/2006/relationships/oleObject" Target="embeddings/oleObject37.bin"/><Relationship Id="rId58" Type="http://schemas.openxmlformats.org/officeDocument/2006/relationships/oleObject" Target="embeddings/oleObject36.bin"/><Relationship Id="rId57" Type="http://schemas.openxmlformats.org/officeDocument/2006/relationships/oleObject" Target="embeddings/oleObject35.bin"/><Relationship Id="rId56" Type="http://schemas.openxmlformats.org/officeDocument/2006/relationships/oleObject" Target="embeddings/oleObject34.bin"/><Relationship Id="rId55" Type="http://schemas.openxmlformats.org/officeDocument/2006/relationships/oleObject" Target="embeddings/oleObject33.bin"/><Relationship Id="rId54" Type="http://schemas.openxmlformats.org/officeDocument/2006/relationships/oleObject" Target="embeddings/oleObject32.bin"/><Relationship Id="rId53" Type="http://schemas.openxmlformats.org/officeDocument/2006/relationships/oleObject" Target="embeddings/oleObject31.bin"/><Relationship Id="rId52" Type="http://schemas.openxmlformats.org/officeDocument/2006/relationships/oleObject" Target="embeddings/oleObject30.bin"/><Relationship Id="rId51" Type="http://schemas.openxmlformats.org/officeDocument/2006/relationships/image" Target="media/image14.wmf"/><Relationship Id="rId50" Type="http://schemas.openxmlformats.org/officeDocument/2006/relationships/oleObject" Target="embeddings/oleObject29.bin"/><Relationship Id="rId5" Type="http://schemas.openxmlformats.org/officeDocument/2006/relationships/footer" Target="footer1.xml"/><Relationship Id="rId49" Type="http://schemas.openxmlformats.org/officeDocument/2006/relationships/image" Target="media/image13.wmf"/><Relationship Id="rId48" Type="http://schemas.openxmlformats.org/officeDocument/2006/relationships/oleObject" Target="embeddings/oleObject28.bin"/><Relationship Id="rId47" Type="http://schemas.openxmlformats.org/officeDocument/2006/relationships/image" Target="media/image12.wmf"/><Relationship Id="rId46" Type="http://schemas.openxmlformats.org/officeDocument/2006/relationships/oleObject" Target="embeddings/oleObject27.bin"/><Relationship Id="rId45" Type="http://schemas.openxmlformats.org/officeDocument/2006/relationships/image" Target="media/image11.wmf"/><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oleObject" Target="embeddings/oleObject22.bin"/><Relationship Id="rId4" Type="http://schemas.openxmlformats.org/officeDocument/2006/relationships/endnotes" Target="endnotes.xml"/><Relationship Id="rId39" Type="http://schemas.openxmlformats.org/officeDocument/2006/relationships/oleObject" Target="embeddings/oleObject21.bin"/><Relationship Id="rId38" Type="http://schemas.openxmlformats.org/officeDocument/2006/relationships/oleObject" Target="embeddings/oleObject20.bin"/><Relationship Id="rId370" Type="http://schemas.microsoft.com/office/2011/relationships/people" Target="people.xml"/><Relationship Id="rId37" Type="http://schemas.openxmlformats.org/officeDocument/2006/relationships/oleObject" Target="embeddings/oleObject19.bin"/><Relationship Id="rId369" Type="http://schemas.openxmlformats.org/officeDocument/2006/relationships/fontTable" Target="fontTable.xml"/><Relationship Id="rId368" Type="http://schemas.openxmlformats.org/officeDocument/2006/relationships/numbering" Target="numbering.xml"/><Relationship Id="rId367" Type="http://schemas.openxmlformats.org/officeDocument/2006/relationships/customXml" Target="../customXml/item1.xml"/><Relationship Id="rId366" Type="http://schemas.openxmlformats.org/officeDocument/2006/relationships/image" Target="media/image210.wmf"/><Relationship Id="rId365" Type="http://schemas.openxmlformats.org/officeDocument/2006/relationships/image" Target="media/image209.wmf"/><Relationship Id="rId364" Type="http://schemas.openxmlformats.org/officeDocument/2006/relationships/image" Target="media/image208.wmf"/><Relationship Id="rId363" Type="http://schemas.openxmlformats.org/officeDocument/2006/relationships/image" Target="media/image207.wmf"/><Relationship Id="rId362" Type="http://schemas.openxmlformats.org/officeDocument/2006/relationships/image" Target="media/image206.wmf"/><Relationship Id="rId361" Type="http://schemas.openxmlformats.org/officeDocument/2006/relationships/image" Target="media/image205.wmf"/><Relationship Id="rId360" Type="http://schemas.openxmlformats.org/officeDocument/2006/relationships/image" Target="media/image204.wmf"/><Relationship Id="rId36" Type="http://schemas.openxmlformats.org/officeDocument/2006/relationships/oleObject" Target="embeddings/oleObject18.bin"/><Relationship Id="rId359" Type="http://schemas.openxmlformats.org/officeDocument/2006/relationships/image" Target="media/image203.wmf"/><Relationship Id="rId358" Type="http://schemas.openxmlformats.org/officeDocument/2006/relationships/image" Target="media/image202.wmf"/><Relationship Id="rId357" Type="http://schemas.openxmlformats.org/officeDocument/2006/relationships/image" Target="media/image201.wmf"/><Relationship Id="rId356" Type="http://schemas.openxmlformats.org/officeDocument/2006/relationships/image" Target="media/image200.wmf"/><Relationship Id="rId355" Type="http://schemas.openxmlformats.org/officeDocument/2006/relationships/image" Target="media/image199.wmf"/><Relationship Id="rId354" Type="http://schemas.openxmlformats.org/officeDocument/2006/relationships/image" Target="media/image198.wmf"/><Relationship Id="rId353" Type="http://schemas.openxmlformats.org/officeDocument/2006/relationships/image" Target="media/image197.wmf"/><Relationship Id="rId352" Type="http://schemas.openxmlformats.org/officeDocument/2006/relationships/image" Target="media/image196.wmf"/><Relationship Id="rId351" Type="http://schemas.openxmlformats.org/officeDocument/2006/relationships/image" Target="media/image195.wmf"/><Relationship Id="rId350" Type="http://schemas.openxmlformats.org/officeDocument/2006/relationships/image" Target="media/image194.wmf"/><Relationship Id="rId35" Type="http://schemas.openxmlformats.org/officeDocument/2006/relationships/oleObject" Target="embeddings/oleObject17.bin"/><Relationship Id="rId349" Type="http://schemas.openxmlformats.org/officeDocument/2006/relationships/image" Target="media/image193.wmf"/><Relationship Id="rId348" Type="http://schemas.openxmlformats.org/officeDocument/2006/relationships/image" Target="media/image192.wmf"/><Relationship Id="rId347" Type="http://schemas.openxmlformats.org/officeDocument/2006/relationships/image" Target="media/image191.wmf"/><Relationship Id="rId346" Type="http://schemas.openxmlformats.org/officeDocument/2006/relationships/image" Target="media/image190.wmf"/><Relationship Id="rId345" Type="http://schemas.openxmlformats.org/officeDocument/2006/relationships/image" Target="media/image189.wmf"/><Relationship Id="rId344" Type="http://schemas.openxmlformats.org/officeDocument/2006/relationships/image" Target="media/image188.wmf"/><Relationship Id="rId343" Type="http://schemas.openxmlformats.org/officeDocument/2006/relationships/image" Target="media/image187.wmf"/><Relationship Id="rId342" Type="http://schemas.openxmlformats.org/officeDocument/2006/relationships/image" Target="media/image186.wmf"/><Relationship Id="rId341" Type="http://schemas.openxmlformats.org/officeDocument/2006/relationships/image" Target="media/image185.wmf"/><Relationship Id="rId340" Type="http://schemas.openxmlformats.org/officeDocument/2006/relationships/image" Target="media/image184.wmf"/><Relationship Id="rId34" Type="http://schemas.openxmlformats.org/officeDocument/2006/relationships/oleObject" Target="embeddings/oleObject16.bin"/><Relationship Id="rId339" Type="http://schemas.openxmlformats.org/officeDocument/2006/relationships/image" Target="media/image183.wmf"/><Relationship Id="rId338" Type="http://schemas.openxmlformats.org/officeDocument/2006/relationships/image" Target="media/image182.wmf"/><Relationship Id="rId337" Type="http://schemas.openxmlformats.org/officeDocument/2006/relationships/image" Target="media/image181.wmf"/><Relationship Id="rId336" Type="http://schemas.openxmlformats.org/officeDocument/2006/relationships/image" Target="media/image180.wmf"/><Relationship Id="rId335" Type="http://schemas.openxmlformats.org/officeDocument/2006/relationships/image" Target="media/image179.wmf"/><Relationship Id="rId334" Type="http://schemas.openxmlformats.org/officeDocument/2006/relationships/image" Target="media/image178.wmf"/><Relationship Id="rId333" Type="http://schemas.openxmlformats.org/officeDocument/2006/relationships/image" Target="media/image177.wmf"/><Relationship Id="rId332" Type="http://schemas.openxmlformats.org/officeDocument/2006/relationships/image" Target="media/image176.wmf"/><Relationship Id="rId331" Type="http://schemas.openxmlformats.org/officeDocument/2006/relationships/image" Target="media/image175.wmf"/><Relationship Id="rId330" Type="http://schemas.openxmlformats.org/officeDocument/2006/relationships/image" Target="media/image174.wmf"/><Relationship Id="rId33" Type="http://schemas.openxmlformats.org/officeDocument/2006/relationships/oleObject" Target="embeddings/oleObject15.bin"/><Relationship Id="rId329" Type="http://schemas.openxmlformats.org/officeDocument/2006/relationships/image" Target="media/image173.wmf"/><Relationship Id="rId328" Type="http://schemas.openxmlformats.org/officeDocument/2006/relationships/image" Target="media/image172.wmf"/><Relationship Id="rId327" Type="http://schemas.openxmlformats.org/officeDocument/2006/relationships/image" Target="media/image171.wmf"/><Relationship Id="rId326" Type="http://schemas.openxmlformats.org/officeDocument/2006/relationships/image" Target="media/image170.wmf"/><Relationship Id="rId325" Type="http://schemas.openxmlformats.org/officeDocument/2006/relationships/image" Target="media/image169.wmf"/><Relationship Id="rId324" Type="http://schemas.openxmlformats.org/officeDocument/2006/relationships/image" Target="media/image168.wmf"/><Relationship Id="rId323" Type="http://schemas.openxmlformats.org/officeDocument/2006/relationships/image" Target="media/image167.wmf"/><Relationship Id="rId322" Type="http://schemas.openxmlformats.org/officeDocument/2006/relationships/image" Target="media/image166.wmf"/><Relationship Id="rId321" Type="http://schemas.openxmlformats.org/officeDocument/2006/relationships/image" Target="media/image165.wmf"/><Relationship Id="rId320" Type="http://schemas.openxmlformats.org/officeDocument/2006/relationships/image" Target="media/image164.wmf"/><Relationship Id="rId32" Type="http://schemas.openxmlformats.org/officeDocument/2006/relationships/oleObject" Target="embeddings/oleObject14.bin"/><Relationship Id="rId319" Type="http://schemas.openxmlformats.org/officeDocument/2006/relationships/image" Target="media/image163.wmf"/><Relationship Id="rId318" Type="http://schemas.openxmlformats.org/officeDocument/2006/relationships/image" Target="media/image162.wmf"/><Relationship Id="rId317" Type="http://schemas.openxmlformats.org/officeDocument/2006/relationships/image" Target="media/image161.wmf"/><Relationship Id="rId316" Type="http://schemas.openxmlformats.org/officeDocument/2006/relationships/image" Target="media/image160.wmf"/><Relationship Id="rId315" Type="http://schemas.openxmlformats.org/officeDocument/2006/relationships/image" Target="media/image159.wmf"/><Relationship Id="rId314" Type="http://schemas.openxmlformats.org/officeDocument/2006/relationships/image" Target="media/image158.wmf"/><Relationship Id="rId313" Type="http://schemas.openxmlformats.org/officeDocument/2006/relationships/image" Target="media/image157.wmf"/><Relationship Id="rId312" Type="http://schemas.openxmlformats.org/officeDocument/2006/relationships/image" Target="media/image156.wmf"/><Relationship Id="rId311" Type="http://schemas.openxmlformats.org/officeDocument/2006/relationships/image" Target="media/image155.wmf"/><Relationship Id="rId310" Type="http://schemas.openxmlformats.org/officeDocument/2006/relationships/image" Target="media/image154.wmf"/><Relationship Id="rId31" Type="http://schemas.openxmlformats.org/officeDocument/2006/relationships/oleObject" Target="embeddings/oleObject13.bin"/><Relationship Id="rId309" Type="http://schemas.openxmlformats.org/officeDocument/2006/relationships/image" Target="media/image153.wmf"/><Relationship Id="rId308" Type="http://schemas.openxmlformats.org/officeDocument/2006/relationships/image" Target="media/image152.wmf"/><Relationship Id="rId307" Type="http://schemas.openxmlformats.org/officeDocument/2006/relationships/image" Target="media/image151.wmf"/><Relationship Id="rId306" Type="http://schemas.openxmlformats.org/officeDocument/2006/relationships/image" Target="media/image150.wmf"/><Relationship Id="rId305" Type="http://schemas.openxmlformats.org/officeDocument/2006/relationships/image" Target="media/image149.wmf"/><Relationship Id="rId304" Type="http://schemas.openxmlformats.org/officeDocument/2006/relationships/image" Target="media/image148.wmf"/><Relationship Id="rId303" Type="http://schemas.openxmlformats.org/officeDocument/2006/relationships/image" Target="media/image147.wmf"/><Relationship Id="rId302" Type="http://schemas.openxmlformats.org/officeDocument/2006/relationships/image" Target="media/image146.wmf"/><Relationship Id="rId301" Type="http://schemas.openxmlformats.org/officeDocument/2006/relationships/image" Target="media/image145.wmf"/><Relationship Id="rId300" Type="http://schemas.openxmlformats.org/officeDocument/2006/relationships/image" Target="media/image144.wmf"/><Relationship Id="rId30" Type="http://schemas.openxmlformats.org/officeDocument/2006/relationships/oleObject" Target="embeddings/oleObject12.bin"/><Relationship Id="rId3" Type="http://schemas.openxmlformats.org/officeDocument/2006/relationships/footnotes" Target="footnotes.xml"/><Relationship Id="rId299" Type="http://schemas.openxmlformats.org/officeDocument/2006/relationships/image" Target="media/image143.wmf"/><Relationship Id="rId298" Type="http://schemas.openxmlformats.org/officeDocument/2006/relationships/image" Target="media/image142.wmf"/><Relationship Id="rId297" Type="http://schemas.openxmlformats.org/officeDocument/2006/relationships/image" Target="media/image141.wmf"/><Relationship Id="rId296" Type="http://schemas.openxmlformats.org/officeDocument/2006/relationships/image" Target="media/image140.wmf"/><Relationship Id="rId295" Type="http://schemas.openxmlformats.org/officeDocument/2006/relationships/image" Target="media/image139.wmf"/><Relationship Id="rId294" Type="http://schemas.openxmlformats.org/officeDocument/2006/relationships/image" Target="media/image138.wmf"/><Relationship Id="rId293" Type="http://schemas.openxmlformats.org/officeDocument/2006/relationships/image" Target="media/image137.wmf"/><Relationship Id="rId292" Type="http://schemas.openxmlformats.org/officeDocument/2006/relationships/image" Target="media/image136.wmf"/><Relationship Id="rId291" Type="http://schemas.openxmlformats.org/officeDocument/2006/relationships/image" Target="media/image135.wmf"/><Relationship Id="rId290" Type="http://schemas.openxmlformats.org/officeDocument/2006/relationships/image" Target="media/image134.wmf"/><Relationship Id="rId29" Type="http://schemas.openxmlformats.org/officeDocument/2006/relationships/oleObject" Target="embeddings/oleObject11.bin"/><Relationship Id="rId289" Type="http://schemas.openxmlformats.org/officeDocument/2006/relationships/image" Target="media/image133.wmf"/><Relationship Id="rId288" Type="http://schemas.openxmlformats.org/officeDocument/2006/relationships/image" Target="media/image132.wmf"/><Relationship Id="rId287" Type="http://schemas.openxmlformats.org/officeDocument/2006/relationships/image" Target="media/image131.wmf"/><Relationship Id="rId286" Type="http://schemas.openxmlformats.org/officeDocument/2006/relationships/image" Target="media/image130.wmf"/><Relationship Id="rId285" Type="http://schemas.openxmlformats.org/officeDocument/2006/relationships/image" Target="media/image129.wmf"/><Relationship Id="rId284" Type="http://schemas.openxmlformats.org/officeDocument/2006/relationships/image" Target="media/image128.wmf"/><Relationship Id="rId283" Type="http://schemas.openxmlformats.org/officeDocument/2006/relationships/image" Target="media/image127.wmf"/><Relationship Id="rId282" Type="http://schemas.openxmlformats.org/officeDocument/2006/relationships/image" Target="media/image126.wmf"/><Relationship Id="rId281" Type="http://schemas.openxmlformats.org/officeDocument/2006/relationships/image" Target="media/image125.wmf"/><Relationship Id="rId280" Type="http://schemas.openxmlformats.org/officeDocument/2006/relationships/image" Target="media/image124.wmf"/><Relationship Id="rId28" Type="http://schemas.openxmlformats.org/officeDocument/2006/relationships/oleObject" Target="embeddings/oleObject10.bin"/><Relationship Id="rId279" Type="http://schemas.openxmlformats.org/officeDocument/2006/relationships/image" Target="media/image123.wmf"/><Relationship Id="rId278" Type="http://schemas.openxmlformats.org/officeDocument/2006/relationships/image" Target="media/image122.wmf"/><Relationship Id="rId277" Type="http://schemas.openxmlformats.org/officeDocument/2006/relationships/image" Target="media/image121.wmf"/><Relationship Id="rId276" Type="http://schemas.openxmlformats.org/officeDocument/2006/relationships/image" Target="media/image120.wmf"/><Relationship Id="rId275" Type="http://schemas.openxmlformats.org/officeDocument/2006/relationships/image" Target="media/image119.wmf"/><Relationship Id="rId274" Type="http://schemas.openxmlformats.org/officeDocument/2006/relationships/image" Target="media/image118.wmf"/><Relationship Id="rId273" Type="http://schemas.openxmlformats.org/officeDocument/2006/relationships/image" Target="media/image117.wmf"/><Relationship Id="rId272" Type="http://schemas.openxmlformats.org/officeDocument/2006/relationships/image" Target="media/image116.wmf"/><Relationship Id="rId271" Type="http://schemas.openxmlformats.org/officeDocument/2006/relationships/image" Target="media/image115.wmf"/><Relationship Id="rId270" Type="http://schemas.openxmlformats.org/officeDocument/2006/relationships/image" Target="media/image114.wmf"/><Relationship Id="rId27" Type="http://schemas.openxmlformats.org/officeDocument/2006/relationships/oleObject" Target="embeddings/oleObject9.bin"/><Relationship Id="rId269" Type="http://schemas.openxmlformats.org/officeDocument/2006/relationships/image" Target="media/image113.wmf"/><Relationship Id="rId268" Type="http://schemas.openxmlformats.org/officeDocument/2006/relationships/image" Target="media/image112.wmf"/><Relationship Id="rId267" Type="http://schemas.openxmlformats.org/officeDocument/2006/relationships/image" Target="media/image111.wmf"/><Relationship Id="rId266" Type="http://schemas.openxmlformats.org/officeDocument/2006/relationships/image" Target="media/image110.wmf"/><Relationship Id="rId265" Type="http://schemas.openxmlformats.org/officeDocument/2006/relationships/image" Target="media/image109.wmf"/><Relationship Id="rId264" Type="http://schemas.openxmlformats.org/officeDocument/2006/relationships/image" Target="media/image108.wmf"/><Relationship Id="rId263" Type="http://schemas.openxmlformats.org/officeDocument/2006/relationships/image" Target="media/image107.wmf"/><Relationship Id="rId262" Type="http://schemas.openxmlformats.org/officeDocument/2006/relationships/image" Target="media/image106.wmf"/><Relationship Id="rId261" Type="http://schemas.openxmlformats.org/officeDocument/2006/relationships/image" Target="media/image105.wmf"/><Relationship Id="rId260" Type="http://schemas.openxmlformats.org/officeDocument/2006/relationships/image" Target="media/image104.wmf"/><Relationship Id="rId26" Type="http://schemas.openxmlformats.org/officeDocument/2006/relationships/image" Target="media/image10.wmf"/><Relationship Id="rId259" Type="http://schemas.openxmlformats.org/officeDocument/2006/relationships/image" Target="media/image103.wmf"/><Relationship Id="rId258" Type="http://schemas.openxmlformats.org/officeDocument/2006/relationships/image" Target="media/image102.wmf"/><Relationship Id="rId257" Type="http://schemas.openxmlformats.org/officeDocument/2006/relationships/image" Target="media/image101.wmf"/><Relationship Id="rId256" Type="http://schemas.openxmlformats.org/officeDocument/2006/relationships/image" Target="media/image100.wmf"/><Relationship Id="rId255" Type="http://schemas.openxmlformats.org/officeDocument/2006/relationships/image" Target="media/image99.wmf"/><Relationship Id="rId254" Type="http://schemas.openxmlformats.org/officeDocument/2006/relationships/image" Target="media/image98.wmf"/><Relationship Id="rId253" Type="http://schemas.openxmlformats.org/officeDocument/2006/relationships/image" Target="media/image97.wmf"/><Relationship Id="rId252" Type="http://schemas.openxmlformats.org/officeDocument/2006/relationships/image" Target="media/image96.wmf"/><Relationship Id="rId251" Type="http://schemas.openxmlformats.org/officeDocument/2006/relationships/image" Target="media/image95.wmf"/><Relationship Id="rId250" Type="http://schemas.openxmlformats.org/officeDocument/2006/relationships/image" Target="media/image94.wmf"/><Relationship Id="rId25" Type="http://schemas.openxmlformats.org/officeDocument/2006/relationships/oleObject" Target="embeddings/oleObject8.bin"/><Relationship Id="rId249" Type="http://schemas.openxmlformats.org/officeDocument/2006/relationships/image" Target="media/image93.wmf"/><Relationship Id="rId248" Type="http://schemas.openxmlformats.org/officeDocument/2006/relationships/image" Target="media/image92.wmf"/><Relationship Id="rId247" Type="http://schemas.openxmlformats.org/officeDocument/2006/relationships/image" Target="media/image91.wmf"/><Relationship Id="rId246" Type="http://schemas.openxmlformats.org/officeDocument/2006/relationships/image" Target="media/image90.wmf"/><Relationship Id="rId245" Type="http://schemas.openxmlformats.org/officeDocument/2006/relationships/image" Target="media/image89.wmf"/><Relationship Id="rId244" Type="http://schemas.openxmlformats.org/officeDocument/2006/relationships/image" Target="media/image88.wmf"/><Relationship Id="rId243" Type="http://schemas.openxmlformats.org/officeDocument/2006/relationships/image" Target="media/image87.wmf"/><Relationship Id="rId242" Type="http://schemas.openxmlformats.org/officeDocument/2006/relationships/image" Target="media/image86.wmf"/><Relationship Id="rId241" Type="http://schemas.openxmlformats.org/officeDocument/2006/relationships/image" Target="media/image85.wmf"/><Relationship Id="rId240" Type="http://schemas.openxmlformats.org/officeDocument/2006/relationships/image" Target="media/image84.wmf"/><Relationship Id="rId24" Type="http://schemas.openxmlformats.org/officeDocument/2006/relationships/image" Target="media/image9.wmf"/><Relationship Id="rId239" Type="http://schemas.openxmlformats.org/officeDocument/2006/relationships/image" Target="media/image83.wmf"/><Relationship Id="rId238" Type="http://schemas.openxmlformats.org/officeDocument/2006/relationships/image" Target="media/image82.wmf"/><Relationship Id="rId237" Type="http://schemas.openxmlformats.org/officeDocument/2006/relationships/image" Target="media/image81.wmf"/><Relationship Id="rId236" Type="http://schemas.openxmlformats.org/officeDocument/2006/relationships/image" Target="media/image80.wmf"/><Relationship Id="rId235" Type="http://schemas.openxmlformats.org/officeDocument/2006/relationships/image" Target="media/image79.wmf"/><Relationship Id="rId234" Type="http://schemas.openxmlformats.org/officeDocument/2006/relationships/image" Target="media/image78.wmf"/><Relationship Id="rId233" Type="http://schemas.openxmlformats.org/officeDocument/2006/relationships/image" Target="media/image77.wmf"/><Relationship Id="rId232" Type="http://schemas.openxmlformats.org/officeDocument/2006/relationships/image" Target="media/image76.wmf"/><Relationship Id="rId231" Type="http://schemas.openxmlformats.org/officeDocument/2006/relationships/image" Target="media/image75.wmf"/><Relationship Id="rId230" Type="http://schemas.openxmlformats.org/officeDocument/2006/relationships/image" Target="media/image74.wmf"/><Relationship Id="rId23" Type="http://schemas.openxmlformats.org/officeDocument/2006/relationships/oleObject" Target="embeddings/oleObject7.bin"/><Relationship Id="rId229" Type="http://schemas.openxmlformats.org/officeDocument/2006/relationships/image" Target="media/image73.wmf"/><Relationship Id="rId228" Type="http://schemas.openxmlformats.org/officeDocument/2006/relationships/image" Target="media/image72.wmf"/><Relationship Id="rId227" Type="http://schemas.openxmlformats.org/officeDocument/2006/relationships/image" Target="media/image71.wmf"/><Relationship Id="rId226" Type="http://schemas.openxmlformats.org/officeDocument/2006/relationships/image" Target="media/image70.wmf"/><Relationship Id="rId225" Type="http://schemas.openxmlformats.org/officeDocument/2006/relationships/image" Target="media/image69.wmf"/><Relationship Id="rId224" Type="http://schemas.openxmlformats.org/officeDocument/2006/relationships/image" Target="media/image68.wmf"/><Relationship Id="rId223" Type="http://schemas.openxmlformats.org/officeDocument/2006/relationships/image" Target="media/image67.wmf"/><Relationship Id="rId222" Type="http://schemas.openxmlformats.org/officeDocument/2006/relationships/image" Target="media/image66.wmf"/><Relationship Id="rId221" Type="http://schemas.openxmlformats.org/officeDocument/2006/relationships/image" Target="media/image65.wmf"/><Relationship Id="rId220" Type="http://schemas.openxmlformats.org/officeDocument/2006/relationships/image" Target="media/image64.wmf"/><Relationship Id="rId22" Type="http://schemas.openxmlformats.org/officeDocument/2006/relationships/image" Target="media/image8.wmf"/><Relationship Id="rId219" Type="http://schemas.openxmlformats.org/officeDocument/2006/relationships/image" Target="media/image63.wmf"/><Relationship Id="rId218" Type="http://schemas.openxmlformats.org/officeDocument/2006/relationships/image" Target="media/image62.wmf"/><Relationship Id="rId217" Type="http://schemas.openxmlformats.org/officeDocument/2006/relationships/image" Target="media/image61.wmf"/><Relationship Id="rId216" Type="http://schemas.openxmlformats.org/officeDocument/2006/relationships/image" Target="media/image60.wmf"/><Relationship Id="rId215" Type="http://schemas.openxmlformats.org/officeDocument/2006/relationships/image" Target="media/image59.wmf"/><Relationship Id="rId214" Type="http://schemas.openxmlformats.org/officeDocument/2006/relationships/image" Target="media/image58.wmf"/><Relationship Id="rId213" Type="http://schemas.openxmlformats.org/officeDocument/2006/relationships/image" Target="media/image57.wmf"/><Relationship Id="rId212" Type="http://schemas.openxmlformats.org/officeDocument/2006/relationships/image" Target="media/image56.wmf"/><Relationship Id="rId211" Type="http://schemas.openxmlformats.org/officeDocument/2006/relationships/image" Target="media/image55.wmf"/><Relationship Id="rId210" Type="http://schemas.openxmlformats.org/officeDocument/2006/relationships/image" Target="media/image54.wmf"/><Relationship Id="rId21" Type="http://schemas.openxmlformats.org/officeDocument/2006/relationships/oleObject" Target="embeddings/oleObject6.bin"/><Relationship Id="rId209" Type="http://schemas.openxmlformats.org/officeDocument/2006/relationships/image" Target="media/image53.png"/><Relationship Id="rId208" Type="http://schemas.openxmlformats.org/officeDocument/2006/relationships/image" Target="media/image52.png"/><Relationship Id="rId207" Type="http://schemas.openxmlformats.org/officeDocument/2006/relationships/image" Target="media/image51.jpeg"/><Relationship Id="rId206" Type="http://schemas.openxmlformats.org/officeDocument/2006/relationships/image" Target="media/image50.emf"/><Relationship Id="rId205" Type="http://schemas.openxmlformats.org/officeDocument/2006/relationships/oleObject" Target="embeddings/oleObject148.bin"/><Relationship Id="rId204" Type="http://schemas.openxmlformats.org/officeDocument/2006/relationships/oleObject" Target="embeddings/oleObject147.bin"/><Relationship Id="rId203" Type="http://schemas.openxmlformats.org/officeDocument/2006/relationships/oleObject" Target="embeddings/oleObject146.bin"/><Relationship Id="rId202" Type="http://schemas.openxmlformats.org/officeDocument/2006/relationships/image" Target="media/image49.wmf"/><Relationship Id="rId201" Type="http://schemas.openxmlformats.org/officeDocument/2006/relationships/oleObject" Target="embeddings/oleObject145.bin"/><Relationship Id="rId200" Type="http://schemas.openxmlformats.org/officeDocument/2006/relationships/oleObject" Target="embeddings/oleObject144.bin"/><Relationship Id="rId20" Type="http://schemas.openxmlformats.org/officeDocument/2006/relationships/image" Target="media/image7.emf"/><Relationship Id="rId2" Type="http://schemas.openxmlformats.org/officeDocument/2006/relationships/settings" Target="settings.xml"/><Relationship Id="rId199" Type="http://schemas.openxmlformats.org/officeDocument/2006/relationships/oleObject" Target="embeddings/oleObject143.bin"/><Relationship Id="rId198" Type="http://schemas.openxmlformats.org/officeDocument/2006/relationships/oleObject" Target="embeddings/oleObject142.bin"/><Relationship Id="rId197" Type="http://schemas.openxmlformats.org/officeDocument/2006/relationships/image" Target="media/image48.wmf"/><Relationship Id="rId196" Type="http://schemas.openxmlformats.org/officeDocument/2006/relationships/oleObject" Target="embeddings/oleObject141.bin"/><Relationship Id="rId195" Type="http://schemas.openxmlformats.org/officeDocument/2006/relationships/oleObject" Target="embeddings/oleObject140.bin"/><Relationship Id="rId194" Type="http://schemas.openxmlformats.org/officeDocument/2006/relationships/oleObject" Target="embeddings/oleObject139.bin"/><Relationship Id="rId193" Type="http://schemas.openxmlformats.org/officeDocument/2006/relationships/image" Target="media/image47.wmf"/><Relationship Id="rId192" Type="http://schemas.openxmlformats.org/officeDocument/2006/relationships/oleObject" Target="embeddings/oleObject138.bin"/><Relationship Id="rId191" Type="http://schemas.openxmlformats.org/officeDocument/2006/relationships/image" Target="media/image46.wmf"/><Relationship Id="rId190" Type="http://schemas.openxmlformats.org/officeDocument/2006/relationships/oleObject" Target="embeddings/oleObject137.bin"/><Relationship Id="rId19" Type="http://schemas.openxmlformats.org/officeDocument/2006/relationships/oleObject" Target="embeddings/oleObject5.bin"/><Relationship Id="rId189" Type="http://schemas.openxmlformats.org/officeDocument/2006/relationships/oleObject" Target="embeddings/oleObject136.bin"/><Relationship Id="rId188" Type="http://schemas.openxmlformats.org/officeDocument/2006/relationships/oleObject" Target="embeddings/oleObject135.bin"/><Relationship Id="rId187" Type="http://schemas.openxmlformats.org/officeDocument/2006/relationships/oleObject" Target="embeddings/oleObject134.bin"/><Relationship Id="rId186" Type="http://schemas.openxmlformats.org/officeDocument/2006/relationships/oleObject" Target="embeddings/oleObject133.bin"/><Relationship Id="rId185" Type="http://schemas.openxmlformats.org/officeDocument/2006/relationships/oleObject" Target="embeddings/oleObject132.bin"/><Relationship Id="rId184" Type="http://schemas.openxmlformats.org/officeDocument/2006/relationships/oleObject" Target="embeddings/oleObject131.bin"/><Relationship Id="rId183" Type="http://schemas.openxmlformats.org/officeDocument/2006/relationships/oleObject" Target="embeddings/oleObject130.bin"/><Relationship Id="rId182" Type="http://schemas.openxmlformats.org/officeDocument/2006/relationships/oleObject" Target="embeddings/oleObject129.bin"/><Relationship Id="rId181" Type="http://schemas.openxmlformats.org/officeDocument/2006/relationships/oleObject" Target="embeddings/oleObject128.bin"/><Relationship Id="rId180" Type="http://schemas.openxmlformats.org/officeDocument/2006/relationships/image" Target="media/image45.wmf"/><Relationship Id="rId18" Type="http://schemas.openxmlformats.org/officeDocument/2006/relationships/image" Target="media/image6.emf"/><Relationship Id="rId179" Type="http://schemas.openxmlformats.org/officeDocument/2006/relationships/oleObject" Target="embeddings/oleObject127.bin"/><Relationship Id="rId178" Type="http://schemas.openxmlformats.org/officeDocument/2006/relationships/image" Target="media/image44.wmf"/><Relationship Id="rId177" Type="http://schemas.openxmlformats.org/officeDocument/2006/relationships/oleObject" Target="embeddings/oleObject126.bin"/><Relationship Id="rId176" Type="http://schemas.openxmlformats.org/officeDocument/2006/relationships/image" Target="media/image43.wmf"/><Relationship Id="rId175" Type="http://schemas.openxmlformats.org/officeDocument/2006/relationships/oleObject" Target="embeddings/oleObject125.bin"/><Relationship Id="rId174" Type="http://schemas.openxmlformats.org/officeDocument/2006/relationships/oleObject" Target="embeddings/oleObject124.bin"/><Relationship Id="rId173" Type="http://schemas.openxmlformats.org/officeDocument/2006/relationships/oleObject" Target="embeddings/oleObject123.bin"/><Relationship Id="rId172" Type="http://schemas.openxmlformats.org/officeDocument/2006/relationships/image" Target="media/image42.wmf"/><Relationship Id="rId171" Type="http://schemas.openxmlformats.org/officeDocument/2006/relationships/oleObject" Target="embeddings/oleObject122.bin"/><Relationship Id="rId170" Type="http://schemas.openxmlformats.org/officeDocument/2006/relationships/oleObject" Target="embeddings/oleObject121.bin"/><Relationship Id="rId17" Type="http://schemas.openxmlformats.org/officeDocument/2006/relationships/oleObject" Target="embeddings/oleObject4.bin"/><Relationship Id="rId169" Type="http://schemas.openxmlformats.org/officeDocument/2006/relationships/oleObject" Target="embeddings/oleObject120.bin"/><Relationship Id="rId168" Type="http://schemas.openxmlformats.org/officeDocument/2006/relationships/oleObject" Target="embeddings/oleObject119.bin"/><Relationship Id="rId167" Type="http://schemas.openxmlformats.org/officeDocument/2006/relationships/image" Target="media/image41.wmf"/><Relationship Id="rId166" Type="http://schemas.openxmlformats.org/officeDocument/2006/relationships/oleObject" Target="embeddings/oleObject118.bin"/><Relationship Id="rId165" Type="http://schemas.openxmlformats.org/officeDocument/2006/relationships/oleObject" Target="embeddings/oleObject117.bin"/><Relationship Id="rId164" Type="http://schemas.openxmlformats.org/officeDocument/2006/relationships/image" Target="media/image40.wmf"/><Relationship Id="rId163" Type="http://schemas.openxmlformats.org/officeDocument/2006/relationships/oleObject" Target="embeddings/oleObject116.bin"/><Relationship Id="rId162" Type="http://schemas.openxmlformats.org/officeDocument/2006/relationships/oleObject" Target="embeddings/oleObject115.bin"/><Relationship Id="rId161" Type="http://schemas.openxmlformats.org/officeDocument/2006/relationships/oleObject" Target="embeddings/oleObject114.bin"/><Relationship Id="rId160" Type="http://schemas.openxmlformats.org/officeDocument/2006/relationships/oleObject" Target="embeddings/oleObject113.bin"/><Relationship Id="rId16" Type="http://schemas.openxmlformats.org/officeDocument/2006/relationships/image" Target="media/image5.emf"/><Relationship Id="rId159" Type="http://schemas.openxmlformats.org/officeDocument/2006/relationships/oleObject" Target="embeddings/oleObject112.bin"/><Relationship Id="rId158" Type="http://schemas.openxmlformats.org/officeDocument/2006/relationships/oleObject" Target="embeddings/oleObject111.bin"/><Relationship Id="rId157" Type="http://schemas.openxmlformats.org/officeDocument/2006/relationships/oleObject" Target="embeddings/oleObject110.bin"/><Relationship Id="rId156" Type="http://schemas.openxmlformats.org/officeDocument/2006/relationships/oleObject" Target="embeddings/oleObject109.bin"/><Relationship Id="rId155" Type="http://schemas.openxmlformats.org/officeDocument/2006/relationships/oleObject" Target="embeddings/oleObject108.bin"/><Relationship Id="rId154" Type="http://schemas.openxmlformats.org/officeDocument/2006/relationships/image" Target="media/image39.wmf"/><Relationship Id="rId153" Type="http://schemas.openxmlformats.org/officeDocument/2006/relationships/oleObject" Target="embeddings/oleObject107.bin"/><Relationship Id="rId152" Type="http://schemas.openxmlformats.org/officeDocument/2006/relationships/oleObject" Target="embeddings/oleObject106.bin"/><Relationship Id="rId151" Type="http://schemas.openxmlformats.org/officeDocument/2006/relationships/oleObject" Target="embeddings/oleObject105.bin"/><Relationship Id="rId150" Type="http://schemas.openxmlformats.org/officeDocument/2006/relationships/image" Target="media/image38.wmf"/><Relationship Id="rId15" Type="http://schemas.openxmlformats.org/officeDocument/2006/relationships/oleObject" Target="embeddings/oleObject3.bin"/><Relationship Id="rId149" Type="http://schemas.openxmlformats.org/officeDocument/2006/relationships/oleObject" Target="embeddings/oleObject104.bin"/><Relationship Id="rId148" Type="http://schemas.openxmlformats.org/officeDocument/2006/relationships/oleObject" Target="embeddings/oleObject103.bin"/><Relationship Id="rId147" Type="http://schemas.openxmlformats.org/officeDocument/2006/relationships/oleObject" Target="embeddings/oleObject102.bin"/><Relationship Id="rId146" Type="http://schemas.openxmlformats.org/officeDocument/2006/relationships/oleObject" Target="embeddings/oleObject101.bin"/><Relationship Id="rId145" Type="http://schemas.openxmlformats.org/officeDocument/2006/relationships/oleObject" Target="embeddings/oleObject100.bin"/><Relationship Id="rId144" Type="http://schemas.openxmlformats.org/officeDocument/2006/relationships/oleObject" Target="embeddings/oleObject99.bin"/><Relationship Id="rId143" Type="http://schemas.openxmlformats.org/officeDocument/2006/relationships/oleObject" Target="embeddings/oleObject98.bin"/><Relationship Id="rId142" Type="http://schemas.openxmlformats.org/officeDocument/2006/relationships/oleObject" Target="embeddings/oleObject97.bin"/><Relationship Id="rId141" Type="http://schemas.openxmlformats.org/officeDocument/2006/relationships/oleObject" Target="embeddings/oleObject96.bin"/><Relationship Id="rId140" Type="http://schemas.openxmlformats.org/officeDocument/2006/relationships/image" Target="media/image37.wmf"/><Relationship Id="rId14" Type="http://schemas.openxmlformats.org/officeDocument/2006/relationships/image" Target="media/image4.emf"/><Relationship Id="rId139" Type="http://schemas.openxmlformats.org/officeDocument/2006/relationships/oleObject" Target="embeddings/oleObject95.bin"/><Relationship Id="rId138" Type="http://schemas.openxmlformats.org/officeDocument/2006/relationships/image" Target="media/image36.wmf"/><Relationship Id="rId137" Type="http://schemas.openxmlformats.org/officeDocument/2006/relationships/oleObject" Target="embeddings/oleObject94.bin"/><Relationship Id="rId136" Type="http://schemas.openxmlformats.org/officeDocument/2006/relationships/image" Target="media/image35.wmf"/><Relationship Id="rId135" Type="http://schemas.openxmlformats.org/officeDocument/2006/relationships/oleObject" Target="embeddings/oleObject93.bin"/><Relationship Id="rId134" Type="http://schemas.openxmlformats.org/officeDocument/2006/relationships/image" Target="media/image34.wmf"/><Relationship Id="rId133" Type="http://schemas.openxmlformats.org/officeDocument/2006/relationships/oleObject" Target="embeddings/oleObject92.bin"/><Relationship Id="rId132" Type="http://schemas.openxmlformats.org/officeDocument/2006/relationships/image" Target="media/image33.wmf"/><Relationship Id="rId131" Type="http://schemas.openxmlformats.org/officeDocument/2006/relationships/oleObject" Target="embeddings/oleObject91.bin"/><Relationship Id="rId130" Type="http://schemas.openxmlformats.org/officeDocument/2006/relationships/image" Target="media/image32.wmf"/><Relationship Id="rId13" Type="http://schemas.openxmlformats.org/officeDocument/2006/relationships/oleObject" Target="embeddings/oleObject2.bin"/><Relationship Id="rId129" Type="http://schemas.openxmlformats.org/officeDocument/2006/relationships/oleObject" Target="embeddings/oleObject90.bin"/><Relationship Id="rId128" Type="http://schemas.openxmlformats.org/officeDocument/2006/relationships/oleObject" Target="embeddings/oleObject89.bin"/><Relationship Id="rId127" Type="http://schemas.openxmlformats.org/officeDocument/2006/relationships/image" Target="media/image31.wmf"/><Relationship Id="rId126" Type="http://schemas.openxmlformats.org/officeDocument/2006/relationships/oleObject" Target="embeddings/oleObject88.bin"/><Relationship Id="rId125" Type="http://schemas.openxmlformats.org/officeDocument/2006/relationships/oleObject" Target="embeddings/oleObject87.bin"/><Relationship Id="rId124" Type="http://schemas.openxmlformats.org/officeDocument/2006/relationships/oleObject" Target="embeddings/oleObject86.bin"/><Relationship Id="rId123" Type="http://schemas.openxmlformats.org/officeDocument/2006/relationships/image" Target="media/image30.wmf"/><Relationship Id="rId122" Type="http://schemas.openxmlformats.org/officeDocument/2006/relationships/oleObject" Target="embeddings/oleObject85.bin"/><Relationship Id="rId121" Type="http://schemas.openxmlformats.org/officeDocument/2006/relationships/image" Target="media/image29.wmf"/><Relationship Id="rId120" Type="http://schemas.openxmlformats.org/officeDocument/2006/relationships/oleObject" Target="embeddings/oleObject84.bin"/><Relationship Id="rId12" Type="http://schemas.openxmlformats.org/officeDocument/2006/relationships/image" Target="media/image3.emf"/><Relationship Id="rId119" Type="http://schemas.openxmlformats.org/officeDocument/2006/relationships/oleObject" Target="embeddings/oleObject83.bin"/><Relationship Id="rId118" Type="http://schemas.openxmlformats.org/officeDocument/2006/relationships/oleObject" Target="embeddings/oleObject82.bin"/><Relationship Id="rId117" Type="http://schemas.openxmlformats.org/officeDocument/2006/relationships/oleObject" Target="embeddings/oleObject81.bin"/><Relationship Id="rId116" Type="http://schemas.openxmlformats.org/officeDocument/2006/relationships/oleObject" Target="embeddings/oleObject80.bin"/><Relationship Id="rId115" Type="http://schemas.openxmlformats.org/officeDocument/2006/relationships/oleObject" Target="embeddings/oleObject79.bin"/><Relationship Id="rId114" Type="http://schemas.openxmlformats.org/officeDocument/2006/relationships/oleObject" Target="embeddings/oleObject78.bin"/><Relationship Id="rId113" Type="http://schemas.openxmlformats.org/officeDocument/2006/relationships/oleObject" Target="embeddings/oleObject77.bin"/><Relationship Id="rId112" Type="http://schemas.openxmlformats.org/officeDocument/2006/relationships/oleObject" Target="embeddings/oleObject76.bin"/><Relationship Id="rId111" Type="http://schemas.openxmlformats.org/officeDocument/2006/relationships/oleObject" Target="embeddings/oleObject75.bin"/><Relationship Id="rId110" Type="http://schemas.openxmlformats.org/officeDocument/2006/relationships/oleObject" Target="embeddings/oleObject74.bin"/><Relationship Id="rId11" Type="http://schemas.openxmlformats.org/officeDocument/2006/relationships/oleObject" Target="embeddings/oleObject1.bin"/><Relationship Id="rId109" Type="http://schemas.openxmlformats.org/officeDocument/2006/relationships/image" Target="media/image28.wmf"/><Relationship Id="rId108" Type="http://schemas.openxmlformats.org/officeDocument/2006/relationships/oleObject" Target="embeddings/oleObject73.bin"/><Relationship Id="rId107" Type="http://schemas.openxmlformats.org/officeDocument/2006/relationships/oleObject" Target="embeddings/oleObject72.bin"/><Relationship Id="rId106" Type="http://schemas.openxmlformats.org/officeDocument/2006/relationships/image" Target="media/image27.wmf"/><Relationship Id="rId105" Type="http://schemas.openxmlformats.org/officeDocument/2006/relationships/oleObject" Target="embeddings/oleObject71.bin"/><Relationship Id="rId104" Type="http://schemas.openxmlformats.org/officeDocument/2006/relationships/image" Target="media/image26.wmf"/><Relationship Id="rId103" Type="http://schemas.openxmlformats.org/officeDocument/2006/relationships/oleObject" Target="embeddings/oleObject70.bin"/><Relationship Id="rId102" Type="http://schemas.openxmlformats.org/officeDocument/2006/relationships/image" Target="media/image25.wmf"/><Relationship Id="rId101" Type="http://schemas.openxmlformats.org/officeDocument/2006/relationships/oleObject" Target="embeddings/oleObject69.bin"/><Relationship Id="rId100" Type="http://schemas.openxmlformats.org/officeDocument/2006/relationships/oleObject" Target="embeddings/oleObject68.bin"/><Relationship Id="rId10" Type="http://schemas.openxmlformats.org/officeDocument/2006/relationships/image" Target="http://web.sicnu.edu.cn/img2/ck4d0af8e356660.gif"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2018-03-10T13:52:25Z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