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sz w:val="24"/>
        </w:rPr>
      </w:pPr>
      <w:r>
        <w:rPr>
          <w:rFonts w:hint="eastAsia"/>
          <w:sz w:val="24"/>
        </w:rPr>
        <w:t>分类号：</w:t>
      </w:r>
      <w:r>
        <w:rPr>
          <w:rFonts w:hint="eastAsia"/>
          <w:sz w:val="24"/>
          <w:u w:val="single"/>
        </w:rPr>
        <w:t xml:space="preserve">  (</w:t>
      </w:r>
      <w:r>
        <w:rPr>
          <w:rFonts w:hint="eastAsia"/>
          <w:sz w:val="21"/>
          <w:u w:val="single"/>
        </w:rPr>
        <w:t>按中国图书分类法</w:t>
      </w:r>
      <w:r>
        <w:rPr>
          <w:rFonts w:hint="eastAsia"/>
          <w:sz w:val="24"/>
        </w:rPr>
        <w:t>)                            单位代码：</w:t>
      </w:r>
      <w:r>
        <w:rPr>
          <w:rFonts w:hint="eastAsia"/>
          <w:sz w:val="24"/>
          <w:u w:val="single"/>
        </w:rPr>
        <w:t xml:space="preserve"> 10636   </w:t>
      </w:r>
    </w:p>
    <w:p>
      <w:pPr>
        <w:spacing w:beforeLines="0" w:afterLines="0" w:line="360" w:lineRule="auto"/>
        <w:ind w:left="0" w:leftChars="0" w:firstLine="0" w:firstLineChars="0"/>
        <w:rPr>
          <w:rFonts w:hint="default"/>
          <w:color w:val="000000"/>
          <w:sz w:val="24"/>
        </w:rPr>
      </w:pPr>
      <w:r>
        <w:rPr>
          <w:rFonts w:hint="eastAsia" w:eastAsia="宋体"/>
          <w:color w:val="000000"/>
          <w:sz w:val="24"/>
        </w:rPr>
        <w:t>密  级：</w:t>
      </w:r>
      <w:r>
        <w:rPr>
          <w:rFonts w:hint="eastAsia" w:eastAsia="宋体"/>
          <w:color w:val="000000"/>
          <w:sz w:val="21"/>
          <w:u w:val="single"/>
        </w:rPr>
        <w:t xml:space="preserve">（注明密级与保密期限）   </w:t>
      </w:r>
      <w:r>
        <w:rPr>
          <w:rFonts w:hint="default"/>
          <w:color w:val="000000"/>
          <w:sz w:val="24"/>
        </w:rPr>
        <w:t xml:space="preserve">                         </w:t>
      </w:r>
      <w:r>
        <w:rPr>
          <w:rFonts w:hint="eastAsia" w:eastAsia="宋体"/>
          <w:color w:val="000000"/>
          <w:sz w:val="24"/>
        </w:rPr>
        <w:t>学    号：</w:t>
      </w:r>
      <w:r>
        <w:rPr>
          <w:rFonts w:hint="default"/>
          <w:color w:val="000000"/>
          <w:sz w:val="24"/>
          <w:u w:val="single"/>
        </w:rPr>
        <w:t xml:space="preserve">          </w:t>
      </w:r>
    </w:p>
    <w:p>
      <w:pPr>
        <w:spacing w:beforeLines="0" w:afterLines="0"/>
        <w:jc w:val="center"/>
        <w:rPr>
          <w:rFonts w:hint="default"/>
          <w:color w:val="000000"/>
          <w:sz w:val="21"/>
        </w:rPr>
      </w:pPr>
    </w:p>
    <w:p>
      <w:pPr>
        <w:spacing w:beforeLines="0" w:afterLines="0"/>
        <w:jc w:val="center"/>
        <w:rPr>
          <w:rFonts w:hint="eastAsia" w:ascii="黑体" w:hAnsi="Times New Roman" w:eastAsia="黑体"/>
          <w:color w:val="000000"/>
          <w:sz w:val="52"/>
        </w:rPr>
      </w:pPr>
      <w:r>
        <w:rPr>
          <w:rFonts w:hint="default"/>
          <w:sz w:val="21"/>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8"/>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sz w:val="52"/>
        </w:rPr>
      </w:pPr>
      <w:r>
        <w:rPr>
          <w:rFonts w:hint="eastAsia" w:ascii="Times New Roman" w:hAnsi="Times New Roman" w:eastAsia="幼圆"/>
          <w:b/>
          <w:snapToGrid w:val="0"/>
          <w:spacing w:val="120"/>
          <w:kern w:val="0"/>
          <w:sz w:val="84"/>
        </w:rPr>
        <w:t>硕士学位论文</w:t>
      </w:r>
    </w:p>
    <w:p>
      <w:pPr>
        <w:spacing w:beforeLines="0" w:afterLines="0"/>
        <w:jc w:val="center"/>
        <w:rPr>
          <w:rFonts w:hint="default"/>
          <w:color w:val="000000"/>
          <w:sz w:val="21"/>
        </w:rPr>
      </w:pPr>
      <w:r>
        <w:rPr>
          <w:rFonts w:hint="default"/>
          <w:sz w:val="21"/>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9" r:link="rId10"/>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sz w:val="36"/>
          <w:szCs w:val="36"/>
          <w:u w:val="single"/>
        </w:rPr>
      </w:pPr>
      <w:r>
        <w:rPr>
          <w:rFonts w:hint="eastAsia" w:eastAsia="宋体"/>
          <w:b/>
          <w:sz w:val="32"/>
        </w:rPr>
        <w:t>中文论文题目：</w:t>
      </w:r>
      <w:r>
        <w:rPr>
          <w:rFonts w:hint="eastAsia" w:ascii="仿宋" w:hAnsi="仿宋" w:eastAsia="仿宋" w:cs="仿宋"/>
          <w:b/>
          <w:bCs/>
          <w:color w:val="000000"/>
          <w:sz w:val="36"/>
          <w:szCs w:val="36"/>
          <w:u w:val="single"/>
        </w:rPr>
        <w:t>具有瀑布特征的可信虚拟平台信任链模型及</w:t>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 xml:space="preserve"> </w:t>
      </w:r>
      <w:r>
        <w:rPr>
          <w:rFonts w:hint="eastAsia" w:ascii="仿宋" w:hAnsi="仿宋" w:eastAsia="仿宋" w:cs="仿宋"/>
          <w:b/>
          <w:bCs/>
          <w:color w:val="000000"/>
          <w:sz w:val="36"/>
          <w:szCs w:val="36"/>
          <w:u w:val="single"/>
        </w:rPr>
        <w:t>其分析方法</w:t>
      </w:r>
    </w:p>
    <w:p>
      <w:pPr>
        <w:spacing w:beforeLines="0" w:afterLines="0"/>
        <w:ind w:left="0" w:leftChars="0" w:firstLine="0" w:firstLineChars="0"/>
        <w:rPr>
          <w:rFonts w:hint="default"/>
          <w:color w:val="000000"/>
          <w:sz w:val="21"/>
        </w:rPr>
      </w:pPr>
      <w:r>
        <w:rPr>
          <w:rFonts w:hint="eastAsia" w:eastAsia="宋体"/>
          <w:b/>
          <w:sz w:val="32"/>
        </w:rPr>
        <w:t>英文论文题目：</w:t>
      </w:r>
      <w:r>
        <w:rPr>
          <w:rFonts w:hint="eastAsia" w:eastAsia="宋体"/>
          <w:b/>
          <w:bCs/>
          <w:color w:val="000000"/>
          <w:sz w:val="32"/>
          <w:szCs w:val="32"/>
          <w:u w:val="single"/>
        </w:rPr>
        <w:t xml:space="preserve">Research on the Trust Chain Model with Waterfall </w:t>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 xml:space="preserve">Characteristic and its Analysis Methods Based on </w:t>
      </w:r>
      <w:r>
        <w:rPr>
          <w:rFonts w:hint="eastAsia"/>
          <w:b/>
          <w:bCs/>
          <w:color w:val="000000"/>
          <w:sz w:val="32"/>
          <w:szCs w:val="32"/>
          <w:u w:val="singl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the Trusted Virtualization Platform</w:t>
      </w:r>
      <w:r>
        <w:rPr>
          <w:rFonts w:hint="default"/>
          <w:b/>
          <w:bCs/>
          <w:sz w:val="32"/>
          <w:szCs w:val="32"/>
          <w:u w:val="none"/>
        </w:rPr>
        <w:t xml:space="preserve"> </w:t>
      </w:r>
      <w:r>
        <w:rPr>
          <w:rFonts w:hint="default"/>
          <w:b/>
          <w:sz w:val="36"/>
          <w:u w:val="non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论文作者</w:t>
      </w:r>
      <w:r>
        <w:rPr>
          <w:rFonts w:hint="eastAsia" w:eastAsia="宋体"/>
          <w:color w:val="000000"/>
          <w:sz w:val="28"/>
        </w:rPr>
        <w:t>：</w:t>
      </w:r>
      <w:r>
        <w:rPr>
          <w:rFonts w:hint="default"/>
          <w:color w:val="000000"/>
          <w:position w:val="-6"/>
          <w:sz w:val="28"/>
          <w:u w:val="single"/>
        </w:rPr>
        <w:t xml:space="preserve">    </w:t>
      </w:r>
      <w:r>
        <w:rPr>
          <w:rFonts w:hint="default"/>
          <w:color w:val="000000"/>
          <w:position w:val="-6"/>
          <w:sz w:val="28"/>
          <w:szCs w:val="28"/>
          <w:u w:val="single"/>
        </w:rPr>
        <w:t xml:space="preserve"> </w:t>
      </w:r>
      <w:r>
        <w:rPr>
          <w:rFonts w:hint="eastAsia"/>
          <w:color w:val="000000"/>
          <w:position w:val="-6"/>
          <w:sz w:val="28"/>
          <w:szCs w:val="28"/>
          <w:u w:val="single"/>
          <w:lang w:val="en-US" w:eastAsia="zh-CN"/>
        </w:rPr>
        <w:t xml:space="preserve">齐能 </w:t>
      </w:r>
      <w:r>
        <w:rPr>
          <w:rFonts w:hint="eastAsia"/>
          <w:color w:val="000000"/>
          <w:position w:val="-6"/>
          <w:sz w:val="28"/>
          <w:u w:val="single"/>
          <w:lang w:val="en-US" w:eastAsia="zh-CN"/>
        </w:rPr>
        <w:t xml:space="preserve">      </w:t>
      </w:r>
      <w:r>
        <w:rPr>
          <w:rFonts w:hint="eastAsia" w:eastAsia="宋体"/>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指导教师</w:t>
      </w:r>
      <w:r>
        <w:rPr>
          <w:rFonts w:hint="eastAsia" w:eastAsia="宋体"/>
          <w:color w:val="000000"/>
          <w:sz w:val="28"/>
        </w:rPr>
        <w:t>：</w:t>
      </w:r>
      <w:r>
        <w:rPr>
          <w:rFonts w:hint="default"/>
          <w:color w:val="000000"/>
          <w:position w:val="-6"/>
          <w:sz w:val="28"/>
          <w:u w:val="single"/>
        </w:rPr>
        <w:t xml:space="preserve">     </w:t>
      </w:r>
      <w:r>
        <w:rPr>
          <w:rFonts w:hint="eastAsia"/>
          <w:color w:val="000000"/>
          <w:position w:val="-6"/>
          <w:sz w:val="28"/>
          <w:u w:val="single"/>
          <w:lang w:val="en-US" w:eastAsia="zh-CN"/>
        </w:rPr>
        <w:t>谭良</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position w:val="-6"/>
          <w:sz w:val="28"/>
        </w:rPr>
        <w:t>专业名称</w:t>
      </w:r>
      <w:r>
        <w:rPr>
          <w:rFonts w:hint="eastAsia" w:eastAsia="宋体"/>
          <w:color w:val="000000"/>
          <w:position w:val="-6"/>
          <w:sz w:val="28"/>
        </w:rPr>
        <w:t>：</w:t>
      </w:r>
      <w:r>
        <w:rPr>
          <w:rFonts w:hint="default"/>
          <w:color w:val="000000"/>
          <w:position w:val="-6"/>
          <w:sz w:val="28"/>
          <w:u w:val="single"/>
        </w:rPr>
        <w:t xml:space="preserve">     </w:t>
      </w:r>
      <w:r>
        <w:rPr>
          <w:rFonts w:hint="eastAsia"/>
          <w:color w:val="000000"/>
          <w:position w:val="-6"/>
          <w:sz w:val="28"/>
          <w:u w:val="single"/>
          <w:lang w:val="en-US" w:eastAsia="zh-CN"/>
        </w:rPr>
        <w:t>信息安全</w:t>
      </w:r>
      <w:r>
        <w:rPr>
          <w:rFonts w:hint="default"/>
          <w:color w:val="000000"/>
          <w:position w:val="-6"/>
          <w:sz w:val="28"/>
          <w:u w:val="single"/>
        </w:rPr>
        <w:t xml:space="preserve">        </w:t>
      </w:r>
    </w:p>
    <w:p>
      <w:pPr>
        <w:spacing w:beforeLines="0" w:afterLines="0" w:line="360" w:lineRule="auto"/>
        <w:ind w:left="839" w:firstLine="1141"/>
        <w:rPr>
          <w:rFonts w:hint="default"/>
          <w:color w:val="000000"/>
          <w:kern w:val="0"/>
          <w:sz w:val="28"/>
        </w:rPr>
      </w:pPr>
      <w:r>
        <w:rPr>
          <w:rFonts w:hint="eastAsia" w:eastAsia="宋体"/>
          <w:color w:val="000000"/>
          <w:kern w:val="0"/>
          <w:sz w:val="28"/>
        </w:rPr>
        <w:t>研究方向：</w:t>
      </w:r>
      <w:r>
        <w:rPr>
          <w:rFonts w:hint="default"/>
          <w:color w:val="000000"/>
          <w:position w:val="-6"/>
          <w:sz w:val="28"/>
          <w:u w:val="single"/>
        </w:rPr>
        <w:t xml:space="preserve">     </w:t>
      </w:r>
      <w:r>
        <w:rPr>
          <w:rFonts w:hint="eastAsia"/>
          <w:color w:val="000000"/>
          <w:position w:val="-6"/>
          <w:sz w:val="28"/>
          <w:u w:val="single"/>
          <w:lang w:val="en-US" w:eastAsia="zh-CN"/>
        </w:rPr>
        <w:t>可信计算</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所在学院：</w:t>
      </w:r>
      <w:r>
        <w:rPr>
          <w:rFonts w:hint="default"/>
          <w:color w:val="000000"/>
          <w:position w:val="-6"/>
          <w:sz w:val="28"/>
          <w:u w:val="single"/>
        </w:rPr>
        <w:t xml:space="preserve">     </w:t>
      </w:r>
      <w:r>
        <w:rPr>
          <w:rFonts w:hint="eastAsia"/>
          <w:color w:val="000000"/>
          <w:position w:val="-6"/>
          <w:sz w:val="28"/>
          <w:u w:val="single"/>
          <w:lang w:val="en-US" w:eastAsia="zh-CN"/>
        </w:rPr>
        <w:t>计算机科学学院</w:t>
      </w:r>
      <w:r>
        <w:rPr>
          <w:rFonts w:hint="default"/>
          <w:color w:val="000000"/>
          <w:position w:val="-6"/>
          <w:sz w:val="28"/>
          <w:u w:val="single"/>
        </w:rPr>
        <w:t xml:space="preserve">  </w:t>
      </w:r>
    </w:p>
    <w:p>
      <w:pPr>
        <w:spacing w:beforeLines="0" w:afterLines="0"/>
        <w:ind w:firstLine="1394" w:firstLineChars="498"/>
        <w:rPr>
          <w:rFonts w:hint="default"/>
          <w:sz w:val="30"/>
          <w:u w:val="single"/>
        </w:rPr>
      </w:pPr>
      <w:r>
        <w:rPr>
          <w:rFonts w:hint="eastAsia" w:eastAsia="宋体"/>
          <w:sz w:val="28"/>
        </w:rPr>
        <w:t>论文提交日期：</w:t>
      </w:r>
      <w:r>
        <w:rPr>
          <w:rFonts w:hint="default"/>
          <w:sz w:val="30"/>
          <w:u w:val="single"/>
        </w:rPr>
        <w:t xml:space="preserve">     </w:t>
      </w:r>
      <w:r>
        <w:rPr>
          <w:rFonts w:hint="eastAsia" w:ascii="仿宋_GB2312" w:hAnsi="Times New Roman" w:eastAsia="仿宋_GB2312"/>
          <w:sz w:val="28"/>
          <w:u w:val="single"/>
        </w:rPr>
        <w:t>年   月   日</w:t>
      </w:r>
    </w:p>
    <w:p>
      <w:pPr>
        <w:adjustRightInd w:val="0"/>
        <w:snapToGrid w:val="0"/>
        <w:spacing w:beforeLines="0" w:afterLines="0" w:line="360" w:lineRule="auto"/>
        <w:ind w:firstLine="1394" w:firstLineChars="498"/>
        <w:rPr>
          <w:rFonts w:hint="eastAsia" w:ascii="仿宋_GB2312" w:hAnsi="Times New Roman" w:eastAsia="仿宋_GB2312"/>
          <w:sz w:val="28"/>
          <w:u w:val="single"/>
        </w:rPr>
      </w:pPr>
      <w:r>
        <w:rPr>
          <w:rFonts w:hint="eastAsia" w:eastAsia="宋体"/>
          <w:sz w:val="28"/>
        </w:rPr>
        <w:t>论文答辩日期：</w:t>
      </w:r>
      <w:r>
        <w:rPr>
          <w:rFonts w:hint="default"/>
          <w:sz w:val="30"/>
          <w:u w:val="single"/>
        </w:rPr>
        <w:t xml:space="preserve">     </w:t>
      </w:r>
      <w:r>
        <w:rPr>
          <w:rFonts w:hint="eastAsia" w:ascii="仿宋_GB2312" w:hAnsi="Times New Roman" w:eastAsia="仿宋_GB2312"/>
          <w:sz w:val="28"/>
          <w:u w:val="single"/>
        </w:rPr>
        <w:t>年   月   日</w:t>
      </w:r>
    </w:p>
    <w:p>
      <w:pPr>
        <w:spacing w:line="240" w:lineRule="auto"/>
        <w:ind w:left="0" w:leftChars="0" w:firstLine="0" w:firstLineChars="0"/>
        <w:rPr>
          <w:rFonts w:hint="eastAsia"/>
        </w:rPr>
        <w:sectPr>
          <w:endnotePr>
            <w:numFmt w:val="decimal"/>
          </w:endnotePr>
          <w:pgSz w:w="11906" w:h="16838"/>
          <w:pgMar w:top="1587" w:right="1247" w:bottom="1247" w:left="1361" w:header="1304" w:footer="1020" w:gutter="0"/>
          <w:cols w:space="0" w:num="1"/>
          <w:rtlGutter w:val="0"/>
          <w:docGrid w:type="lines" w:linePitch="333" w:charSpace="0"/>
        </w:sect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8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ind w:firstLine="560" w:firstLineChars="200"/>
        <w:rPr>
          <w:rFonts w:hint="eastAsia"/>
          <w:sz w:val="28"/>
          <w:szCs w:val="28"/>
          <w:u w:val="single"/>
        </w:rPr>
      </w:pPr>
    </w:p>
    <w:p>
      <w:pPr>
        <w:ind w:firstLine="1948" w:firstLineChars="696"/>
        <w:rPr>
          <w:rFonts w:hint="eastAsia"/>
          <w:sz w:val="28"/>
          <w:szCs w:val="28"/>
          <w:u w:val="single"/>
        </w:rPr>
      </w:pPr>
    </w:p>
    <w:p>
      <w:pPr>
        <w:ind w:firstLine="1948" w:firstLineChars="696"/>
        <w:rPr>
          <w:rFonts w:hint="eastAsia"/>
          <w:sz w:val="28"/>
          <w:szCs w:val="28"/>
          <w:u w:val="single"/>
        </w:rPr>
      </w:pPr>
    </w:p>
    <w:p>
      <w:pPr>
        <w:spacing w:line="240" w:lineRule="auto"/>
        <w:ind w:left="0" w:leftChars="0" w:firstLine="0" w:firstLineChars="0"/>
        <w:rPr>
          <w:rFonts w:hint="eastAsia"/>
        </w:rPr>
        <w:sectPr>
          <w:endnotePr>
            <w:numFmt w:val="decimal"/>
          </w:endnotePr>
          <w:pgSz w:w="11906" w:h="16838"/>
          <w:pgMar w:top="1587" w:right="1247" w:bottom="1247" w:left="1361" w:header="1304" w:footer="1020" w:gutter="0"/>
          <w:cols w:space="0" w:num="1"/>
          <w:rtlGutter w:val="0"/>
          <w:docGrid w:type="lines" w:linePitch="333" w:charSpace="0"/>
        </w:sect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
        <w:t>齐能</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谭良</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10338"/>
      <w:r>
        <w:rPr>
          <w:rStyle w:val="39"/>
          <w:rFonts w:hint="eastAsia" w:ascii="Times New Roman" w:hAnsi="Times New Roman" w:eastAsia="黑体"/>
          <w:b/>
          <w:sz w:val="24"/>
        </w:rPr>
        <w:t>摘要</w:t>
      </w:r>
      <w:bookmarkEnd w:id="0"/>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p>
    <w:p>
      <w:pPr>
        <w:spacing w:line="400" w:lineRule="exact"/>
        <w:ind w:firstLine="435"/>
        <w:rPr>
          <w:rFonts w:hint="eastAsia" w:ascii="Times New Roman" w:hAnsi="Times New Roman"/>
          <w:sz w:val="24"/>
        </w:rPr>
      </w:pPr>
      <w:r>
        <w:rPr>
          <w:rFonts w:hint="eastAsia"/>
          <w:sz w:val="24"/>
          <w:lang w:val="en-US" w:eastAsia="zh-CN"/>
        </w:rPr>
        <w:t>然后，本文</w:t>
      </w:r>
      <w:r>
        <w:rPr>
          <w:rFonts w:hint="eastAsia"/>
          <w:sz w:val="24"/>
          <w:lang w:eastAsia="zh-CN"/>
        </w:rPr>
        <w:t>基于安全系统逻辑的形式化分析也证明了该信任链模型的安全性，</w:t>
      </w:r>
      <w:r>
        <w:rPr>
          <w:rFonts w:hint="eastAsia"/>
          <w:sz w:val="24"/>
          <w:lang w:val="en-US" w:eastAsia="zh-CN"/>
        </w:rPr>
        <w:t>分别对底层物理平台、可信衔接点等层次的本地验证以及远程证明的形式分析，证明了本文信任链模型的可靠性和安全性。最后，本文提出了一种扩展无干扰的信任链形式化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w:t>
      </w:r>
      <w:r>
        <w:rPr>
          <w:rFonts w:hint="eastAsia" w:ascii="Times New Roman" w:hAnsi="Times New Roman"/>
          <w:sz w:val="36"/>
        </w:rPr>
        <w:t>Based on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 xml:space="preserve">: Qi Neng </w:t>
      </w:r>
      <w:r>
        <w:rPr>
          <w:rFonts w:hint="eastAsia" w:eastAsia="黑体"/>
          <w:b/>
          <w:bCs/>
          <w:sz w:val="24"/>
          <w:lang w:val="en-US" w:eastAsia="zh-CN"/>
        </w:rPr>
        <w:t>Tutor</w:t>
      </w:r>
      <w:r>
        <w:rPr>
          <w:rFonts w:hint="eastAsia" w:eastAsia="黑体"/>
          <w:sz w:val="24"/>
          <w:lang w:val="en-US" w:eastAsia="zh-CN"/>
        </w:rPr>
        <w:t>: Tan Liang</w:t>
      </w:r>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1" w:name="_Toc12559"/>
      <w:r>
        <w:rPr>
          <w:rStyle w:val="39"/>
          <w:rFonts w:hint="eastAsia" w:ascii="Times New Roman" w:hAnsi="Times New Roman" w:eastAsia="黑体"/>
          <w:b/>
          <w:sz w:val="24"/>
        </w:rPr>
        <w:t>ABSTRACT</w:t>
      </w:r>
      <w:bookmarkEnd w:id="1"/>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 as a result, the model is not precise and the logic is not completely reasonable. Moreover, two separate trust chains have existed, one is starting of the underlying virtual platform, and the other is the starting of the top-level user virtual machine</w:t>
      </w:r>
      <w:r>
        <w:rPr>
          <w:rFonts w:hint="eastAsia"/>
          <w:lang w:val="en-US" w:eastAsia="zh-CN"/>
        </w:rPr>
        <w:t>.</w:t>
      </w:r>
      <w:r>
        <w:rPr>
          <w:rFonts w:hint="eastAsia"/>
        </w:rPr>
        <w:t>And no interference theory formalism method defines the action only belongs to the domain</w:t>
      </w:r>
      <w:r>
        <w:rPr>
          <w:rFonts w:hint="eastAsia"/>
          <w:lang w:val="en-US" w:eastAsia="zh-CN"/>
        </w:rPr>
        <w:t>. And something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 </w:t>
      </w:r>
      <w:r>
        <w:rPr>
          <w:rFonts w:hint="eastAsia"/>
          <w:lang w:val="en-US" w:eastAsia="zh-CN"/>
        </w:rPr>
        <w:t xml:space="preserve">So it </w:t>
      </w:r>
      <w:r>
        <w:rPr>
          <w:rFonts w:hint="eastAsia"/>
        </w:rPr>
        <w:t>cannot be fully applicable to 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 xml:space="preserve">. </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lang w:val="en-US" w:eastAsia="zh-CN"/>
        </w:rPr>
      </w:pPr>
      <w:r>
        <w:rPr>
          <w:rFonts w:hint="eastAsia"/>
          <w:lang w:val="en-US" w:eastAsia="zh-CN"/>
        </w:rPr>
        <w:t>Finally this paper proposes a trust chain formalism method, based on the extension of no interference theory.According to the present no interference theory don;t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footerReference r:id="rId5" w:type="default"/>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2" w:name="_Toc16414"/>
      <w:r>
        <w:rPr>
          <w:rFonts w:hint="eastAsia" w:asciiTheme="minorEastAsia" w:hAnsiTheme="minorEastAsia" w:eastAsiaTheme="minorEastAsia" w:cstheme="minorEastAsia"/>
          <w:b w:val="0"/>
          <w:bCs/>
          <w:sz w:val="24"/>
          <w:szCs w:val="24"/>
        </w:rPr>
        <w:t>插图和附表清单</w:t>
      </w:r>
      <w:bookmarkEnd w:id="2"/>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"5-6" \t "图表,1" \h</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_Toc10601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图1.1 TVP基本运行架构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_Toc10601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图2.1 虚拟机与VMM基本结构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_Toc23539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_Toc23539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_Toc26611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表3.1 TJP功能组件来源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_Toc26611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_Toc26470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图3.2 </w:t>
      </w:r>
      <w:r>
        <w:rPr>
          <w:rFonts w:hint="eastAsia" w:asciiTheme="minorEastAsia" w:hAnsiTheme="minorEastAsia" w:eastAsiaTheme="minorEastAsia" w:cstheme="minorEastAsia"/>
        </w:rPr>
        <w:t>虚拟化平台可信环境信任链构建与验证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_Toc6756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图3.3 </w:t>
      </w:r>
      <w:r>
        <w:rPr>
          <w:rFonts w:hint="eastAsia" w:asciiTheme="minorEastAsia" w:hAnsiTheme="minorEastAsia" w:eastAsiaTheme="minorEastAsia" w:cstheme="minorEastAsia"/>
        </w:rPr>
        <w:t>基于Xen的TVP-QT系统</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_Toc6756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表3.2 </w:t>
      </w:r>
      <w:r>
        <w:rPr>
          <w:rFonts w:hint="eastAsia" w:asciiTheme="minorEastAsia" w:hAnsiTheme="minorEastAsia" w:eastAsiaTheme="minorEastAsia" w:cstheme="minorEastAsia"/>
        </w:rPr>
        <w:t>物理平台(Dom0)和用户虚拟机(DomU-Ubuntu)配置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3.4 </w:t>
      </w:r>
      <w:r>
        <w:rPr>
          <w:rFonts w:hint="eastAsia" w:asciiTheme="minorEastAsia" w:hAnsiTheme="minorEastAsia" w:eastAsiaTheme="minorEastAsia" w:cstheme="minorEastAsia"/>
        </w:rPr>
        <w:t>DomU-Ubuntu配置部分参数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_Toc1647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3.5 </w:t>
      </w:r>
      <w:r>
        <w:rPr>
          <w:rFonts w:hint="eastAsia" w:asciiTheme="minorEastAsia" w:hAnsiTheme="minorEastAsia" w:eastAsiaTheme="minorEastAsia" w:cstheme="minorEastAsia"/>
        </w:rPr>
        <w:t>Ubuntu vTPM实例配置部分参数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_Toc13550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lang w:val="en-US" w:eastAsia="zh-CN"/>
        </w:rPr>
        <w:t xml:space="preserve">.6 </w:t>
      </w:r>
      <w:r>
        <w:rPr>
          <w:rFonts w:hint="eastAsia" w:asciiTheme="minorEastAsia" w:hAnsiTheme="minorEastAsia" w:eastAsiaTheme="minorEastAsia" w:cstheme="minorEastAsia"/>
        </w:rPr>
        <w:t>vTPMManager配置文件部分参数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_Toc13550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_Toc11275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表</w:t>
      </w:r>
      <w:r>
        <w:rPr>
          <w:rFonts w:hint="eastAsia" w:asciiTheme="minorEastAsia" w:hAnsiTheme="minorEastAsia" w:eastAsiaTheme="minorEastAsia" w:cstheme="minorEastAsia"/>
          <w:lang w:val="en-US" w:eastAsia="zh-CN"/>
        </w:rPr>
        <w:t xml:space="preserve">3.3 </w:t>
      </w:r>
      <w:r>
        <w:rPr>
          <w:rFonts w:hint="eastAsia" w:asciiTheme="minorEastAsia" w:hAnsiTheme="minorEastAsia" w:eastAsiaTheme="minorEastAsia" w:cstheme="minorEastAsia"/>
        </w:rPr>
        <w:t>仿真实验PCR存储简述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_Toc11275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_Toc5914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图3.7 </w:t>
      </w:r>
      <w:r>
        <w:rPr>
          <w:rFonts w:hint="eastAsia" w:asciiTheme="minorEastAsia" w:hAnsiTheme="minorEastAsia" w:eastAsiaTheme="minorEastAsia" w:cstheme="minorEastAsia"/>
        </w:rPr>
        <w:t>信任链PCR信息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_Toc5914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_Toc7208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图3.8 修改VM配置文件后的</w:t>
      </w:r>
      <w:r>
        <w:rPr>
          <w:rFonts w:hint="eastAsia" w:asciiTheme="minorEastAsia" w:hAnsiTheme="minorEastAsia" w:eastAsiaTheme="minorEastAsia" w:cstheme="minorEastAsia"/>
        </w:rPr>
        <w:t>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_Toc7208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_Toc21503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3.9 </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_Toc21503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_Toc19048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3.10 v</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_Toc29838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4.1 </w:t>
      </w:r>
      <w:r>
        <w:rPr>
          <w:rFonts w:hint="eastAsia" w:asciiTheme="minorEastAsia" w:hAnsiTheme="minorEastAsia" w:eastAsiaTheme="minorEastAsia" w:cstheme="minorEastAsia"/>
        </w:rPr>
        <w:t>TVP-QT中 m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_Toc29838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_Toc22637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4.2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_Toc22637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_Toc9869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4.3 </w:t>
      </w:r>
      <w:r>
        <w:rPr>
          <w:rFonts w:hint="eastAsia" w:asciiTheme="minorEastAsia" w:hAnsiTheme="minorEastAsia" w:eastAsiaTheme="minorEastAsia" w:cstheme="minorEastAsia"/>
        </w:rPr>
        <w:t>TVP-QT中 TJP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_Toc9869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_Toc11489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4.4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_Toc11489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rPr>
          <w:rFonts w:hint="eastAsia"/>
        </w:rPr>
      </w:pPr>
      <w:r>
        <w:rPr>
          <w:rFonts w:hint="eastAsia" w:asciiTheme="minorEastAsia" w:hAnsiTheme="minorEastAsia" w:eastAsiaTheme="minorEastAsia" w:cstheme="minorEastAsia"/>
        </w:rPr>
        <w:fldChar w:fldCharType="end"/>
      </w:r>
    </w:p>
    <w:p>
      <w:pPr>
        <w:rPr>
          <w:rFonts w:hint="eastAsia"/>
        </w:rPr>
      </w:pPr>
      <w:r>
        <w:rPr>
          <w:rFonts w:hint="eastAsia"/>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b/>
          <w:sz w:val="24"/>
          <w:szCs w:val="24"/>
        </w:rPr>
      </w:pPr>
      <w:bookmarkStart w:id="3" w:name="_Toc13914"/>
      <w:r>
        <w:rPr>
          <w:rFonts w:hint="eastAsia" w:asciiTheme="minorEastAsia" w:hAnsiTheme="minorEastAsia" w:eastAsiaTheme="minorEastAsia" w:cstheme="minorEastAsia"/>
          <w:sz w:val="24"/>
          <w:szCs w:val="24"/>
        </w:rPr>
        <w:t>目</w:t>
      </w:r>
      <w:r>
        <w:rPr>
          <w:rFonts w:hint="eastAsia" w:asciiTheme="minorEastAsia" w:hAnsiTheme="minorEastAsia" w:eastAsiaTheme="minorEastAsia" w:cstheme="minorEastAsia"/>
          <w:sz w:val="24"/>
          <w:szCs w:val="24"/>
          <w:lang w:val="en-US" w:eastAsia="zh-CN"/>
        </w:rPr>
        <w:t>录</w:t>
      </w:r>
      <w:bookmarkEnd w:id="3"/>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_Toc10338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摘要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_Toc10338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_Toc12559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ABSTRACT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_Toc12559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_Toc16414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szCs w:val="24"/>
        </w:rPr>
        <w:t>插图和附表清单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_Toc16414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_Toc13914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目</w:t>
      </w:r>
      <w:r>
        <w:rPr>
          <w:rFonts w:hint="eastAsia" w:asciiTheme="minorEastAsia" w:hAnsiTheme="minorEastAsia" w:eastAsiaTheme="minorEastAsia" w:cstheme="minorEastAsia"/>
          <w:szCs w:val="24"/>
          <w:lang w:val="en-US" w:eastAsia="zh-CN"/>
        </w:rPr>
        <w:t>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_Toc13914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_Toc19806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lang w:val="en-US" w:eastAsia="zh-CN"/>
        </w:rPr>
        <w:t>绪论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_Toc19806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_Toc12122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1.1 </w:t>
      </w:r>
      <w:r>
        <w:rPr>
          <w:rFonts w:hint="eastAsia" w:asciiTheme="minorEastAsia" w:hAnsiTheme="minorEastAsia" w:eastAsiaTheme="minorEastAsia" w:cstheme="minorEastAsia"/>
          <w:lang w:val="en-US" w:eastAsia="zh-CN"/>
        </w:rPr>
        <w:t>研究背景及意义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_Toc12122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_Toc6072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1.2 国内外研究现状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_Toc6072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_Toc26971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1.2.1 可信虚拟平台架构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_Toc26971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_Toc29487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1.2.2 可信虚拟平台信任链模型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_Toc29487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_Toc15526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1.2.3 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_Toc15526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_Toc16857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 xml:space="preserve">1.3 </w:t>
      </w:r>
      <w:r>
        <w:rPr>
          <w:rFonts w:hint="eastAsia" w:asciiTheme="minorEastAsia" w:hAnsiTheme="minorEastAsia" w:eastAsiaTheme="minorEastAsia" w:cstheme="minorEastAsia"/>
          <w:szCs w:val="28"/>
        </w:rPr>
        <w:t>本文主要工作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_Toc16857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_Toc2602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rPr>
        <w:t>1.4 论文组织结构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_Toc2602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_Toc29547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相关技术与理论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_Toc29547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_Toc21310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2.1 虚拟化技术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_Toc21310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_Toc31341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2.1.1 虚拟化技术分类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_Toc31341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_Toc9365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2.1.2 </w:t>
      </w:r>
      <w:r>
        <w:rPr>
          <w:rFonts w:hint="eastAsia" w:asciiTheme="minorEastAsia" w:hAnsiTheme="minorEastAsia" w:eastAsiaTheme="minorEastAsia" w:cstheme="minorEastAsia"/>
          <w:szCs w:val="24"/>
          <w:lang w:val="en-US" w:eastAsia="zh-CN"/>
        </w:rPr>
        <w:t>虚拟机与虚拟机监视器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_Toc9365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_Toc11249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2.1.3 </w:t>
      </w:r>
      <w:r>
        <w:rPr>
          <w:rFonts w:hint="eastAsia" w:asciiTheme="minorEastAsia" w:hAnsiTheme="minorEastAsia" w:eastAsiaTheme="minorEastAsia" w:cstheme="minorEastAsia"/>
          <w:szCs w:val="24"/>
          <w:lang w:val="en-US" w:eastAsia="zh-CN"/>
        </w:rPr>
        <w:t>Xen与KVM</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_Toc11249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_Toc5524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2.2 可信计算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_Toc5524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_Toc26098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2.2.1 </w:t>
      </w:r>
      <w:r>
        <w:rPr>
          <w:rFonts w:hint="eastAsia" w:asciiTheme="minorEastAsia" w:hAnsiTheme="minorEastAsia" w:eastAsiaTheme="minorEastAsia" w:cstheme="minorEastAsia"/>
          <w:lang w:val="en-US" w:eastAsia="zh-CN"/>
        </w:rPr>
        <w:t>可信平台模块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_Toc26098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_Toc26547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2.2.2 </w:t>
      </w:r>
      <w:r>
        <w:rPr>
          <w:rFonts w:hint="eastAsia" w:asciiTheme="minorEastAsia" w:hAnsiTheme="minorEastAsia" w:eastAsiaTheme="minorEastAsia" w:cstheme="minorEastAsia"/>
          <w:szCs w:val="24"/>
          <w:lang w:val="en-US" w:eastAsia="zh-CN"/>
        </w:rPr>
        <w:t>信任链技术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_Toc26547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_Toc31183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2.2.3 </w:t>
      </w:r>
      <w:r>
        <w:rPr>
          <w:rFonts w:hint="eastAsia" w:asciiTheme="minorEastAsia" w:hAnsiTheme="minorEastAsia" w:eastAsiaTheme="minorEastAsia" w:cstheme="minorEastAsia"/>
          <w:lang w:val="en-US" w:eastAsia="zh-CN"/>
        </w:rPr>
        <w:t>可信计算模块虚拟化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_Toc31183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_Toc28048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 </w:t>
      </w:r>
      <w:r>
        <w:rPr>
          <w:rFonts w:hint="eastAsia" w:asciiTheme="minorEastAsia" w:hAnsiTheme="minorEastAsia" w:eastAsiaTheme="minorEastAsia" w:cstheme="minorEastAsia"/>
          <w:lang w:val="en-US" w:eastAsia="zh-CN"/>
        </w:rPr>
        <w:t>形式化分析方法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2.3.1 </w:t>
      </w:r>
      <w:r>
        <w:rPr>
          <w:rFonts w:hint="eastAsia" w:asciiTheme="minorEastAsia" w:hAnsiTheme="minorEastAsia" w:eastAsiaTheme="minorEastAsia" w:cstheme="minorEastAsia"/>
          <w:lang w:val="en-US" w:eastAsia="zh-CN"/>
        </w:rPr>
        <w:t>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_Toc893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_Toc24533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2.3.2 </w:t>
      </w:r>
      <w:r>
        <w:rPr>
          <w:rFonts w:hint="eastAsia" w:asciiTheme="minorEastAsia" w:hAnsiTheme="minorEastAsia" w:eastAsiaTheme="minorEastAsia" w:cstheme="minorEastAsia"/>
          <w:lang w:val="en-US" w:eastAsia="zh-CN"/>
        </w:rPr>
        <w:t>安全系统逻辑理论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_Toc24533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_Toc23395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i w:val="0"/>
          <w:iCs w:val="0"/>
          <w:szCs w:val="24"/>
          <w:lang w:val="en-US" w:eastAsia="zh-CN"/>
        </w:rPr>
        <w:t>2.4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_Toc23395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_Toc13864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3 </w:t>
      </w:r>
      <w:r>
        <w:rPr>
          <w:rFonts w:hint="eastAsia" w:asciiTheme="minorEastAsia" w:hAnsiTheme="minorEastAsia" w:eastAsiaTheme="minorEastAsia" w:cstheme="minorEastAsia"/>
          <w:szCs w:val="32"/>
          <w:lang w:val="en-US" w:eastAsia="zh-CN"/>
        </w:rPr>
        <w:t>具有瀑布特征的TVP架构及信任链模型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_Toc13864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_Toc32766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3.1 TVP-QT系统结构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_Toc32766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_Toc3258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 xml:space="preserve">3.2 </w:t>
      </w:r>
      <w:r>
        <w:rPr>
          <w:rFonts w:hint="eastAsia" w:asciiTheme="minorEastAsia" w:hAnsiTheme="minorEastAsia" w:eastAsiaTheme="minorEastAsia" w:cstheme="minorEastAsia"/>
          <w:szCs w:val="28"/>
        </w:rPr>
        <w:t>TVP-QT信任链及属性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_Toc3258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_Toc32192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3.3 </w:t>
      </w:r>
      <w:r>
        <w:rPr>
          <w:rFonts w:hint="eastAsia" w:asciiTheme="minorEastAsia" w:hAnsiTheme="minorEastAsia" w:eastAsiaTheme="minorEastAsia" w:cstheme="minorEastAsia"/>
          <w:szCs w:val="28"/>
          <w:lang w:val="en-US" w:eastAsia="zh-CN"/>
        </w:rPr>
        <w:t>基于Xen的</w:t>
      </w:r>
      <w:r>
        <w:rPr>
          <w:rFonts w:hint="eastAsia" w:asciiTheme="minorEastAsia" w:hAnsiTheme="minorEastAsia" w:eastAsiaTheme="minorEastAsia" w:cstheme="minorEastAsia"/>
          <w:szCs w:val="28"/>
        </w:rPr>
        <w:t>实例系统分析与讨论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_Toc32192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_Toc9009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 实验及结果分析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_Toc9009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_Toc20164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3.4.1 实验环境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_Toc20164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_Toc10242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3.4.2 </w:t>
      </w:r>
      <w:r>
        <w:rPr>
          <w:rFonts w:hint="eastAsia" w:asciiTheme="minorEastAsia" w:hAnsiTheme="minorEastAsia" w:eastAsiaTheme="minorEastAsia" w:cstheme="minorEastAsia"/>
          <w:lang w:val="en-US" w:eastAsia="zh-CN"/>
        </w:rPr>
        <w:t>TVP-QT信任链构建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_Toc10242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_Toc14674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3.4.3 TVP-QT性能测试及分析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_Toc14674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_Toc23413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_Toc23413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1"/>
          <w:lang w:val="en-US" w:eastAsia="zh-CN"/>
        </w:rPr>
        <w:t xml:space="preserve">4 </w:t>
      </w:r>
      <w:r>
        <w:rPr>
          <w:rFonts w:hint="eastAsia" w:asciiTheme="minorEastAsia" w:hAnsiTheme="minorEastAsia" w:eastAsiaTheme="minorEastAsia" w:cstheme="minorEastAsia"/>
          <w:szCs w:val="21"/>
        </w:rPr>
        <w:t>基于LS</w:t>
      </w:r>
      <w:r>
        <w:rPr>
          <w:rFonts w:hint="eastAsia" w:asciiTheme="minorEastAsia" w:hAnsiTheme="minorEastAsia" w:eastAsiaTheme="minorEastAsia" w:cstheme="minorEastAsia"/>
          <w:szCs w:val="21"/>
          <w:vertAlign w:val="superscript"/>
        </w:rPr>
        <w:t>2</w:t>
      </w:r>
      <w:r>
        <w:rPr>
          <w:rFonts w:hint="eastAsia" w:asciiTheme="minorEastAsia" w:hAnsiTheme="minorEastAsia" w:eastAsiaTheme="minorEastAsia" w:cstheme="minorEastAsia"/>
          <w:szCs w:val="21"/>
        </w:rPr>
        <w:t>的TVP-QT信任链分析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_Toc12261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4.1 基本假定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_Toc12261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_Toc16838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 m信任链的本地验证及远程证明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_Toc16838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_Toc30981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_Toc30981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_Toc26646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_Toc26646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_Toc2597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_Toc2597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_Toc3364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 可信衔接点TJP的本地验证及远程证明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_Toc3364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_Toc25553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_Toc25553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_Toc12096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_Toc12096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_Toc21313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_Toc21313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_Toc13886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4.4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_Toc13886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_Toc14965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5 基于扩展无干扰理论的信任链分析方法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_Toc14965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_Toc6071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5.1 </w:t>
      </w:r>
      <w:r>
        <w:rPr>
          <w:rFonts w:hint="eastAsia" w:asciiTheme="minorEastAsia" w:hAnsiTheme="minorEastAsia" w:eastAsiaTheme="minorEastAsia" w:cstheme="minorEastAsia"/>
          <w:lang w:val="en-US" w:eastAsia="zh-CN"/>
        </w:rPr>
        <w:t>扩展无干扰理论基本假定及定义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_Toc6071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_Toc11756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5.2 </w:t>
      </w:r>
      <w:r>
        <w:rPr>
          <w:rFonts w:hint="eastAsia" w:asciiTheme="minorEastAsia" w:hAnsiTheme="minorEastAsia" w:eastAsiaTheme="minorEastAsia" w:cstheme="minorEastAsia"/>
          <w:lang w:val="en-US" w:eastAsia="zh-CN"/>
        </w:rPr>
        <w:t>TVP-QT信任链传递形式化描述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_Toc11756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_Toc24142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5.3 </w:t>
      </w:r>
      <w:r>
        <w:rPr>
          <w:rFonts w:hint="eastAsia" w:asciiTheme="minorEastAsia" w:hAnsiTheme="minorEastAsia" w:eastAsiaTheme="minorEastAsia" w:cstheme="minorEastAsia"/>
          <w:lang w:val="en-US" w:eastAsia="zh-CN"/>
        </w:rPr>
        <w:t>扩展无干扰信任传递判定定理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_Toc24142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_Toc15702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5.4 </w:t>
      </w:r>
      <w:r>
        <w:rPr>
          <w:rFonts w:hint="eastAsia" w:asciiTheme="minorEastAsia" w:hAnsiTheme="minorEastAsia" w:eastAsiaTheme="minorEastAsia" w:cstheme="minorEastAsia"/>
          <w:lang w:val="en-US" w:eastAsia="zh-CN"/>
        </w:rPr>
        <w:t>基于扩展无干扰的TVP-QT验证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_Toc15702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_Toc13347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5.5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_Toc13347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_Toc9917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6 </w:t>
      </w:r>
      <w:r>
        <w:rPr>
          <w:rFonts w:hint="eastAsia" w:asciiTheme="minorEastAsia" w:hAnsiTheme="minorEastAsia" w:eastAsiaTheme="minorEastAsia" w:cstheme="minorEastAsia"/>
          <w:szCs w:val="32"/>
          <w:lang w:val="en-US" w:eastAsia="zh-CN"/>
        </w:rPr>
        <w:t>总结与展望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_Toc9917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_Toc20955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6.1 工作总结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_Toc20955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_Toc28654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6.2 研究展望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_Toc28654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_Toc32483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参考文献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_Toc32483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szCs w:val="24"/>
          <w:lang w:val="en-US" w:eastAsia="zh-CN"/>
        </w:rPr>
      </w:pP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_Toc8974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t>3</w:t>
      </w:r>
    </w:p>
    <w:p>
      <w:pPr>
        <w:pStyle w:val="16"/>
        <w:tabs>
          <w:tab w:val="right" w:leader="dot" w:pos="8505"/>
        </w:tabs>
        <w:rPr>
          <w:rFonts w:hint="eastAsia" w:asciiTheme="minorEastAsia" w:hAnsiTheme="minorEastAsia" w:eastAsiaTheme="minorEastAsia" w:cstheme="minorEastAsia"/>
          <w:szCs w:val="24"/>
          <w:lang w:val="en-US" w:eastAsia="zh-CN"/>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_Toc8974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硕士期间科研成果和项目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t>4</w:t>
      </w:r>
    </w:p>
    <w:p>
      <w:pPr>
        <w:spacing w:line="400" w:lineRule="exact"/>
        <w:ind w:left="0" w:leftChars="0" w:firstLine="0" w:firstLineChars="0"/>
        <w:jc w:val="both"/>
        <w:rPr>
          <w:rFonts w:hint="eastAsia"/>
          <w:lang w:val="en-US" w:eastAsia="zh-CN"/>
        </w:rPr>
        <w:sectPr>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2"/>
        <w:ind w:firstLine="0" w:firstLineChars="0"/>
        <w:rPr>
          <w:rFonts w:hint="eastAsia"/>
        </w:rPr>
      </w:pPr>
      <w:bookmarkStart w:id="4" w:name="_Toc19806"/>
      <w:r>
        <w:rPr>
          <w:rFonts w:hint="eastAsia"/>
          <w:lang w:val="en-US" w:eastAsia="zh-CN"/>
        </w:rPr>
        <w:t>绪论</w:t>
      </w:r>
      <w:bookmarkEnd w:id="4"/>
    </w:p>
    <w:p>
      <w:pPr>
        <w:pStyle w:val="3"/>
        <w:ind w:firstLine="0" w:firstLineChars="0"/>
        <w:rPr>
          <w:rFonts w:hint="eastAsia"/>
        </w:rPr>
      </w:pPr>
      <w:bookmarkStart w:id="5" w:name="_Toc12122"/>
      <w:r>
        <w:rPr>
          <w:rFonts w:hint="eastAsia"/>
          <w:lang w:val="en-US" w:eastAsia="zh-CN"/>
        </w:rPr>
        <w:t>研究背景及意义</w:t>
      </w:r>
      <w:bookmarkEnd w:id="5"/>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6" w:name="_Ref22115"/>
      <w:r>
        <w:rPr>
          <w:rStyle w:val="22"/>
          <w:rFonts w:hint="eastAsia" w:ascii="Times New Roman" w:hAnsi="Times New Roman"/>
          <w:sz w:val="24"/>
          <w:szCs w:val="24"/>
          <w:vertAlign w:val="superscript"/>
          <w:lang w:val="en-US" w:eastAsia="zh-CN"/>
        </w:rPr>
        <w:endnoteReference w:id="0"/>
      </w:r>
      <w:bookmarkEnd w:id="6"/>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了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4"/>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5"/>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6"/>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。因此，将可信计算技术应用在提高云计算环境的安全性是工业界和产业界必须重视的地方。</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在2020年云计算市场规模将达到1453.3亿美元，平均每年增长率为21.7%。2016年我国的云计算市场达到514.9亿元，增速为35.9%，处于全球国家云计算发展的前列。2017年，工业和信息化部发布的《云计算发展三年行动计划（2017－2019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到，我国云计算的发展目标“到2019年，我国云计算产业规模达到4300亿元”，该行动计划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大部分云租户不能完全信任云提供商提供的云计算服务的原因，主要是由于云租户在使用云提供商提供的虚拟机时，并不能确认云计算平台上的物理主机是与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遭受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信任链技术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是可信计算的关键技术，针对可信计算技术与云计算技术结合的可信虚拟平台的信任链构建更是十分有必要的。利用虚拟可信平台模块（Virtualization of Trusted Platform Module, vTPM）</w:t>
      </w:r>
      <w:r>
        <w:rPr>
          <w:rStyle w:val="22"/>
          <w:rFonts w:hint="eastAsia" w:ascii="Times New Roman" w:hAnsi="Times New Roman"/>
          <w:sz w:val="24"/>
          <w:szCs w:val="24"/>
          <w:lang w:val="en-US" w:eastAsia="zh-CN"/>
        </w:rPr>
        <w:t>[</w:t>
      </w:r>
      <w:bookmarkStart w:id="7" w:name="_Ref22940"/>
      <w:r>
        <w:rPr>
          <w:rStyle w:val="22"/>
          <w:rFonts w:hint="eastAsia" w:ascii="Times New Roman" w:hAnsi="Times New Roman"/>
          <w:sz w:val="24"/>
          <w:szCs w:val="24"/>
          <w:lang w:val="en-US" w:eastAsia="zh-CN"/>
        </w:rPr>
        <w:endnoteReference w:id="15"/>
      </w:r>
      <w:bookmarkEnd w:id="7"/>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云服务提供更好的安全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针对信任链传递模型的形式化分析方法一直是可信计算研究领域中重要关注的问题，从安全系统的整体构建角度上来看，一个安全可靠的系统不仅仅在功能上是安全的，也必须利用形式分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w:t>
      </w:r>
      <w:r>
        <w:rPr>
          <w:rFonts w:hint="eastAsia"/>
          <w:sz w:val="24"/>
          <w:lang w:val="en-US" w:eastAsia="zh-CN"/>
        </w:rPr>
        <w:t>其没有考虑到云计算运行中时的安全域、动作所属主体以及动作对安全域和系统状态的影响进行详细的说明，比如，系统的发出动作在整体上是属于某一域，但是实际上也存在发出该动作的主体</w:t>
      </w:r>
      <w:r>
        <w:rPr>
          <w:rFonts w:hint="eastAsia" w:ascii="Times New Roman" w:hAnsi="Times New Roman"/>
          <w:sz w:val="24"/>
          <w:szCs w:val="24"/>
          <w:lang w:val="en-US" w:eastAsia="zh-CN"/>
        </w:rPr>
        <w:t>。</w:t>
      </w:r>
    </w:p>
    <w:p>
      <w:pPr>
        <w:pStyle w:val="32"/>
        <w:spacing w:line="360" w:lineRule="auto"/>
        <w:ind w:firstLine="540" w:firstLineChars="0"/>
        <w:rPr>
          <w:rFonts w:hint="eastAsia" w:ascii="Times New Roman" w:hAnsi="Times New Roman"/>
          <w:sz w:val="24"/>
          <w:szCs w:val="24"/>
        </w:rPr>
      </w:pPr>
      <w:r>
        <w:rPr>
          <w:rFonts w:hint="eastAsia" w:ascii="Times New Roman" w:hAnsi="Times New Roman"/>
          <w:sz w:val="24"/>
          <w:szCs w:val="24"/>
          <w:lang w:val="en-US" w:eastAsia="zh-CN"/>
        </w:rPr>
        <w:t>为此，本文对可信虚拟平台架构及其之上的信任链模型进行研究，并利用已有的形式化分析方法安全系统逻辑方法和本文提出的扩展后的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可靠性。</w:t>
      </w:r>
    </w:p>
    <w:p>
      <w:pPr>
        <w:pStyle w:val="3"/>
        <w:ind w:firstLine="0" w:firstLineChars="0"/>
        <w:rPr>
          <w:rFonts w:hint="eastAsia"/>
          <w:lang w:val="en-US" w:eastAsia="zh-CN"/>
        </w:rPr>
      </w:pPr>
      <w:bookmarkStart w:id="8" w:name="_Toc6072"/>
      <w:r>
        <w:rPr>
          <w:rFonts w:hint="eastAsia"/>
          <w:lang w:val="en-US" w:eastAsia="zh-CN"/>
        </w:rPr>
        <w:t>国内外研究现状</w:t>
      </w:r>
      <w:bookmarkEnd w:id="8"/>
    </w:p>
    <w:p>
      <w:pPr>
        <w:pStyle w:val="32"/>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[24]</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针对信任链的形式化分析方法三部分进行描述。</w:t>
      </w:r>
    </w:p>
    <w:p>
      <w:pPr>
        <w:pStyle w:val="4"/>
        <w:spacing w:line="360" w:lineRule="auto"/>
        <w:ind w:firstLine="0" w:firstLineChars="0"/>
        <w:rPr>
          <w:rFonts w:hint="eastAsia" w:ascii="Times New Roman" w:hAnsi="Times New Roman" w:eastAsia="黑体"/>
          <w:b/>
          <w:sz w:val="24"/>
          <w:szCs w:val="24"/>
          <w:lang w:val="en-US" w:eastAsia="zh-CN"/>
        </w:rPr>
      </w:pPr>
      <w:bookmarkStart w:id="9" w:name="_Toc26971"/>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9"/>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国外研究者针对可信计算解决虚拟系统安全问题的研究比较早，在2000年后都被研究者用来解决虚拟系统平台安全的问题，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和方案基础。</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TVP的概念首先由 Stefan Berger</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_Ref22940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等人提出，随后文献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1"/>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2"/>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3"/>
      </w:r>
      <w:r>
        <w:rPr>
          <w:rStyle w:val="22"/>
          <w:rFonts w:hint="eastAsia" w:ascii="Times New Roman" w:hAnsi="Times New Roman"/>
          <w:vanish/>
          <w:sz w:val="24"/>
          <w:szCs w:val="24"/>
          <w:vertAlign w:val="baseline"/>
          <w:lang w:val="en-US" w:eastAsia="zh-CN"/>
        </w:rPr>
        <w:t>][</w:t>
      </w:r>
      <w:bookmarkStart w:id="10" w:name="_Ref7171"/>
      <w:r>
        <w:rPr>
          <w:rStyle w:val="22"/>
          <w:rFonts w:hint="eastAsia" w:ascii="Times New Roman" w:hAnsi="Times New Roman"/>
          <w:sz w:val="24"/>
          <w:szCs w:val="24"/>
          <w:vertAlign w:val="baseline"/>
          <w:lang w:val="en-US" w:eastAsia="zh-CN"/>
        </w:rPr>
        <w:endnoteReference w:id="24"/>
      </w:r>
      <w:bookmarkEnd w:id="10"/>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等学者针对如何构建具体应用场景的TVP功能应用以及抽象和统一的TVP概念取得了很多较好的研究成果，并且达成了一些基本的共识。目前，研究此方面的学者绝大多数都认为，在物理上，TVP作为一个可以支持虚拟化技术的可信主机，并且与一般的可信计算平台的主要区别有两方面，一是拥有在物理硬件可信平台模块（Trusted Platform Module, TPM）构建起来的虚拟可信信任根；而是可以并发的为在可信虚拟平台之上的多个用户虚拟机（Virtual Machine, VM）提供可信虚拟信任环境。这种TVP的运行架构如图1.1所示。从功能上看，TVP架构主要分为4个层次。第一层为硬件信任根TVP，作为整个架构的最底层，是整个平台信任的物理保证。第二层主要包括虚拟机监视器（Virtual Machine Monitor, VMM），及构建与VMM之上的管理域（主要是其内核及相关域管理工具），它们通常被认为是 TVP 的可信计算基（Trusted Computing Base, TCB）。第三层是虚拟信任根（Virtual Root of Trust, vRT），由于实现方案不同，其加载过程可能是传统信任链的一部分，或直接利用动态加载机制如动态度量信任根（Dynamic Root of Trusted Measurement, DRTM）机制启动，这使得它或者成为 TCB 的一部分，或者作为应用进程单独存在。最上层是用户虚拟机，是与用户应用密切相关的部分。</w:t>
      </w:r>
    </w:p>
    <w:p>
      <w:pPr>
        <w:pStyle w:val="32"/>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4.85pt;" o:ole="t" filled="f" o:preferrelative="t" stroked="f" coordsize="21600,21600">
            <v:path/>
            <v:fill on="f" focussize="0,0"/>
            <v:stroke on="f"/>
            <v:imagedata r:id="rId12" o:title=""/>
            <o:lock v:ext="edit" aspectratio="t"/>
            <w10:wrap type="none"/>
            <w10:anchorlock/>
          </v:shape>
          <o:OLEObject Type="Embed" ProgID="Visio.Drawing.11" ShapeID="_x0000_i1025" DrawAspect="Content" ObjectID="_1468075725" r:id="rId11">
            <o:LockedField>false</o:LockedField>
          </o:OLEObject>
        </w:object>
      </w:r>
    </w:p>
    <w:p>
      <w:pPr>
        <w:pStyle w:val="45"/>
        <w:rPr>
          <w:rFonts w:hint="eastAsia"/>
          <w:lang w:val="en-US" w:eastAsia="zh-CN"/>
        </w:rPr>
      </w:pPr>
      <w:bookmarkStart w:id="11" w:name="_Toc16348"/>
      <w:bookmarkStart w:id="12" w:name="_Toc10601"/>
      <w:r>
        <w:rPr>
          <w:rFonts w:hint="eastAsia"/>
          <w:lang w:val="en-US" w:eastAsia="zh-CN"/>
        </w:rPr>
        <w:t>图1.1 TVP基本运行架构</w:t>
      </w:r>
      <w:bookmarkEnd w:id="11"/>
      <w:bookmarkEnd w:id="12"/>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根据文献[24]的vRT等概念，HP、IBM等研究机构分别提出并构建了相应的TVP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[32]</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等学者基于云计算环境建立了TVP，使其可以保护云计算环境下的虚拟机运行，以及保护虚拟机运行时上层服务软件的完整性、安全性。Zhang Lei</w:t>
      </w:r>
      <w:r>
        <w:rPr>
          <w:rStyle w:val="22"/>
          <w:rFonts w:hint="eastAsia" w:ascii="Times New Roman" w:hAnsi="Times New Roman"/>
          <w:sz w:val="24"/>
          <w:szCs w:val="24"/>
          <w:lang w:val="en-US" w:eastAsia="zh-CN"/>
        </w:rPr>
        <w:t>[</w:t>
      </w:r>
      <w:bookmarkStart w:id="13" w:name="_Ref28195"/>
      <w:r>
        <w:rPr>
          <w:rStyle w:val="22"/>
          <w:rFonts w:hint="eastAsia" w:ascii="Times New Roman" w:hAnsi="Times New Roman"/>
          <w:sz w:val="24"/>
          <w:szCs w:val="24"/>
          <w:lang w:val="en-US" w:eastAsia="zh-CN"/>
        </w:rPr>
        <w:endnoteReference w:id="25"/>
      </w:r>
      <w:bookmarkEnd w:id="13"/>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国内的研究中，王丽娜</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_Ref7171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25</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baseline"/>
          <w:lang w:val="en-US" w:eastAsia="zh-CN"/>
        </w:rPr>
        <w:t>给出了基于信任链扩展的TVP架构，</w:t>
      </w:r>
      <w:r>
        <w:rPr>
          <w:rFonts w:hint="eastAsia" w:ascii="Times New Roman" w:hAnsi="Times New Roman"/>
          <w:sz w:val="24"/>
          <w:szCs w:val="24"/>
          <w:lang w:val="en-US" w:eastAsia="zh-CN"/>
        </w:rPr>
        <w:t>常德显</w:t>
      </w:r>
      <w:r>
        <w:rPr>
          <w:rStyle w:val="22"/>
          <w:rFonts w:hint="eastAsia" w:ascii="Times New Roman" w:hAnsi="Times New Roman"/>
          <w:sz w:val="24"/>
          <w:szCs w:val="24"/>
          <w:lang w:val="en-US" w:eastAsia="zh-CN"/>
        </w:rPr>
        <w:t>[</w:t>
      </w:r>
      <w:bookmarkStart w:id="14" w:name="_Ref28117"/>
      <w:r>
        <w:rPr>
          <w:rStyle w:val="22"/>
          <w:rFonts w:hint="eastAsia" w:ascii="Times New Roman" w:hAnsi="Times New Roman"/>
          <w:sz w:val="24"/>
          <w:szCs w:val="24"/>
          <w:lang w:val="en-US" w:eastAsia="zh-CN"/>
        </w:rPr>
        <w:endnoteReference w:id="26"/>
      </w:r>
      <w:bookmarkEnd w:id="14"/>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7"/>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bookmarkStart w:id="15" w:name="_Ref28411"/>
      <w:r>
        <w:rPr>
          <w:rStyle w:val="22"/>
          <w:rFonts w:hint="eastAsia" w:ascii="Times New Roman" w:hAnsi="Times New Roman"/>
          <w:vanish/>
          <w:sz w:val="24"/>
          <w:szCs w:val="24"/>
          <w:vertAlign w:val="baseline"/>
          <w:lang w:val="en-US" w:eastAsia="zh-CN"/>
        </w:rPr>
        <w:endnoteReference w:id="28"/>
      </w:r>
      <w:bookmarkEnd w:id="15"/>
      <w:r>
        <w:rPr>
          <w:rStyle w:val="22"/>
          <w:rFonts w:hint="eastAsia" w:ascii="Times New Roman" w:hAnsi="Times New Roman"/>
          <w:vanish/>
          <w:sz w:val="24"/>
          <w:szCs w:val="24"/>
          <w:vertAlign w:val="baseline"/>
          <w:lang w:val="en-US" w:eastAsia="zh-CN"/>
        </w:rPr>
        <w:t>][</w:t>
      </w:r>
      <w:bookmarkStart w:id="16" w:name="_Ref28460"/>
      <w:r>
        <w:rPr>
          <w:rStyle w:val="22"/>
          <w:rFonts w:hint="eastAsia" w:ascii="Times New Roman" w:hAnsi="Times New Roman"/>
          <w:vanish/>
          <w:sz w:val="24"/>
          <w:szCs w:val="24"/>
          <w:vertAlign w:val="baseline"/>
          <w:lang w:val="en-US" w:eastAsia="zh-CN"/>
        </w:rPr>
        <w:endnoteReference w:id="29"/>
      </w:r>
      <w:bookmarkEnd w:id="16"/>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0"/>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1"/>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32"/>
      </w:r>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w:t>
      </w:r>
    </w:p>
    <w:p>
      <w:pPr>
        <w:pStyle w:val="32"/>
        <w:spacing w:line="360" w:lineRule="auto"/>
        <w:ind w:firstLine="420" w:firstLineChars="0"/>
        <w:rPr>
          <w:rFonts w:hint="eastAsia" w:ascii="Times New Roman" w:hAnsi="Times New Roman"/>
          <w:sz w:val="24"/>
          <w:szCs w:val="24"/>
          <w:vertAlign w:val="superscript"/>
          <w:lang w:val="en-US" w:eastAsia="zh-CN"/>
        </w:rPr>
      </w:pPr>
      <w:r>
        <w:rPr>
          <w:rFonts w:hint="eastAsia" w:ascii="Times New Roman" w:hAnsi="Times New Roman"/>
          <w:sz w:val="24"/>
          <w:szCs w:val="24"/>
          <w:lang w:val="en-US" w:eastAsia="zh-CN"/>
        </w:rPr>
        <w:t>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4"/>
        <w:spacing w:line="360" w:lineRule="auto"/>
        <w:ind w:firstLine="0" w:firstLineChars="0"/>
        <w:rPr>
          <w:rFonts w:hint="eastAsia" w:ascii="Times New Roman" w:hAnsi="Times New Roman" w:eastAsia="黑体"/>
          <w:b/>
          <w:sz w:val="24"/>
          <w:szCs w:val="24"/>
          <w:lang w:val="en-US" w:eastAsia="zh-CN"/>
        </w:rPr>
      </w:pPr>
      <w:bookmarkStart w:id="17" w:name="_Toc29487"/>
      <w:r>
        <w:rPr>
          <w:rFonts w:hint="eastAsia" w:ascii="Times New Roman" w:hAnsi="Times New Roman" w:eastAsia="黑体"/>
          <w:b/>
          <w:sz w:val="24"/>
          <w:szCs w:val="24"/>
          <w:lang w:val="en-US" w:eastAsia="zh-CN"/>
        </w:rPr>
        <w:t>可信虚拟平台信任链模型</w:t>
      </w:r>
      <w:bookmarkEnd w:id="17"/>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对于TVP信任链模型的研究，为方便的对信任链模型进行更好的阐述，本文将从三个方面对研究现状进行说明。</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 →VMM→TVEM manager →TVEM→VM OS(应用程序，但是此种信任链模型没有详细的描述特权域操作系统以及虚拟机操作系统的可信度量。Shen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 →Guest Application，此种信任链模型也存在John[28]中的问题。</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（2）通过研究可信云平台和可信虚拟机两部分的信任链，构建TVP下的信任链模型。常德显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（3）树形或者星形的信任链模型。一部分学者认为TCG的链式信任链可信度量方式在虚拟化环境下是难以有效构建的。朱智强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（1）现有的TVP模型把整个第三层都作为TVP的TCB并作为虚拟机的vRT，显然是不精细的且逻辑上也不完全合理的。第三层包括VMM以及DOM管理域，信任链为CRTM→BIOS→BootLoader→VMM→DOM OS→Apps，DOM管理域包含OS及大量的应用程序，显然不能采用链式度量所有的应用程序并存储其PCR（Platform Configuration Module）值。</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呢？显然，这两条信任链存在如何衔接的问题。</w:t>
      </w:r>
    </w:p>
    <w:p>
      <w:pPr>
        <w:pStyle w:val="4"/>
        <w:spacing w:line="360" w:lineRule="auto"/>
        <w:ind w:firstLine="0" w:firstLineChars="0"/>
        <w:rPr>
          <w:rFonts w:hint="eastAsia" w:ascii="Times New Roman" w:hAnsi="Times New Roman" w:eastAsia="黑体"/>
          <w:b/>
          <w:sz w:val="24"/>
          <w:szCs w:val="24"/>
          <w:lang w:val="en-US" w:eastAsia="zh-CN"/>
        </w:rPr>
      </w:pPr>
      <w:bookmarkStart w:id="18" w:name="_Toc15526"/>
      <w:r>
        <w:rPr>
          <w:rFonts w:hint="eastAsia" w:ascii="Times New Roman" w:hAnsi="Times New Roman" w:eastAsia="黑体"/>
          <w:b/>
          <w:sz w:val="24"/>
          <w:szCs w:val="24"/>
          <w:lang w:val="en-US" w:eastAsia="zh-CN"/>
        </w:rPr>
        <w:t>无干扰理论</w:t>
      </w:r>
      <w:bookmarkEnd w:id="18"/>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针对于确保平台信任可验证的信任链形式化建模与分析的方法，目前的研究大部分是基于传统的可信计算平台，并且国内研究较多。其中，陈书义</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等人利用一阶逻辑对可信计算平台启动过程进行建模以分析其信任传递过程，并提出长度受限的信任链模型。张兴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基于无干扰模型对信任链进行了建模分析，从系统信息流控制角度验证满足传递无干扰安全策略的信息流才能构建有效的信任链。上述方法主要针对普通可信计算平台，并不能直接适用于云计算环境下信任链形式化分析。虽然Zhang</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针对于无干扰理论的研究，目前大部分的研究是基于信息流的无干扰模型从动作和运行结果的角度建立系统安全策略模型</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。其中，国外研究方向主要集中在系统外部和软件可信性上，Kai E</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把无干扰利用扩展到非确定性系统，通过系统外部通道共享信息量。Baldan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等对无干扰中存在干扰的信息流添加了因果关系，建立了多级安全域的无干扰理论。</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国内的针对无干扰理论的研究主要是将无干扰中的关键定义进行细分，比如，张兴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Rushby的无干扰理论的基础上将系统安全域集实体化为进程集，给出了进程运行的可信条件，推导出系统运行可信定理，保证了终端的安全，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基于非传递的无干扰理念的二元多级安全模型，在Rushby无干扰理论的基础上重新定义了清除函数，将传递的无干扰理论过渡到非传递的无干扰理论，并依据BLP和Biba模型保护了信息的机密性和完整性，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等从进程数据和代码完整性检测出发，利用无干扰理论保证进程之间的操作合法，试图在不安全的操作系统中建立安全的应用支撑。徐甫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扩展了非传递无干扰理论，并试图通过重新定义静态干扰和动态干扰，使其支持进程自身代码的修改，但是其静态干扰和动态干扰的定义过于抽象，难以和实际的终端系统相对应，因此并不能在实际上完成其所描述的支持自身代码修改的功能。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容忍非信任组件的可信终端模型，该模型利用可信组件对非信任组件的输出进行封装，保证了非信任组件在终端上的存在不会造成严重的安全威胁，实现了域间隔离和无干扰，保证了结果的可预测性和可控性，但是并没有针对安全域进行详细的描述。</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对无干扰理论的研究，均没有考虑到云计算运行中时的安全域、动作所属主体以及动作对安全域和系统状态的影响进行详细的说明，比如针对于安全域，在运行中各个安全域可能是独立也可能是通过组件绑定在一起。</w:t>
      </w:r>
    </w:p>
    <w:p>
      <w:pPr>
        <w:pStyle w:val="3"/>
        <w:ind w:firstLine="0" w:firstLineChars="0"/>
        <w:rPr>
          <w:rFonts w:hint="eastAsia" w:ascii="Times New Roman" w:hAnsi="Times New Roman"/>
          <w:sz w:val="24"/>
          <w:szCs w:val="24"/>
          <w:lang w:val="en-US" w:eastAsia="zh-CN"/>
        </w:rPr>
      </w:pPr>
      <w:bookmarkStart w:id="19" w:name="_Toc16857"/>
      <w:r>
        <w:rPr>
          <w:rFonts w:hint="eastAsia" w:ascii="Times New Roman" w:hAnsi="Times New Roman" w:eastAsia="黑体"/>
          <w:b/>
          <w:sz w:val="28"/>
          <w:szCs w:val="28"/>
        </w:rPr>
        <w:t>本文主要工作</w:t>
      </w:r>
      <w:bookmarkEnd w:id="19"/>
    </w:p>
    <w:p>
      <w:pPr>
        <w:pStyle w:val="32"/>
        <w:numPr>
          <w:ilvl w:val="0"/>
          <w:numId w:val="7"/>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具有瀑布特征的可信虚拟平台信任链模型</w:t>
      </w:r>
    </w:p>
    <w:p>
      <w:r>
        <w:rPr>
          <w:rFonts w:hint="eastAsia"/>
        </w:rPr>
        <w:t>由本</w:t>
      </w:r>
      <w:r>
        <w:rPr>
          <w:rFonts w:hint="eastAsia"/>
          <w:lang w:eastAsia="zh-CN"/>
        </w:rPr>
        <w:t>文</w:t>
      </w:r>
      <w:r>
        <w:rPr>
          <w:rFonts w:hint="eastAsia"/>
        </w:rPr>
        <w:t>对可信虚拟平台的研究综述来看，目前的可信虚拟平台存在一些需要改进的地方。本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r>
        <w:rPr>
          <w:rFonts w:hint="eastAsia" w:ascii="Times New Roman" w:hAnsi="Times New Roman"/>
          <w:sz w:val="24"/>
          <w:szCs w:val="24"/>
          <w:lang w:val="en-US" w:eastAsia="zh-CN"/>
        </w:rPr>
        <w:t>并按照第一层硬件TPM（CRTM）→第二层TCB（BIOS→OSLoader→VMM→Dom0 Kernel）→第三层可信衔接点（VM Builderv→TPM Builder→VM-vTPM Binding）→第四层vTPM（vTPM实例）→第五层可信虚拟机（VBIOS→VOSLoader→VMOS→APP）进行信任链构建。并且，本文基于安全系统逻辑的形式化分析方法对底层物理平台、可信衔接点等进行了形式化分析。</w:t>
      </w:r>
    </w:p>
    <w:p>
      <w:pPr>
        <w:pStyle w:val="32"/>
        <w:numPr>
          <w:ilvl w:val="0"/>
          <w:numId w:val="7"/>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大部分的研究是基于信息流的无干扰模型从动作和运行结果的角度建立系统安全策略模型，本文按照云计算环境运行特征，拟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w:t>
      </w:r>
    </w:p>
    <w:p>
      <w:pPr>
        <w:pStyle w:val="3"/>
        <w:spacing w:line="360" w:lineRule="auto"/>
        <w:ind w:left="0" w:leftChars="0" w:firstLine="0" w:firstLineChars="0"/>
        <w:rPr>
          <w:rFonts w:hint="eastAsia" w:ascii="Times New Roman" w:hAnsi="Times New Roman" w:eastAsia="黑体"/>
          <w:b/>
          <w:sz w:val="28"/>
          <w:szCs w:val="28"/>
        </w:rPr>
      </w:pPr>
      <w:bookmarkStart w:id="20" w:name="_Toc2602"/>
      <w:r>
        <w:rPr>
          <w:rFonts w:hint="eastAsia" w:ascii="Times New Roman" w:hAnsi="Times New Roman" w:eastAsia="黑体"/>
          <w:b/>
          <w:sz w:val="28"/>
          <w:szCs w:val="28"/>
        </w:rPr>
        <w:t>论文组织结构</w:t>
      </w:r>
      <w:bookmarkEnd w:id="20"/>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本文共分为六章，每章的安排如下：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2章主要介绍了云计算中的关键技术——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详细介绍了安全系统逻辑和无干扰理论形式化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3章主要介绍了本文提出的TVP-QT可信虚拟平台及其信任链模型，以及基于安全系统逻辑的TVP-QT形式化分析。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最后对信任链进行了功能和性能实验，针对信任链构建和传统信任链的对比进行了实验和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4章本文主要利用目前的安全系统逻辑形式化分析方法对第3章提出的TVP-QT信任链模型进行了形式化分析。首先给出了本文形式化分析的基本假定，然后从主机、可信衔接点信任链的的本地验证和远程证明上给出了基于安全系统逻辑的形式化分析。分析过程可以得出本文的信任链模型在理论上是安全可靠的，是一个在数学模型上安全的系统架构和信任链。</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5章主要介绍了本文提出的扩展无干扰理论，主要从安全域、组合安全域及其动作主体进行扩展，并从弱单步一致性、输出一致性等给出了云计算下安全系统需要满足的性质吗，然后介绍了非传递无干扰安全策略，其中本文提出的扩展无干扰理论方法可以适用于目前的可信虚拟平台信任链的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第6章主要是对本文的研究内容进行概括分析，并指出了论文的不足之处，对未来的研究方向进行了展望。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br w:type="page"/>
      </w:r>
    </w:p>
    <w:p>
      <w:pPr>
        <w:pStyle w:val="2"/>
        <w:rPr>
          <w:rFonts w:hint="eastAsia"/>
        </w:rPr>
      </w:pPr>
      <w:bookmarkStart w:id="21" w:name="_Toc29547"/>
      <w:r>
        <w:rPr>
          <w:rFonts w:hint="eastAsia"/>
          <w:lang w:val="en-US" w:eastAsia="zh-CN"/>
        </w:rPr>
        <w:t>相关技术与理论</w:t>
      </w:r>
      <w:bookmarkEnd w:id="21"/>
    </w:p>
    <w:p>
      <w:pPr>
        <w:pStyle w:val="3"/>
        <w:ind w:firstLine="0" w:firstLineChars="0"/>
        <w:rPr>
          <w:rFonts w:hint="eastAsia" w:ascii="Times New Roman" w:hAnsi="Times New Roman" w:eastAsia="黑体"/>
          <w:b/>
          <w:sz w:val="28"/>
          <w:szCs w:val="28"/>
          <w:lang w:val="en-US" w:eastAsia="zh-CN"/>
        </w:rPr>
      </w:pPr>
      <w:bookmarkStart w:id="22" w:name="_Toc21310"/>
      <w:r>
        <w:rPr>
          <w:rFonts w:hint="eastAsia" w:ascii="Times New Roman" w:hAnsi="Times New Roman" w:eastAsia="黑体"/>
          <w:b/>
          <w:sz w:val="28"/>
          <w:szCs w:val="28"/>
          <w:lang w:val="en-US" w:eastAsia="zh-CN"/>
        </w:rPr>
        <w:t>虚拟化技术</w:t>
      </w:r>
      <w:bookmarkEnd w:id="22"/>
    </w:p>
    <w:p>
      <w:pPr>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虚拟化技术是将实际的物理计算机服务器、内存、硬盘存储等实体资源进行抽象使单一的计算机资源可以被用来提供多个同类资源的资源管理方式；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rPr>
          <w:rFonts w:hint="eastAsia"/>
          <w:lang w:val="en-US" w:eastAsia="zh-CN"/>
        </w:rPr>
      </w:pPr>
      <w:bookmarkStart w:id="23" w:name="_Toc31341"/>
      <w:r>
        <w:rPr>
          <w:rFonts w:hint="eastAsia"/>
          <w:lang w:val="en-US" w:eastAsia="zh-CN"/>
        </w:rPr>
        <w:t>虚拟化技术分类</w:t>
      </w:r>
      <w:bookmarkEnd w:id="23"/>
    </w:p>
    <w:p>
      <w:pPr>
        <w:spacing w:line="360" w:lineRule="auto"/>
        <w:ind w:firstLine="420" w:firstLineChars="0"/>
        <w:rPr>
          <w:rFonts w:hint="eastAsia"/>
        </w:rPr>
      </w:pPr>
      <w:r>
        <w:rPr>
          <w:rFonts w:hint="eastAsia"/>
          <w:lang w:val="en-US" w:eastAsia="zh-CN"/>
        </w:rPr>
        <w:t>为了满足当前云计算提供商需要提供不同功能的功能和需求，在实现层次和虚拟方式上都产生了不同类别的虚拟化解决方案，使得不同的虚拟化系统不仅具有最基本的虚拟化技术，也呈现了各自独特的个性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8"/>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ilvl w:val="0"/>
          <w:numId w:val="8"/>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不同实现层次</w:t>
      </w:r>
      <w:r>
        <w:rPr>
          <w:rFonts w:hint="eastAsia" w:ascii="Times New Roman" w:hAnsi="Times New Roman"/>
          <w:sz w:val="24"/>
          <w:szCs w:val="24"/>
        </w:rPr>
        <w:t xml:space="preserve"> </w:t>
      </w:r>
    </w:p>
    <w:p>
      <w:pPr>
        <w:pStyle w:val="32"/>
        <w:numPr>
          <w:ilvl w:val="0"/>
          <w:numId w:val="0"/>
        </w:numPr>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指令集架构级（Instruction Set Architecture</w:t>
      </w:r>
      <w:r>
        <w:rPr>
          <w:rFonts w:hint="eastAsia" w:ascii="Times New Roman" w:hAnsi="Times New Roman"/>
          <w:sz w:val="24"/>
          <w:szCs w:val="24"/>
          <w:lang w:val="en-US" w:eastAsia="zh-CN"/>
        </w:rPr>
        <w:t xml:space="preserve">, </w:t>
      </w:r>
      <w:r>
        <w:rPr>
          <w:rFonts w:hint="eastAsia" w:ascii="Times New Roman" w:hAnsi="Times New Roman"/>
          <w:sz w:val="24"/>
          <w:szCs w:val="24"/>
        </w:rPr>
        <w:t>ISA</w:t>
      </w:r>
      <w:r>
        <w:rPr>
          <w:rFonts w:hint="eastAsia" w:ascii="Times New Roman" w:hAnsi="Times New Roman"/>
          <w:sz w:val="24"/>
          <w:szCs w:val="24"/>
          <w:lang w:eastAsia="zh-CN"/>
        </w:rPr>
        <w:t>）</w:t>
      </w:r>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Qemu系统和Bochs系统。</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与真实的计算机具有相同的指令集，可以在用户指令可以直接在计算机主机上进行运行，为用户操作虚拟的计算机提供了遍历，提高了指令运行的效率和速度。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操作系统级虚拟化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在传统的操作系统运行时，相同计算机的多用户的进程都是运行同一操作系统下，如果操作系统的内核或进程管理出现缺陷或漏洞，不同用户之间相同类别的进程有可能产生影响。而针对操作系统的虚拟化可以有效的解决上述问题。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，其利用Linux的LXC技术，通过设定不同类别的namespace提供给不同用户相同的并且真实的操作系统。使得每个用户都可以在独立的用户空间进行活动，相互之间的进程、网络、文件等都通过namespace进行隔离。</w:t>
      </w:r>
      <w:r>
        <w:rPr>
          <w:rFonts w:hint="eastAsia" w:ascii="Times New Roman" w:hAnsi="Times New Roman"/>
          <w:sz w:val="24"/>
          <w:szCs w:val="24"/>
        </w:rPr>
        <w:t>当前典型的</w:t>
      </w:r>
      <w:r>
        <w:rPr>
          <w:rFonts w:hint="eastAsia" w:ascii="Times New Roman" w:hAnsi="Times New Roman"/>
          <w:sz w:val="24"/>
          <w:szCs w:val="24"/>
          <w:lang w:val="en-US" w:eastAsia="zh-CN"/>
        </w:rPr>
        <w:t>操作系统级虚拟化</w:t>
      </w:r>
      <w:r>
        <w:rPr>
          <w:rFonts w:hint="eastAsia" w:ascii="Times New Roman" w:hAnsi="Times New Roman"/>
          <w:sz w:val="24"/>
          <w:szCs w:val="24"/>
        </w:rPr>
        <w:t>系统有 Linux-VSerser、Solaris Container</w:t>
      </w:r>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9"/>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不同实现方式</w:t>
      </w:r>
    </w:p>
    <w:p>
      <w:pPr>
        <w:spacing w:line="360" w:lineRule="auto"/>
        <w:ind w:firstLine="420" w:firstLineChars="0"/>
        <w:rPr>
          <w:rFonts w:hint="eastAsia"/>
          <w:lang w:val="en-US" w:eastAsia="zh-CN"/>
        </w:rPr>
      </w:pPr>
      <w:r>
        <w:rPr>
          <w:rFonts w:hint="eastAsia"/>
          <w:lang w:val="en-US" w:eastAsia="zh-CN"/>
        </w:rPr>
        <w:t>使用二进制翻译的全虚拟化，针对在全虚拟化技术运行的虚拟机可以单独的使用一个被虚拟的硬件资源。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360" w:lineRule="auto"/>
        <w:ind w:firstLine="420" w:firstLineChars="0"/>
        <w:rPr>
          <w:rFonts w:hint="eastAsia"/>
          <w:lang w:val="en-US" w:eastAsia="zh-CN"/>
        </w:rPr>
      </w:pPr>
      <w:r>
        <w:rPr>
          <w:rFonts w:hint="eastAsia"/>
          <w:lang w:val="en-US" w:eastAsia="zh-CN"/>
        </w:rPr>
        <w:t xml:space="preserve">操作系统辅助虚拟化的半虚拟化，和全虚拟化技术中不对内核进行修改的虚拟化方式不同，半虚拟化技术需要通过对虚拟机操作系统进行内核修改，以便完成特权指令的虚拟化。通过半虚拟化技术提供的虚拟机可以通过操作系统下的命令查看到虚拟机的架构。Xen等都可以提供半虚拟化的虚拟机。    </w:t>
      </w:r>
    </w:p>
    <w:p>
      <w:pPr>
        <w:spacing w:line="360" w:lineRule="auto"/>
        <w:ind w:firstLine="420" w:firstLineChars="0"/>
        <w:rPr>
          <w:rFonts w:hint="eastAsia" w:ascii="Times New Roman" w:hAnsi="Times New Roman"/>
          <w:szCs w:val="24"/>
          <w:lang w:val="en-US" w:eastAsia="zh-CN"/>
        </w:rPr>
      </w:pPr>
      <w:r>
        <w:rPr>
          <w:rFonts w:hint="eastAsia"/>
          <w:lang w:val="en-US" w:eastAsia="zh-CN"/>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spacing w:line="360" w:lineRule="auto"/>
        <w:ind w:left="0" w:leftChars="0" w:firstLine="0" w:firstLineChars="0"/>
        <w:rPr>
          <w:rFonts w:hint="eastAsia" w:ascii="Times New Roman" w:hAnsi="Times New Roman" w:eastAsia="黑体"/>
          <w:b/>
          <w:sz w:val="24"/>
          <w:szCs w:val="24"/>
        </w:rPr>
      </w:pPr>
      <w:bookmarkStart w:id="24" w:name="_Toc9365"/>
      <w:r>
        <w:rPr>
          <w:rFonts w:hint="eastAsia" w:ascii="Times New Roman" w:hAnsi="Times New Roman" w:eastAsia="黑体"/>
          <w:b/>
          <w:sz w:val="24"/>
          <w:szCs w:val="24"/>
          <w:lang w:val="en-US" w:eastAsia="zh-CN"/>
        </w:rPr>
        <w:t>虚拟机与虚拟机监视器</w:t>
      </w:r>
      <w:bookmarkEnd w:id="24"/>
    </w:p>
    <w:p>
      <w:pPr>
        <w:spacing w:line="360" w:lineRule="auto"/>
        <w:ind w:firstLine="420" w:firstLineChars="0"/>
        <w:rPr>
          <w:rFonts w:hint="eastAsia"/>
          <w:lang w:val="en-US" w:eastAsia="zh-CN"/>
        </w:rPr>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安全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51"/>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。从架构上看，VMM对硬盘资源、内存、I/O设备等硬件资源提供虚拟化，承担着管理所有物理资源的任务，并且VMM也负责这虚拟化虚拟环境的创建和管理，比如虚拟机的迁移，虚拟机的销毁、备份等。</w:t>
      </w:r>
    </w:p>
    <w:p>
      <w:pPr>
        <w:spacing w:line="360" w:lineRule="auto"/>
        <w:ind w:firstLine="420" w:firstLineChars="0"/>
        <w:rPr>
          <w:rFonts w:hint="eastAsia"/>
          <w:lang w:val="en-US" w:eastAsia="zh-CN"/>
        </w:rPr>
      </w:pPr>
      <w:r>
        <w:rPr>
          <w:rFonts w:hint="eastAsia"/>
          <w:lang w:val="en-US" w:eastAsia="zh-CN"/>
        </w:rPr>
        <w:t>虚拟机与VMM的基本结构图如图2.1所示：</w:t>
      </w:r>
    </w:p>
    <w:p>
      <w:pPr>
        <w:pStyle w:val="32"/>
        <w:spacing w:line="360" w:lineRule="auto"/>
        <w:ind w:firstLine="420" w:firstLineChars="0"/>
        <w:jc w:val="center"/>
      </w:pPr>
      <w:r>
        <w:object>
          <v:shape id="_x0000_i1026" o:spt="75" alt="" type="#_x0000_t75" style="height:114pt;width:199.55pt;" o:ole="t" filled="f" o:preferrelative="t" stroked="f" coordsize="21600,21600">
            <v:path/>
            <v:fill on="f" focussize="0,0"/>
            <v:stroke on="f"/>
            <v:imagedata r:id="rId14" o:title=""/>
            <o:lock v:ext="edit" aspectratio="f"/>
            <w10:wrap type="none"/>
            <w10:anchorlock/>
          </v:shape>
          <o:OLEObject Type="Embed" ProgID="Visio.Drawing.15" ShapeID="_x0000_i1026" DrawAspect="Content" ObjectID="_1468075726" r:id="rId13">
            <o:LockedField>false</o:LockedField>
          </o:OLEObject>
        </w:object>
      </w:r>
    </w:p>
    <w:p>
      <w:pPr>
        <w:pStyle w:val="45"/>
        <w:rPr>
          <w:rFonts w:hint="eastAsia"/>
          <w:lang w:val="en-US" w:eastAsia="zh-CN"/>
        </w:rPr>
      </w:pPr>
      <w:bookmarkStart w:id="25" w:name="_Toc7704"/>
      <w:bookmarkStart w:id="26" w:name="_Toc955"/>
      <w:r>
        <w:rPr>
          <w:rFonts w:hint="eastAsia"/>
          <w:lang w:val="en-US" w:eastAsia="zh-CN"/>
        </w:rPr>
        <w:t>图2.1 虚拟机与VMM基本结构</w:t>
      </w:r>
      <w:bookmarkEnd w:id="25"/>
      <w:bookmarkEnd w:id="26"/>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作用不仅仅是提高了一个多任务的管理任务，也是一种十分安全可靠的虚拟化系统方案。</w:t>
      </w:r>
    </w:p>
    <w:p>
      <w:pPr>
        <w:pStyle w:val="4"/>
        <w:spacing w:line="360" w:lineRule="auto"/>
        <w:ind w:firstLine="0" w:firstLineChars="0"/>
        <w:rPr>
          <w:rFonts w:hint="eastAsia" w:ascii="Times New Roman" w:hAnsi="Times New Roman" w:eastAsia="黑体"/>
          <w:b/>
          <w:sz w:val="24"/>
          <w:szCs w:val="24"/>
        </w:rPr>
      </w:pPr>
      <w:bookmarkStart w:id="27" w:name="_Toc11249"/>
      <w:r>
        <w:rPr>
          <w:rFonts w:hint="eastAsia" w:ascii="Times New Roman" w:hAnsi="Times New Roman" w:eastAsia="黑体"/>
          <w:b/>
          <w:sz w:val="24"/>
          <w:szCs w:val="24"/>
          <w:lang w:val="en-US" w:eastAsia="zh-CN"/>
        </w:rPr>
        <w:t>Xen与KVM</w:t>
      </w:r>
      <w:bookmarkEnd w:id="27"/>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（1）Xen</w:t>
      </w:r>
    </w:p>
    <w:p>
      <w:pPr>
        <w:ind w:firstLine="420" w:firstLineChars="0"/>
        <w:rPr>
          <w:rFonts w:hint="eastAsia"/>
        </w:rPr>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就那些管理的Xend进程，并提供这些虚拟机控制台的访问，管理员可以通过控制台直接与Domain0进行对话。DomainU没有真实的硬件驱动，不能直接对物理硬件资源进行访问，必须通过Domain0。</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（2）KVM</w:t>
      </w:r>
    </w:p>
    <w:p>
      <w:pPr>
        <w:numPr>
          <w:ilvl w:val="0"/>
          <w:numId w:val="0"/>
        </w:numPr>
        <w:spacing w:line="360" w:lineRule="auto"/>
        <w:ind w:firstLine="420" w:firstLineChars="0"/>
        <w:rPr>
          <w:rFonts w:hint="eastAsia"/>
          <w:lang w:val="en-US" w:eastAsia="zh-CN"/>
        </w:rPr>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 内核模块在运行时按需加载进入内核空间运行。KVM 本身不执行任何设备模拟，需要 QEMU 通过 /dev/kvm 接口设置一个 GUEST OS 的地址空间，向它提供模拟的 I/O 设备，并将它的视频显示映射回宿主机的显示屏。</w:t>
      </w:r>
    </w:p>
    <w:p>
      <w:pPr>
        <w:pStyle w:val="3"/>
        <w:ind w:firstLine="0" w:firstLineChars="0"/>
        <w:rPr>
          <w:rFonts w:hint="eastAsia" w:ascii="Times New Roman" w:hAnsi="Times New Roman" w:eastAsia="黑体"/>
          <w:b/>
          <w:sz w:val="28"/>
          <w:szCs w:val="28"/>
          <w:lang w:val="en-US" w:eastAsia="zh-CN"/>
        </w:rPr>
      </w:pPr>
      <w:bookmarkStart w:id="28" w:name="_Toc5524"/>
      <w:r>
        <w:rPr>
          <w:rFonts w:hint="eastAsia" w:ascii="Times New Roman" w:hAnsi="Times New Roman" w:eastAsia="黑体"/>
          <w:b/>
          <w:sz w:val="28"/>
          <w:szCs w:val="28"/>
          <w:lang w:val="en-US" w:eastAsia="zh-CN"/>
        </w:rPr>
        <w:t>可信计算</w:t>
      </w:r>
      <w:bookmarkEnd w:id="28"/>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可信计算技术是一种保障信息系统安全的新技术，可信计算的思想是来源于人类社会，把人类社会成功的基于信任的管理经验用于保障计算机系统安全。可信计算的基本思想是：</w:t>
      </w:r>
    </w:p>
    <w:p>
      <w:pPr>
        <w:pStyle w:val="32"/>
        <w:spacing w:line="360" w:lineRule="auto"/>
        <w:ind w:firstLine="420" w:firstLineChars="0"/>
        <w:outlineLvl w:val="9"/>
        <w:rPr>
          <w:rFonts w:hint="eastAsia" w:ascii="Times New Roman" w:hAnsi="Times New Roman" w:eastAsiaTheme="minorEastAsia"/>
          <w:sz w:val="24"/>
          <w:szCs w:val="24"/>
          <w:lang w:eastAsia="zh-CN"/>
        </w:rPr>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首先在计算机系统建立一个可以有物理系统安全技术进行保障的信任根；然后以该信任根为信任基础建立一条从硬件平台到操作系统应用程序启动的信任链，一级度量一级，直到平台所有组件启动。</w:t>
      </w:r>
    </w:p>
    <w:p>
      <w:pPr>
        <w:pStyle w:val="32"/>
        <w:spacing w:line="360" w:lineRule="auto"/>
        <w:ind w:firstLine="420" w:firstLineChars="0"/>
        <w:outlineLvl w:val="9"/>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spacing w:line="360" w:lineRule="auto"/>
        <w:ind w:firstLine="0" w:firstLineChars="0"/>
        <w:rPr>
          <w:rFonts w:hint="eastAsia"/>
        </w:rPr>
      </w:pPr>
      <w:bookmarkStart w:id="29" w:name="_Toc26098"/>
      <w:r>
        <w:rPr>
          <w:rFonts w:hint="eastAsia"/>
          <w:lang w:val="en-US" w:eastAsia="zh-CN"/>
        </w:rPr>
        <w:t>可信平台模块</w:t>
      </w:r>
      <w:bookmarkEnd w:id="29"/>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是可信计算平台的信任基础和核心技术。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等三个部分。</w:t>
      </w:r>
    </w:p>
    <w:p>
      <w:pPr>
        <w:pStyle w:val="4"/>
        <w:rPr>
          <w:rFonts w:hint="eastAsia" w:ascii="Times New Roman" w:hAnsi="Times New Roman"/>
          <w:sz w:val="24"/>
          <w:szCs w:val="24"/>
        </w:rPr>
      </w:pPr>
      <w:bookmarkStart w:id="30" w:name="_Toc26547"/>
      <w:r>
        <w:rPr>
          <w:rFonts w:hint="eastAsia" w:ascii="Times New Roman" w:hAnsi="Times New Roman" w:eastAsia="黑体"/>
          <w:b/>
          <w:sz w:val="24"/>
          <w:szCs w:val="24"/>
          <w:lang w:val="en-US" w:eastAsia="zh-CN"/>
        </w:rPr>
        <w:t>信任链技术</w:t>
      </w:r>
      <w:bookmarkEnd w:id="30"/>
    </w:p>
    <w:p>
      <w:pPr>
        <w:numPr>
          <w:ilvl w:val="0"/>
          <w:numId w:val="0"/>
        </w:numPr>
        <w:spacing w:line="360" w:lineRule="auto"/>
        <w:ind w:firstLine="420" w:firstLineChars="0"/>
        <w:rPr>
          <w:rFonts w:hint="eastAsia"/>
          <w:lang w:val="en-US" w:eastAsia="zh-CN"/>
        </w:rPr>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灯光。但是这些技术都是以在计算机启动之后给系统安装针对恶意代码的补丁的方式来增强系统安全，并没有彻底解决系统安全问题。可信计算中的信任链技术能够对系统启动过程以及运行中的组件进行完整性度量和信任传递，从源头解决计算机系统的安全问题。</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可信计算</w:t>
      </w:r>
      <w:r>
        <w:rPr>
          <w:rFonts w:hint="eastAsia" w:ascii="Times New Roman" w:hAnsi="Times New Roman"/>
          <w:sz w:val="24"/>
          <w:szCs w:val="24"/>
          <w:lang w:val="en-US" w:eastAsia="zh-CN"/>
        </w:rPr>
        <w:t>组织TCG通过</w:t>
      </w:r>
      <w:r>
        <w:rPr>
          <w:rFonts w:hint="eastAsia" w:ascii="Times New Roman" w:hAnsi="Times New Roman"/>
          <w:sz w:val="24"/>
          <w:szCs w:val="24"/>
        </w:rPr>
        <w:t>嵌入在计算机系统的可信度量根</w:t>
      </w:r>
      <w:r>
        <w:rPr>
          <w:rFonts w:hint="eastAsia" w:ascii="Times New Roman" w:hAnsi="Times New Roman"/>
          <w:sz w:val="24"/>
          <w:szCs w:val="24"/>
          <w:lang w:val="en-US" w:eastAsia="zh-CN"/>
        </w:rPr>
        <w:t>TPM芯片</w:t>
      </w:r>
      <w:r>
        <w:rPr>
          <w:rFonts w:hint="eastAsia" w:ascii="Times New Roman" w:hAnsi="Times New Roman"/>
          <w:sz w:val="24"/>
          <w:szCs w:val="24"/>
        </w:rPr>
        <w:t>，</w:t>
      </w:r>
      <w:r>
        <w:rPr>
          <w:rFonts w:hint="eastAsia" w:ascii="Times New Roman" w:hAnsi="Times New Roman"/>
          <w:sz w:val="24"/>
          <w:szCs w:val="24"/>
          <w:lang w:val="en-US" w:eastAsia="zh-CN"/>
        </w:rPr>
        <w:t>提出了一种链式信任链度量方式，</w:t>
      </w:r>
      <w:r>
        <w:rPr>
          <w:rFonts w:hint="eastAsia" w:ascii="Times New Roman" w:hAnsi="Times New Roman"/>
          <w:sz w:val="24"/>
          <w:szCs w:val="24"/>
        </w:rPr>
        <w:t>其从信任根开始一层度量一层，</w:t>
      </w:r>
      <w:r>
        <w:rPr>
          <w:rFonts w:hint="eastAsia" w:ascii="Times New Roman" w:hAnsi="Times New Roman"/>
          <w:sz w:val="24"/>
          <w:szCs w:val="24"/>
          <w:lang w:val="en-US" w:eastAsia="zh-CN"/>
        </w:rPr>
        <w:t>经过计算机物理硬件、系统引导、操作系统以及启动后的应用程序的</w:t>
      </w:r>
      <w:r>
        <w:rPr>
          <w:rFonts w:hint="eastAsia" w:ascii="Times New Roman" w:hAnsi="Times New Roman"/>
          <w:sz w:val="24"/>
          <w:szCs w:val="24"/>
        </w:rPr>
        <w:t>逐级认证，将信任从最底层的信任根</w:t>
      </w:r>
      <w:r>
        <w:rPr>
          <w:rFonts w:hint="eastAsia" w:ascii="Times New Roman" w:hAnsi="Times New Roman"/>
          <w:sz w:val="24"/>
          <w:szCs w:val="24"/>
          <w:lang w:val="en-US" w:eastAsia="zh-CN"/>
        </w:rPr>
        <w:t>扩展</w:t>
      </w:r>
      <w:r>
        <w:rPr>
          <w:rFonts w:hint="eastAsia" w:ascii="Times New Roman" w:hAnsi="Times New Roman"/>
          <w:sz w:val="24"/>
          <w:szCs w:val="24"/>
        </w:rPr>
        <w:t>到整个</w:t>
      </w:r>
      <w:r>
        <w:rPr>
          <w:rFonts w:hint="eastAsia" w:ascii="Times New Roman" w:hAnsi="Times New Roman"/>
          <w:sz w:val="24"/>
          <w:szCs w:val="24"/>
          <w:lang w:val="en-US" w:eastAsia="zh-CN"/>
        </w:rPr>
        <w:t>计算机</w:t>
      </w:r>
      <w:r>
        <w:rPr>
          <w:rFonts w:hint="eastAsia" w:ascii="Times New Roman" w:hAnsi="Times New Roman"/>
          <w:sz w:val="24"/>
          <w:szCs w:val="24"/>
        </w:rPr>
        <w:t>系统，</w:t>
      </w:r>
      <w:r>
        <w:rPr>
          <w:rFonts w:hint="eastAsia" w:ascii="Times New Roman" w:hAnsi="Times New Roman"/>
          <w:sz w:val="24"/>
          <w:szCs w:val="24"/>
          <w:lang w:val="en-US" w:eastAsia="zh-CN"/>
        </w:rPr>
        <w:t>建立整个平台的可信和可靠。</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如图2.2所示：</w:t>
      </w:r>
    </w:p>
    <w:p>
      <w:pPr>
        <w:pStyle w:val="32"/>
        <w:numPr>
          <w:ilvl w:val="0"/>
          <w:numId w:val="0"/>
        </w:numPr>
        <w:spacing w:line="360" w:lineRule="auto"/>
        <w:ind w:firstLine="420" w:firstLineChars="0"/>
        <w:jc w:val="center"/>
        <w:rPr>
          <w:rStyle w:val="46"/>
          <w:rFonts w:hint="eastAsia"/>
          <w:lang w:val="en-US" w:eastAsia="zh-CN"/>
        </w:rPr>
      </w:pPr>
      <w:r>
        <w:object>
          <v:shape id="_x0000_i1027" o:spt="75" type="#_x0000_t75" style="height:114.2pt;width:425.1pt;" o:ole="t" filled="f" o:preferrelative="t" stroked="f" coordsize="21600,21600">
            <v:path/>
            <v:fill on="f" focussize="0,0"/>
            <v:stroke on="f"/>
            <v:imagedata r:id="rId16" o:title=""/>
            <o:lock v:ext="edit" aspectratio="f"/>
            <w10:wrap type="none"/>
            <w10:anchorlock/>
          </v:shape>
          <o:OLEObject Type="Embed" ProgID="Visio.Drawing.15" ShapeID="_x0000_i1027" DrawAspect="Content" ObjectID="_1468075727" r:id="rId15">
            <o:LockedField>false</o:LockedField>
          </o:OLEObject>
        </w:object>
      </w: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（1）PCR</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平台状态寄存器</w:t>
      </w:r>
      <w:r>
        <w:rPr>
          <w:rFonts w:hint="eastAsia" w:ascii="Times New Roman" w:hAnsi="Times New Roman"/>
          <w:sz w:val="24"/>
          <w:szCs w:val="24"/>
          <w:lang w:eastAsia="zh-CN"/>
        </w:rPr>
        <w:t>（</w:t>
      </w:r>
      <w:r>
        <w:rPr>
          <w:rFonts w:hint="eastAsia" w:ascii="Times New Roman" w:hAnsi="Times New Roman"/>
          <w:sz w:val="24"/>
          <w:szCs w:val="24"/>
        </w:rPr>
        <w:t>Platform</w:t>
      </w:r>
      <w:r>
        <w:rPr>
          <w:rFonts w:hint="eastAsia" w:ascii="Times New Roman" w:hAnsi="Times New Roman"/>
          <w:sz w:val="24"/>
          <w:szCs w:val="24"/>
          <w:lang w:val="en-US" w:eastAsia="zh-CN"/>
        </w:rPr>
        <w:t xml:space="preserve"> </w:t>
      </w:r>
      <w:r>
        <w:rPr>
          <w:rFonts w:hint="eastAsia" w:ascii="Times New Roman" w:hAnsi="Times New Roman"/>
          <w:sz w:val="24"/>
          <w:szCs w:val="24"/>
        </w:rPr>
        <w:t>Configuration</w:t>
      </w:r>
      <w:r>
        <w:rPr>
          <w:rFonts w:hint="eastAsia" w:ascii="Times New Roman" w:hAnsi="Times New Roman"/>
          <w:sz w:val="24"/>
          <w:szCs w:val="24"/>
          <w:lang w:val="en-US" w:eastAsia="zh-CN"/>
        </w:rPr>
        <w:t xml:space="preserve"> </w:t>
      </w:r>
      <w:r>
        <w:rPr>
          <w:rFonts w:hint="eastAsia" w:ascii="Times New Roman" w:hAnsi="Times New Roman"/>
          <w:sz w:val="24"/>
          <w:szCs w:val="24"/>
        </w:rPr>
        <w:t>Register</w:t>
      </w:r>
      <w:r>
        <w:rPr>
          <w:rFonts w:hint="eastAsia" w:ascii="Times New Roman" w:hAnsi="Times New Roman"/>
          <w:sz w:val="24"/>
          <w:szCs w:val="24"/>
          <w:lang w:val="en-US" w:eastAsia="zh-CN"/>
        </w:rPr>
        <w:t xml:space="preserve">, </w:t>
      </w:r>
      <w:r>
        <w:rPr>
          <w:rFonts w:hint="eastAsia" w:ascii="Times New Roman" w:hAnsi="Times New Roman"/>
          <w:sz w:val="24"/>
          <w:szCs w:val="24"/>
        </w:rPr>
        <w:t>PCR</w:t>
      </w:r>
      <w:r>
        <w:rPr>
          <w:rFonts w:hint="eastAsia" w:ascii="Times New Roman" w:hAnsi="Times New Roman"/>
          <w:sz w:val="24"/>
          <w:szCs w:val="24"/>
          <w:lang w:eastAsia="zh-CN"/>
        </w:rPr>
        <w:t>）</w:t>
      </w:r>
      <w:r>
        <w:rPr>
          <w:rFonts w:hint="eastAsia" w:ascii="Times New Roman" w:hAnsi="Times New Roman"/>
          <w:sz w:val="24"/>
          <w:szCs w:val="24"/>
        </w:rPr>
        <w:t>，</w:t>
      </w:r>
      <w:r>
        <w:rPr>
          <w:rFonts w:hint="eastAsia" w:ascii="Times New Roman" w:hAnsi="Times New Roman"/>
          <w:sz w:val="24"/>
          <w:szCs w:val="24"/>
          <w:lang w:val="en-US" w:eastAsia="zh-CN"/>
        </w:rPr>
        <w:t>可以记录计算机系统在运行时的各种状态，比如系统的内核镜像、系统进程的信息列表等。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（2）完整性度量机制</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系统在启动过程中，计算机的控制权在BIOS、启动装载程序(Bootloader)、操作系统内核、操作系统外围程序和应用程序之间依次传递。如果恶意代码能够在这个启动序列中的某一个环节上截取控制权，那么它就能够任意篡改和控制之后的启动序列。例如一个恶意的启动装载程序(如恶意的Grub)可以在用户不能察觉的情况下装载一个被篡改过的Linux内核镜像。这个恶意的Linux内核镜像在启动之后，可能提供给攻击者控制整个平台的权限，破坏所有应用的完整性和机密性，敏感数据可能被攻击者所窃取。由此可见，启动序列中的任意序列受到破坏都会对整个系统的运行安全产生影响，因此，必须有一种强有力的信任机制来评估系统启动过程是否己经被攻击者所篡改。TPM硬件中的完整性度量机制就是解决这一问题的重要方法。 </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信任链机制是TPM对启动序列信任评估的核心。信任链是在信任当前某一环节的前提下，由该环节去评估下一个环节的安全性，确定下一环节可信之后再将控制权转交给下一环节，然后依次向后推进。在信任链中，控制权依次在受信任的客体之间传递。为了保证启动序列的每一环节都是安全可信的，那就必须能够在每一步控制权移交之前对下一个环节进行量化的判断，判断下一环节的客体是否受到了篡改。判断是否被篡改就是通过度量来完成的，即将客体二进制镜像进行哈希度量，并将所得的度量值扩展到P</w:t>
      </w:r>
      <w:r>
        <w:rPr>
          <w:rFonts w:hint="eastAsia" w:ascii="Times New Roman" w:hAnsi="Times New Roman"/>
          <w:sz w:val="24"/>
          <w:szCs w:val="24"/>
          <w:lang w:val="en-US" w:eastAsia="zh-CN"/>
        </w:rPr>
        <w:t>C</w:t>
      </w:r>
      <w:r>
        <w:rPr>
          <w:rFonts w:hint="eastAsia" w:ascii="Times New Roman" w:hAnsi="Times New Roman"/>
          <w:sz w:val="24"/>
          <w:szCs w:val="24"/>
        </w:rPr>
        <w:t>R中去。整个启动序列都遵循“先度量，再执行”的原则。当前阶段的代码负责度量下一阶段即将要执行的代码，然后再将度量值扩展P</w:t>
      </w:r>
      <w:r>
        <w:rPr>
          <w:rFonts w:hint="eastAsia" w:ascii="Times New Roman" w:hAnsi="Times New Roman"/>
          <w:sz w:val="24"/>
          <w:szCs w:val="24"/>
          <w:lang w:val="en-US" w:eastAsia="zh-CN"/>
        </w:rPr>
        <w:t>C</w:t>
      </w:r>
      <w:r>
        <w:rPr>
          <w:rFonts w:hint="eastAsia" w:ascii="Times New Roman" w:hAnsi="Times New Roman"/>
          <w:sz w:val="24"/>
          <w:szCs w:val="24"/>
        </w:rPr>
        <w:t>R中。这样循环往复，就构成了信任链。</w:t>
      </w:r>
    </w:p>
    <w:p>
      <w:pPr>
        <w:pStyle w:val="4"/>
        <w:rPr>
          <w:rFonts w:hint="eastAsia"/>
        </w:rPr>
      </w:pPr>
      <w:bookmarkStart w:id="31" w:name="_Toc31183"/>
      <w:r>
        <w:rPr>
          <w:rFonts w:hint="eastAsia"/>
          <w:lang w:val="en-US" w:eastAsia="zh-CN"/>
        </w:rPr>
        <w:t>可信计算模块虚拟化</w:t>
      </w:r>
      <w:bookmarkEnd w:id="31"/>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32" w:name="_Toc28048"/>
      <w:r>
        <w:rPr>
          <w:rFonts w:hint="eastAsia"/>
          <w:lang w:val="en-US" w:eastAsia="zh-CN"/>
        </w:rPr>
        <w:t>形式化分析方法</w:t>
      </w:r>
      <w:bookmarkEnd w:id="32"/>
    </w:p>
    <w:p>
      <w:pPr>
        <w:spacing w:line="360" w:lineRule="auto"/>
        <w:ind w:firstLine="420" w:firstLineChars="0"/>
        <w:rPr>
          <w:rFonts w:hint="eastAsia"/>
          <w:lang w:val="en-US" w:eastAsia="zh-CN"/>
        </w:rPr>
      </w:pPr>
      <w:r>
        <w:rPr>
          <w:rFonts w:hint="eastAsia"/>
          <w:lang w:val="en-US" w:eastAsia="zh-CN"/>
        </w:rPr>
        <w:t>在计算机科学和软件工程的学科领域中，形式化方法是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其本质是基于良好的数学逻辑方法来描述软件系统拥有安全属性的一直技术。不同的形式化方法的数学基础是不同的，有的以集合论和一阶谓词演算为基础，有的则以时态逻辑为基础。</w:t>
      </w:r>
    </w:p>
    <w:p>
      <w:pPr>
        <w:pStyle w:val="4"/>
        <w:rPr>
          <w:rFonts w:hint="eastAsia"/>
        </w:rPr>
      </w:pPr>
      <w:bookmarkStart w:id="33" w:name="_Toc893"/>
      <w:r>
        <w:rPr>
          <w:rFonts w:hint="eastAsia"/>
          <w:lang w:val="en-US" w:eastAsia="zh-CN"/>
        </w:rPr>
        <w:t>无干扰理论</w:t>
      </w:r>
      <w:bookmarkEnd w:id="33"/>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1982年，Goguen和Meseguer</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最早提出基于信息流的无干扰理论，但是目前使用的无干扰理论是1992年由Rushby提出，主要采用状态机的无干扰利用，并传递无干扰和非传递无干扰的安全定义。本文给出Rushby的基于状态机的无干扰理论的基本定义。</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系统中M主要包括：系统状态集合S、动作行为集合A、系统输出集合O、系统安全域集合D四个集合，这四个集合主要存在四种动作函数：</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line="360" w:lineRule="auto"/>
        <w:ind w:firstLine="420" w:firstLineChars="0"/>
        <w:rPr>
          <w:rFonts w:hint="eastAsia" w:ascii="Times New Roman" w:hAnsi="Times New Roman"/>
          <w:i/>
          <w:iCs/>
          <w:sz w:val="24"/>
          <w:szCs w:val="24"/>
          <w:vertAlign w:val="baseline"/>
          <w:lang w:val="en-US" w:eastAsia="zh-CN"/>
        </w:rPr>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但是Rushby的无干扰理论并不能完全适用于云计算平台，云计算平台存在着大量安全域以及安全域中的组件，每一个组建中又包含各自相互影响的行为动作。</w:t>
      </w:r>
    </w:p>
    <w:p>
      <w:pPr>
        <w:pStyle w:val="4"/>
        <w:rPr>
          <w:rFonts w:hint="eastAsia"/>
        </w:rPr>
      </w:pPr>
      <w:bookmarkStart w:id="34" w:name="_Toc24533"/>
      <w:r>
        <w:rPr>
          <w:rFonts w:hint="eastAsia"/>
          <w:lang w:val="en-US" w:eastAsia="zh-CN"/>
        </w:rPr>
        <w:t>安全系统逻辑理论</w:t>
      </w:r>
      <w:bookmarkEnd w:id="34"/>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目前的安全系统大部分是为抵御安全威胁涉及的复杂的系统，例如：虚拟机管理器，安全内核，操作系统，可信平台模块等。由Anupam Datta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等人提出的安全系统逻辑理论建立了一套从系统启动开始，到系统程序依次运行期间对进行指定程序进行安全性分析的形式化分析机制。下面本文简要的介绍本文用到的安全系统逻辑中的部分定义。</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sz w:val="24"/>
          <w:szCs w:val="24"/>
          <w:lang w:val="en-US" w:eastAsia="zh-CN"/>
        </w:rPr>
        <w:t xml:space="preserve">read </w:t>
      </w:r>
      <w:r>
        <w:rPr>
          <w:rFonts w:hint="eastAsia" w:ascii="Times New Roman" w:hAnsi="Times New Roman"/>
          <w:i/>
          <w:iCs/>
          <w:sz w:val="24"/>
          <w:szCs w:val="24"/>
          <w:lang w:val="en-US" w:eastAsia="zh-CN"/>
        </w:rPr>
        <w:t xml:space="preserve">l </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r>
        <w:rPr>
          <w:rFonts w:hint="eastAsia" w:ascii="Times New Roman" w:hAnsi="Times New Roman"/>
          <w:i w:val="0"/>
          <w:iCs w:val="0"/>
          <w:sz w:val="24"/>
          <w:szCs w:val="24"/>
          <w:lang w:val="en-US" w:eastAsia="zh-CN"/>
        </w:rPr>
        <w:t>读取定位</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中的行为；</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i w:val="0"/>
          <w:iCs w:val="0"/>
          <w:sz w:val="24"/>
          <w:szCs w:val="24"/>
          <w:lang w:val="en-US" w:eastAsia="zh-CN"/>
        </w:rPr>
        <w:t xml:space="preserve">write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中写入数据</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extend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向PCR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中扩展</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lock</w:t>
      </w:r>
      <w:r>
        <w:rPr>
          <w:rFonts w:hint="eastAsia" w:ascii="Times New Roman" w:hAnsi="Times New Roman"/>
          <w:i/>
          <w:iCs/>
          <w:sz w:val="24"/>
          <w:szCs w:val="24"/>
          <w:lang w:val="en-US" w:eastAsia="zh-CN"/>
        </w:rPr>
        <w:t xml:space="preserve"> l</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加入写锁；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unlock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 xml:space="preserve"> : 释放</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的的写锁；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send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:发送消息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Receive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 收到信息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spacing w:line="360" w:lineRule="auto"/>
        <w:ind w:firstLine="420" w:firstLineChars="0"/>
        <w:rPr>
          <w:rFonts w:hint="eastAsia"/>
          <w:i/>
          <w:iCs/>
          <w:sz w:val="24"/>
          <w:szCs w:val="24"/>
          <w:lang w:val="en-US" w:eastAsia="zh-CN"/>
        </w:rPr>
      </w:pPr>
      <w:r>
        <w:rPr>
          <w:rFonts w:hint="eastAsia" w:ascii="Times New Roman" w:hAnsi="Times New Roman"/>
          <w:i w:val="0"/>
          <w:iCs w:val="0"/>
          <w:sz w:val="24"/>
          <w:szCs w:val="24"/>
          <w:lang w:val="en-US" w:eastAsia="zh-CN"/>
        </w:rPr>
        <w:t xml:space="preserve">sign </w:t>
      </w:r>
      <w:r>
        <w:rPr>
          <w:rFonts w:hint="eastAsia" w:ascii="Times New Roman" w:hAnsi="Times New Roman"/>
          <w:i/>
          <w:iCs/>
          <w:sz w:val="24"/>
          <w:szCs w:val="24"/>
          <w:lang w:val="en-US" w:eastAsia="zh-CN"/>
        </w:rPr>
        <w:t>e,K</w:t>
      </w:r>
      <w:r>
        <w:rPr>
          <w:rFonts w:hint="eastAsia" w:ascii="Times New Roman" w:hAnsi="Times New Roman"/>
          <w:i w:val="0"/>
          <w:iCs w:val="0"/>
          <w:sz w:val="24"/>
          <w:szCs w:val="24"/>
          <w:lang w:val="en-US" w:eastAsia="zh-CN"/>
        </w:rPr>
        <w:t xml:space="preserve"> : 用私钥</w:t>
      </w:r>
      <w:r>
        <w:rPr>
          <w:rFonts w:hint="eastAsia" w:ascii="Times New Roman" w:hAnsi="Times New Roman"/>
          <w:i/>
          <w:iCs/>
          <w:sz w:val="24"/>
          <w:szCs w:val="24"/>
          <w:lang w:val="en-US" w:eastAsia="zh-CN"/>
        </w:rPr>
        <w:t>K</w:t>
      </w:r>
      <w:r>
        <w:rPr>
          <w:rFonts w:hint="eastAsia" w:ascii="Times New Roman" w:hAnsi="Times New Roman"/>
          <w:i w:val="0"/>
          <w:iCs w:val="0"/>
          <w:sz w:val="24"/>
          <w:szCs w:val="24"/>
          <w:lang w:val="en-US" w:eastAsia="zh-CN"/>
        </w:rPr>
        <w:t>签名</w:t>
      </w:r>
      <w:r>
        <w:rPr>
          <w:rFonts w:hint="eastAsia" w:ascii="Times New Roman" w:hAnsi="Times New Roman"/>
          <w:i/>
          <w:iCs/>
          <w:sz w:val="24"/>
          <w:szCs w:val="24"/>
          <w:lang w:val="en-US" w:eastAsia="zh-CN"/>
        </w:rPr>
        <w:t>e</w:t>
      </w:r>
      <w:r>
        <w:rPr>
          <w:rFonts w:hint="eastAsia"/>
          <w:i/>
          <w:iCs/>
          <w:sz w:val="24"/>
          <w:szCs w:val="24"/>
          <w:lang w:val="en-US" w:eastAsia="zh-CN"/>
        </w:rPr>
        <w:t>。</w:t>
      </w:r>
    </w:p>
    <w:p>
      <w:pPr>
        <w:pStyle w:val="3"/>
        <w:spacing w:line="360" w:lineRule="auto"/>
        <w:ind w:firstLine="0" w:firstLineChars="0"/>
        <w:rPr>
          <w:rFonts w:hint="default"/>
          <w:i w:val="0"/>
          <w:iCs w:val="0"/>
          <w:sz w:val="24"/>
          <w:szCs w:val="24"/>
          <w:lang w:val="en-US" w:eastAsia="zh-CN"/>
        </w:rPr>
      </w:pPr>
      <w:bookmarkStart w:id="35" w:name="_Toc23395"/>
      <w:r>
        <w:rPr>
          <w:rFonts w:hint="default"/>
          <w:i w:val="0"/>
          <w:iCs w:val="0"/>
          <w:sz w:val="24"/>
          <w:szCs w:val="24"/>
          <w:lang w:val="en-US" w:eastAsia="zh-CN"/>
        </w:rPr>
        <w:t>本章小结</w:t>
      </w:r>
      <w:bookmarkEnd w:id="35"/>
    </w:p>
    <w:p>
      <w:pPr>
        <w:spacing w:line="360" w:lineRule="auto"/>
        <w:ind w:firstLine="420" w:firstLineChars="0"/>
        <w:rPr>
          <w:rFonts w:hint="eastAsia"/>
          <w:lang w:val="en-US" w:eastAsia="zh-CN"/>
        </w:rPr>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会详细介绍这两种形式化分析方法。</w:t>
      </w: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sectPr>
          <w:footerReference r:id="rId6" w:type="default"/>
          <w:endnotePr>
            <w:numFmt w:val="decimal"/>
          </w:endnotePr>
          <w:pgSz w:w="11906" w:h="16838"/>
          <w:pgMar w:top="1701" w:right="1417" w:bottom="1417" w:left="1417" w:header="1304" w:footer="1020" w:gutter="567"/>
          <w:pgNumType w:fmt="decimal" w:start="1"/>
          <w:cols w:space="0" w:num="1"/>
          <w:rtlGutter w:val="0"/>
          <w:docGrid w:type="lines" w:linePitch="319" w:charSpace="0"/>
        </w:sectPr>
      </w:pPr>
    </w:p>
    <w:p>
      <w:pPr>
        <w:pStyle w:val="2"/>
        <w:rPr>
          <w:rFonts w:hint="eastAsia" w:ascii="Times New Roman" w:hAnsi="Times New Roman" w:eastAsia="仿宋_GB2312"/>
          <w:b/>
          <w:sz w:val="30"/>
          <w:szCs w:val="30"/>
        </w:rPr>
      </w:pPr>
      <w:bookmarkStart w:id="36" w:name="_Toc13864"/>
      <w:r>
        <w:rPr>
          <w:rFonts w:hint="eastAsia" w:ascii="Times New Roman" w:hAnsi="Times New Roman" w:eastAsia="黑体"/>
          <w:sz w:val="32"/>
          <w:szCs w:val="32"/>
          <w:lang w:val="en-US" w:eastAsia="zh-CN"/>
        </w:rPr>
        <w:t>具有瀑布特征的TVP</w:t>
      </w:r>
      <w:r>
        <w:rPr>
          <w:rFonts w:hint="eastAsia" w:ascii="Times New Roman" w:hAnsi="Times New Roman"/>
          <w:sz w:val="32"/>
          <w:szCs w:val="32"/>
          <w:lang w:val="en-US" w:eastAsia="zh-CN"/>
        </w:rPr>
        <w:t>架构及信任链模型</w:t>
      </w:r>
      <w:bookmarkEnd w:id="36"/>
    </w:p>
    <w:p>
      <w:pPr>
        <w:rPr>
          <w:rFonts w:hint="eastAsia"/>
        </w:rPr>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将对TVP-QT架构及信任链模型进行详细的描述。本文主要针对TVP-QT及信任链模型，而针对虚拟化平台固有的安全性机制，比如VMM的特权域操作、VM之间的隔离性等安全性机制，可参考Gilles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等学者给出的形式化描述与分析</w:t>
      </w:r>
      <w:r>
        <w:rPr>
          <w:rFonts w:hint="eastAsia"/>
          <w:vertAlign w:val="superscript"/>
          <w:lang w:val="en-US" w:eastAsia="zh-CN"/>
        </w:rPr>
        <w:t>[</w:t>
      </w:r>
      <w:bookmarkStart w:id="37" w:name="_Ref10023"/>
      <w:r>
        <w:rPr>
          <w:rStyle w:val="22"/>
          <w:rFonts w:hint="eastAsia"/>
        </w:rPr>
        <w:endnoteReference w:id="54"/>
      </w:r>
      <w:bookmarkEnd w:id="37"/>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3.3节</w:t>
      </w:r>
      <w:r>
        <w:rPr>
          <w:rFonts w:hint="eastAsia"/>
        </w:rPr>
        <w:t>将利用文献[27]提出的</w:t>
      </w:r>
      <w:r>
        <w:rPr>
          <w:rFonts w:hint="eastAsia"/>
          <w:lang w:eastAsia="zh-CN"/>
        </w:rPr>
        <w:t>安全系统逻辑</w:t>
      </w:r>
      <w:r>
        <w:rPr>
          <w:rFonts w:hint="eastAsia"/>
        </w:rPr>
        <w:t>形式化方法对信任链进行形式化分析。</w:t>
      </w:r>
    </w:p>
    <w:p>
      <w:pPr>
        <w:pStyle w:val="3"/>
        <w:ind w:firstLine="0" w:firstLineChars="0"/>
        <w:rPr>
          <w:rFonts w:hint="eastAsia" w:ascii="Times New Roman" w:hAnsi="Times New Roman" w:eastAsia="黑体"/>
          <w:b/>
          <w:sz w:val="28"/>
          <w:szCs w:val="28"/>
          <w:lang w:val="en-US" w:eastAsia="zh-CN"/>
        </w:rPr>
      </w:pPr>
      <w:bookmarkStart w:id="38" w:name="_Toc32766"/>
      <w:r>
        <w:rPr>
          <w:rFonts w:hint="eastAsia" w:ascii="Times New Roman" w:hAnsi="Times New Roman" w:eastAsia="黑体"/>
          <w:b/>
          <w:sz w:val="28"/>
          <w:szCs w:val="28"/>
          <w:lang w:val="en-US" w:eastAsia="zh-CN"/>
        </w:rPr>
        <w:t>TVP-QT系</w:t>
      </w:r>
      <w:r>
        <w:rPr>
          <w:rStyle w:val="35"/>
          <w:rFonts w:hint="eastAsia" w:ascii="Times New Roman" w:hAnsi="Times New Roman" w:eastAsia="黑体"/>
          <w:b/>
          <w:sz w:val="28"/>
          <w:szCs w:val="28"/>
          <w:lang w:val="en-US" w:eastAsia="zh-CN"/>
        </w:rPr>
        <w:t>统结构</w:t>
      </w:r>
      <w:bookmarkEnd w:id="38"/>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spacing w:line="360" w:lineRule="auto"/>
        <w:ind w:firstLine="420" w:firstLineChars="0"/>
        <w:jc w:val="center"/>
        <w:rPr>
          <w:rFonts w:hint="eastAsia" w:ascii="Times New Roman" w:hAnsi="Times New Roman"/>
          <w:sz w:val="24"/>
          <w:szCs w:val="24"/>
        </w:rPr>
      </w:pPr>
      <w:r>
        <w:rPr>
          <w:rFonts w:ascii="Times New Roman" w:hAnsi="Times New Roman"/>
          <w:color w:val="auto"/>
          <w:sz w:val="18"/>
          <w:szCs w:val="18"/>
        </w:rPr>
        <w:object>
          <v:shape id="_x0000_i1028" o:spt="75" type="#_x0000_t75" style="height:121.85pt;width:361.75pt;" o:ole="t" filled="f" o:preferrelative="t" stroked="f" coordsize="21600,21600">
            <v:path/>
            <v:fill on="f" focussize="0,0"/>
            <v:stroke on="f"/>
            <v:imagedata r:id="rId18" o:title=""/>
            <o:lock v:ext="edit" aspectratio="t"/>
            <w10:wrap type="none"/>
            <w10:anchorlock/>
          </v:shape>
          <o:OLEObject Type="Embed" ProgID="Visio.Drawing.11" ShapeID="_x0000_i1028" DrawAspect="Content" ObjectID="_1468075728" r:id="rId17">
            <o:LockedField>false</o:LockedField>
          </o:OLEObject>
        </w:object>
      </w:r>
    </w:p>
    <w:p>
      <w:pPr>
        <w:pStyle w:val="45"/>
        <w:rPr>
          <w:rFonts w:hint="eastAsia"/>
        </w:rPr>
      </w:pPr>
      <w:bookmarkStart w:id="39" w:name="_Toc1994"/>
      <w:bookmarkStart w:id="40" w:name="_Toc23539"/>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bookmarkEnd w:id="39"/>
      <w:bookmarkEnd w:id="40"/>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vertAlign w:val="superscript"/>
        </w:rPr>
        <w:t>[</w:t>
      </w:r>
      <w:r>
        <w:rPr>
          <w:rFonts w:hint="eastAsia" w:ascii="Times New Roman" w:hAnsi="Times New Roman" w:eastAsia="宋体"/>
          <w:sz w:val="24"/>
          <w:szCs w:val="24"/>
          <w:vertAlign w:val="superscript"/>
          <w:lang w:val="en-US" w:eastAsia="zh-CN"/>
        </w:rPr>
        <w:t>56][57</w:t>
      </w:r>
      <w:r>
        <w:rPr>
          <w:rStyle w:val="22"/>
          <w:rFonts w:hint="eastAsia" w:ascii="Times New Roman" w:hAnsi="Times New Roman"/>
          <w:vanish/>
          <w:sz w:val="24"/>
          <w:szCs w:val="24"/>
          <w:vertAlign w:val="superscript"/>
        </w:rPr>
        <w:endnoteReference w:id="55"/>
      </w:r>
      <w:r>
        <w:rPr>
          <w:rStyle w:val="22"/>
          <w:vanish/>
          <w:vertAlign w:val="superscript"/>
        </w:rPr>
        <w:t>][</w:t>
      </w:r>
      <w:r>
        <w:rPr>
          <w:rStyle w:val="22"/>
          <w:vanish/>
          <w:vertAlign w:val="superscript"/>
        </w:rPr>
        <w:endnoteReference w:id="56"/>
      </w:r>
      <w:r>
        <w:rPr>
          <w:rStyle w:val="22"/>
          <w:vertAlign w:val="superscript"/>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w:t>
      </w:r>
      <w:bookmarkStart w:id="97" w:name="_GoBack"/>
      <w:bookmarkEnd w:id="97"/>
      <w:r>
        <w:rPr>
          <w:rFonts w:hint="eastAsia" w:ascii="Times New Roman" w:hAnsi="Times New Roman"/>
          <w:sz w:val="24"/>
          <w:szCs w:val="24"/>
        </w:rPr>
        <w:t>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r>
        <w:rPr>
          <w:rFonts w:hint="eastAsia" w:ascii="Times New Roman" w:hAnsi="Times New Roman"/>
          <w:sz w:val="24"/>
          <w:szCs w:val="24"/>
        </w:rPr>
        <w:t>TVP-QT是具有可信功能的虚拟化计算平台，主要包括2类功能组件：TVP-QT:={M, RT}，M表示虚拟化平台所有主机类型集合，包括构成虚拟化平台的基本组件VMM、管理域内核、可信衔接点及用户虚拟机等，它们是利用虚拟化技术为用户提供资源与服务的主体；信任根（Root of Trust, RT）是构建TVP信任环境的基础，也是TVP的核心组件，对虚拟化平台来说，它包括硬件TPM、可信衔接点TJP和vTPM。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对于TVP的主机M，根据其类型进一步细化为M:={m, vm}，其中，m:={VMM,   Dom0 Kernel, TJP}，特指底层的VMM、Dom0 Kernel和可信衔接点TJP，它们是 TVP 的TCB。vm:={vm</w:t>
      </w:r>
      <w:r>
        <w:rPr>
          <w:rFonts w:hint="eastAsia" w:ascii="Times New Roman" w:hAnsi="Times New Roman"/>
          <w:sz w:val="24"/>
          <w:szCs w:val="24"/>
          <w:vertAlign w:val="subscript"/>
        </w:rPr>
        <w:t>1</w:t>
      </w:r>
      <w:r>
        <w:rPr>
          <w:rFonts w:hint="eastAsia" w:ascii="Times New Roman" w:hAnsi="Times New Roman"/>
          <w:sz w:val="24"/>
          <w:szCs w:val="24"/>
        </w:rPr>
        <w:t>, … , vm</w:t>
      </w:r>
      <w:r>
        <w:rPr>
          <w:rFonts w:hint="eastAsia" w:ascii="Times New Roman" w:hAnsi="Times New Roman"/>
          <w:sz w:val="24"/>
          <w:szCs w:val="24"/>
          <w:vertAlign w:val="subscript"/>
        </w:rPr>
        <w:t>n</w:t>
      </w:r>
      <w:r>
        <w:rPr>
          <w:rFonts w:hint="eastAsia" w:ascii="Times New Roman" w:hAnsi="Times New Roman"/>
          <w:sz w:val="24"/>
          <w:szCs w:val="24"/>
        </w:rPr>
        <w:t>}，表示虚拟化平台上层的用户虚拟机vm 集合。</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相似地，TVP的信任根也进一步分类为RT:={TPM, vRT}={TPM, (TJP, vTPM)}，其中，TPM 是</w:t>
      </w:r>
      <w:r>
        <w:rPr>
          <w:rFonts w:hint="eastAsia" w:ascii="Times New Roman" w:hAnsi="Times New Roman"/>
          <w:sz w:val="24"/>
          <w:szCs w:val="24"/>
          <w:lang w:val="en-US" w:eastAsia="zh-CN"/>
        </w:rPr>
        <w:t>底层的</w:t>
      </w:r>
      <w:r>
        <w:rPr>
          <w:rFonts w:hint="eastAsia" w:ascii="Times New Roman" w:hAnsi="Times New Roman"/>
          <w:sz w:val="24"/>
          <w:szCs w:val="24"/>
        </w:rPr>
        <w:t>硬件信任根，主要</w:t>
      </w:r>
      <w:r>
        <w:rPr>
          <w:rFonts w:hint="eastAsia" w:ascii="Times New Roman" w:hAnsi="Times New Roman"/>
          <w:sz w:val="24"/>
          <w:szCs w:val="24"/>
          <w:lang w:val="en-US" w:eastAsia="zh-CN"/>
        </w:rPr>
        <w:t>通过可信计算技术</w:t>
      </w:r>
      <w:r>
        <w:rPr>
          <w:rFonts w:hint="eastAsia" w:ascii="Times New Roman" w:hAnsi="Times New Roman"/>
          <w:sz w:val="24"/>
          <w:szCs w:val="24"/>
        </w:rPr>
        <w:t>为物理平台提供信任保障，它拥有</w:t>
      </w:r>
      <w:r>
        <w:rPr>
          <w:rFonts w:hint="eastAsia" w:ascii="Times New Roman" w:hAnsi="Times New Roman"/>
          <w:sz w:val="24"/>
          <w:szCs w:val="24"/>
          <w:lang w:val="en-US" w:eastAsia="zh-CN"/>
        </w:rPr>
        <w:t>可信平台的</w:t>
      </w:r>
      <w:r>
        <w:rPr>
          <w:rFonts w:hint="eastAsia" w:ascii="Times New Roman" w:hAnsi="Times New Roman"/>
          <w:sz w:val="24"/>
          <w:szCs w:val="24"/>
        </w:rPr>
        <w:t>非易失存储</w:t>
      </w:r>
      <w:r>
        <w:rPr>
          <w:rFonts w:hint="eastAsia" w:ascii="Times New Roman" w:hAnsi="Times New Roman"/>
          <w:sz w:val="24"/>
          <w:szCs w:val="24"/>
          <w:lang w:val="en-US" w:eastAsia="zh-CN"/>
        </w:rPr>
        <w:t>、</w:t>
      </w:r>
      <w:r>
        <w:rPr>
          <w:rFonts w:hint="eastAsia" w:ascii="Times New Roman" w:hAnsi="Times New Roman"/>
          <w:sz w:val="24"/>
          <w:szCs w:val="24"/>
        </w:rPr>
        <w:t>密钥存储等固有特性；vRT包含</w:t>
      </w:r>
      <w:r>
        <w:rPr>
          <w:rFonts w:hint="eastAsia" w:ascii="Times New Roman" w:hAnsi="Times New Roman"/>
          <w:sz w:val="24"/>
          <w:szCs w:val="24"/>
          <w:lang w:val="en-US" w:eastAsia="zh-CN"/>
        </w:rPr>
        <w:t>可信衔接点</w:t>
      </w:r>
      <w:r>
        <w:rPr>
          <w:rFonts w:hint="eastAsia" w:ascii="Times New Roman" w:hAnsi="Times New Roman"/>
          <w:sz w:val="24"/>
          <w:szCs w:val="24"/>
        </w:rPr>
        <w:t>TJP和vTPM，在功能实现上可表现为</w:t>
      </w:r>
      <w:r>
        <w:rPr>
          <w:rFonts w:hint="eastAsia" w:ascii="Times New Roman" w:hAnsi="Times New Roman"/>
          <w:sz w:val="24"/>
          <w:szCs w:val="24"/>
          <w:lang w:val="en-US" w:eastAsia="zh-CN"/>
        </w:rPr>
        <w:t>主机</w:t>
      </w:r>
      <w:r>
        <w:rPr>
          <w:rFonts w:hint="eastAsia" w:ascii="Times New Roman" w:hAnsi="Times New Roman"/>
          <w:sz w:val="24"/>
          <w:szCs w:val="24"/>
        </w:rPr>
        <w:t>m中内核组件或</w:t>
      </w:r>
      <w:r>
        <w:rPr>
          <w:rFonts w:hint="eastAsia" w:ascii="Times New Roman" w:hAnsi="Times New Roman"/>
          <w:sz w:val="24"/>
          <w:szCs w:val="24"/>
          <w:lang w:val="en-US" w:eastAsia="zh-CN"/>
        </w:rPr>
        <w:t>部分</w:t>
      </w:r>
      <w:r>
        <w:rPr>
          <w:rFonts w:hint="eastAsia" w:ascii="Times New Roman" w:hAnsi="Times New Roman"/>
          <w:sz w:val="24"/>
          <w:szCs w:val="24"/>
        </w:rPr>
        <w:t>独立的可信组件，</w:t>
      </w:r>
      <w:r>
        <w:rPr>
          <w:rFonts w:hint="eastAsia" w:ascii="Times New Roman" w:hAnsi="Times New Roman"/>
          <w:sz w:val="24"/>
          <w:szCs w:val="24"/>
          <w:lang w:val="en-US" w:eastAsia="zh-CN"/>
        </w:rPr>
        <w:t>本文</w:t>
      </w:r>
      <w:r>
        <w:rPr>
          <w:rFonts w:hint="eastAsia" w:ascii="Times New Roman" w:hAnsi="Times New Roman"/>
          <w:sz w:val="24"/>
          <w:szCs w:val="24"/>
        </w:rPr>
        <w:t>将</w:t>
      </w:r>
      <w:r>
        <w:rPr>
          <w:rFonts w:hint="eastAsia" w:ascii="Times New Roman" w:hAnsi="Times New Roman"/>
          <w:sz w:val="24"/>
          <w:szCs w:val="24"/>
          <w:lang w:val="en-US" w:eastAsia="zh-CN"/>
        </w:rPr>
        <w:t>vRT</w:t>
      </w:r>
      <w:r>
        <w:rPr>
          <w:rFonts w:hint="eastAsia" w:ascii="Times New Roman" w:hAnsi="Times New Roman"/>
          <w:sz w:val="24"/>
          <w:szCs w:val="24"/>
        </w:rPr>
        <w:t>抽象为一个独立</w:t>
      </w:r>
      <w:r>
        <w:rPr>
          <w:rFonts w:hint="eastAsia" w:ascii="Times New Roman" w:hAnsi="Times New Roman"/>
          <w:sz w:val="24"/>
          <w:szCs w:val="24"/>
          <w:lang w:val="en-US" w:eastAsia="zh-CN"/>
        </w:rPr>
        <w:t>的可信</w:t>
      </w:r>
      <w:r>
        <w:rPr>
          <w:rFonts w:hint="eastAsia" w:ascii="Times New Roman" w:hAnsi="Times New Roman"/>
          <w:sz w:val="24"/>
          <w:szCs w:val="24"/>
        </w:rPr>
        <w:t>功能组件，通过特定的映射关系与硬件信任根TPM关联</w:t>
      </w:r>
      <w:r>
        <w:rPr>
          <w:rFonts w:hint="eastAsia" w:ascii="Times New Roman" w:hAnsi="Times New Roman"/>
          <w:sz w:val="24"/>
          <w:szCs w:val="24"/>
          <w:lang w:eastAsia="zh-CN"/>
        </w:rPr>
        <w:t>，</w:t>
      </w:r>
      <w:r>
        <w:rPr>
          <w:rFonts w:hint="eastAsia" w:ascii="Times New Roman" w:hAnsi="Times New Roman"/>
          <w:sz w:val="24"/>
          <w:szCs w:val="24"/>
        </w:rPr>
        <w:t>以确保其</w:t>
      </w:r>
      <w:r>
        <w:rPr>
          <w:rFonts w:hint="eastAsia" w:ascii="Times New Roman" w:hAnsi="Times New Roman"/>
          <w:sz w:val="24"/>
          <w:szCs w:val="24"/>
          <w:lang w:val="en-US" w:eastAsia="zh-CN"/>
        </w:rPr>
        <w:t>vRT的</w:t>
      </w:r>
      <w:r>
        <w:rPr>
          <w:rFonts w:hint="eastAsia" w:ascii="Times New Roman" w:hAnsi="Times New Roman"/>
          <w:sz w:val="24"/>
          <w:szCs w:val="24"/>
        </w:rPr>
        <w:t>可信性。其中vTPM是软件形式的TPM，具有TPM的安全功能；TJP是可信衔接点，TJP的可信依赖于物理TPM，用来衔接底层的虚拟化平台m和顶层的虚拟机vm。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因此，TVP从功能角度可定义为：</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其中，m必须使用TPM 来构建信任，而虚拟机vm则是利用TJP和其相应的vTPM来构建信任。 </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rPr>
          <w:rFonts w:hint="eastAsia" w:ascii="黑体" w:hAnsi="黑体" w:eastAsia="黑体" w:cs="黑体"/>
          <w:szCs w:val="24"/>
          <w:lang w:val="en-US" w:eastAsia="zh-CN"/>
        </w:rPr>
      </w:pPr>
      <w:bookmarkStart w:id="41" w:name="_Toc30580"/>
      <w:bookmarkStart w:id="42" w:name="_Toc26611"/>
      <w:r>
        <w:rPr>
          <w:rFonts w:hint="eastAsia" w:ascii="黑体" w:hAnsi="黑体" w:eastAsia="黑体" w:cs="黑体"/>
          <w:lang w:val="en-US" w:eastAsia="zh-CN"/>
        </w:rPr>
        <w:t>表3.1 TJP功能组件来源</w:t>
      </w:r>
      <w:bookmarkEnd w:id="41"/>
      <w:bookmarkEnd w:id="42"/>
    </w:p>
    <w:tbl>
      <w:tblPr>
        <w:tblStyle w:val="30"/>
        <w:tblW w:w="493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5"/>
        <w:gridCol w:w="1785"/>
        <w:gridCol w:w="175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39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78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175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395"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78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175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1755"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（2）TVP-QT在逻辑上也更合理。一方面，已有的TVP的TCB无法采用TCG链式度量机制进行安全保证，而TVP-QT的TCB都能。因此，TVP-QT更符合TCG的链式度量标准。另一方面，TVP-QT增加了TJP，从逻辑上比已有的TVP更加合理。</w:t>
      </w:r>
    </w:p>
    <w:p>
      <w:pPr>
        <w:pStyle w:val="3"/>
        <w:ind w:firstLine="0" w:firstLineChars="0"/>
        <w:rPr>
          <w:rFonts w:hint="eastAsia" w:ascii="Times New Roman" w:hAnsi="Times New Roman" w:eastAsia="黑体"/>
          <w:b/>
          <w:sz w:val="28"/>
          <w:szCs w:val="28"/>
          <w:lang w:val="en-US" w:eastAsia="zh-CN"/>
        </w:rPr>
      </w:pPr>
      <w:bookmarkStart w:id="43" w:name="_Toc3258"/>
      <w:r>
        <w:rPr>
          <w:rFonts w:hint="eastAsia" w:ascii="Times New Roman" w:hAnsi="Times New Roman"/>
          <w:szCs w:val="28"/>
        </w:rPr>
        <w:t>TVP-QT信任链及属性</w:t>
      </w:r>
      <w:bookmarkEnd w:id="4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ascii="Times New Roman" w:hAnsi="Times New Roman"/>
          <w:color w:val="auto"/>
          <w:szCs w:val="21"/>
        </w:rPr>
      </w:pPr>
      <w:r>
        <w:rPr>
          <w:rFonts w:hint="eastAsia"/>
          <w:color w:val="auto"/>
          <w:sz w:val="18"/>
          <w:szCs w:val="18"/>
          <w:lang w:val="en-US" w:eastAsia="zh-CN"/>
        </w:rPr>
        <w:t xml:space="preserve"> </w:t>
      </w:r>
      <w:r>
        <w:rPr>
          <w:rFonts w:ascii="Times New Roman" w:hAnsi="Times New Roman"/>
          <w:color w:val="auto"/>
          <w:szCs w:val="21"/>
        </w:rPr>
        <w:t>TCG 组织从实体行为预期性角度给出可信的定义，并采用装载前度量的方案，给出了信任链传递和控制权转移的过程</w:t>
      </w:r>
      <w:r>
        <w:rPr>
          <w:rFonts w:hint="eastAsia"/>
          <w:color w:val="auto"/>
          <w:szCs w:val="21"/>
          <w:vertAlign w:val="superscript"/>
          <w:lang w:val="en-US" w:eastAsia="zh-CN"/>
        </w:rPr>
        <w:t>[19]</w:t>
      </w:r>
      <w:r>
        <w:rPr>
          <w:rFonts w:ascii="Times New Roman" w:hAnsi="Times New Roman"/>
          <w:color w:val="auto"/>
          <w:szCs w:val="21"/>
        </w:rPr>
        <w:t>。</w:t>
      </w:r>
      <w:r>
        <w:rPr>
          <w:rFonts w:hint="eastAsia"/>
          <w:color w:val="auto"/>
          <w:szCs w:val="21"/>
          <w:lang w:val="en-US" w:eastAsia="zh-CN"/>
        </w:rPr>
        <w:t>并且，TVP的信任链与普通可信计算平台相似，也需要保证可信平台能够基于信任根，通过逐级的信任传递，对可信虚拟化平台环境进行构建。但是，虚拟化平台可以同时执行多个用户虚拟机实例，使得构建在其至上的信任链传递会出现不同的信任链分支，</w:t>
      </w:r>
      <w:r>
        <w:rPr>
          <w:rFonts w:ascii="Times New Roman" w:hAnsi="Times New Roman"/>
          <w:color w:val="auto"/>
          <w:szCs w:val="21"/>
        </w:rPr>
        <w:t>这与可信计算最初构建信任环境的思想并不一致</w:t>
      </w:r>
      <w:r>
        <w:rPr>
          <w:rFonts w:hint="eastAsia"/>
          <w:color w:val="auto"/>
          <w:szCs w:val="21"/>
          <w:vertAlign w:val="superscript"/>
          <w:lang w:val="en-US" w:eastAsia="zh-CN"/>
        </w:rPr>
        <w:t>[19]</w:t>
      </w:r>
      <w:r>
        <w:rPr>
          <w:rFonts w:ascii="Times New Roman" w:hAnsi="Times New Roman"/>
          <w:color w:val="auto"/>
          <w:szCs w:val="21"/>
        </w:rPr>
        <w:t>。尽管如此，只要虚拟化平台能够确保信任链构建过程的唯一性、正确性，以及能对任意的外部实体R证明确实构建了对应的信任链，那么整个虚拟化平台是可信的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029" o:spt="75" type="#_x0000_t75" style="height:75.6pt;width:222.8pt;" o:ole="t" filled="f" o:preferrelative="t" stroked="f" coordsize="21600,21600">
            <v:path/>
            <v:fill on="f" focussize="0,0"/>
            <v:stroke on="f"/>
            <v:imagedata r:id="rId20" o:title=""/>
            <o:lock v:ext="edit" aspectratio="t"/>
            <w10:wrap type="none"/>
            <w10:anchorlock/>
          </v:shape>
          <o:OLEObject Type="Embed" ProgID="Visio.Drawing.11" ShapeID="_x0000_i1029" DrawAspect="Content" ObjectID="_1468075729" r:id="rId19">
            <o:LockedField>false</o:LockedField>
          </o:OLEObject>
        </w:object>
      </w:r>
    </w:p>
    <w:p>
      <w:pPr>
        <w:pStyle w:val="45"/>
        <w:rPr>
          <w:rFonts w:hint="default"/>
          <w:szCs w:val="21"/>
        </w:rPr>
      </w:pPr>
      <w:bookmarkStart w:id="44" w:name="_Toc13418"/>
      <w:bookmarkStart w:id="45" w:name="_Toc26470"/>
      <w:r>
        <w:rPr>
          <w:rFonts w:hint="eastAsia"/>
          <w:lang w:val="en-US" w:eastAsia="zh-CN"/>
        </w:rPr>
        <w:t xml:space="preserve">图3.2 </w:t>
      </w:r>
      <w:r>
        <w:rPr>
          <w:rFonts w:hint="default"/>
        </w:rPr>
        <w:t>虚拟化平台可信环境信任链构建与验证</w:t>
      </w:r>
      <w:bookmarkEnd w:id="44"/>
      <w:bookmarkEnd w:id="4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为了确保这种信任传递的正确性，需要对 TVP-Q</w:t>
      </w:r>
      <w:r>
        <w:rPr>
          <w:rFonts w:hint="eastAsia" w:ascii="Times New Roman" w:hAnsi="Times New Roman"/>
          <w:color w:val="auto"/>
          <w:szCs w:val="21"/>
        </w:rPr>
        <w:t>T</w:t>
      </w:r>
      <w:r>
        <w:rPr>
          <w:rFonts w:ascii="Times New Roman" w:hAnsi="Times New Roman"/>
          <w:color w:val="auto"/>
          <w:szCs w:val="21"/>
        </w:rPr>
        <w:t>信任链进行验证，证明在程序控制权传递过程中，各个进程的确能够按照预期执行，而且能够对外证明上述属性。</w:t>
      </w:r>
      <w:r>
        <w:rPr>
          <w:rFonts w:hint="eastAsia"/>
          <w:color w:val="auto"/>
          <w:szCs w:val="21"/>
          <w:lang w:eastAsia="zh-CN"/>
        </w:rPr>
        <w:t>本文</w:t>
      </w:r>
      <w:r>
        <w:rPr>
          <w:rFonts w:ascii="Times New Roman" w:hAnsi="Times New Roman"/>
          <w:color w:val="auto"/>
          <w:szCs w:val="21"/>
        </w:rPr>
        <w:t>将上述验证目标抽象为信任链的信任属性（</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表示TVP-Q</w:t>
      </w:r>
      <w:r>
        <w:rPr>
          <w:rFonts w:hint="eastAsia" w:ascii="Times New Roman" w:hAnsi="Times New Roman"/>
          <w:color w:val="auto"/>
          <w:szCs w:val="21"/>
        </w:rPr>
        <w:t>T</w:t>
      </w:r>
      <w:r>
        <w:rPr>
          <w:rFonts w:ascii="Times New Roman" w:hAnsi="Times New Roman"/>
          <w:color w:val="auto"/>
          <w:szCs w:val="21"/>
        </w:rPr>
        <w:t>信任链模型构建时所包含的可信组件传递序列，即上文对TVP-Q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表示为对TVP-Q</w:t>
      </w:r>
      <w:r>
        <w:rPr>
          <w:rFonts w:hint="eastAsia" w:ascii="Times New Roman" w:hAnsi="Times New Roman"/>
          <w:color w:val="auto"/>
          <w:szCs w:val="21"/>
        </w:rPr>
        <w:t>T</w:t>
      </w:r>
      <w:r>
        <w:rPr>
          <w:rFonts w:ascii="Times New Roman" w:hAnsi="Times New Roman"/>
          <w:color w:val="auto"/>
          <w:szCs w:val="21"/>
        </w:rPr>
        <w:t>信任链模型执行序列的远程认证。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 xml:space="preserve"> 按照3.1节对TVP-QT中相应功能组件的定义，该TVP-Q</w:t>
      </w:r>
      <w:r>
        <w:rPr>
          <w:rFonts w:hint="eastAsia" w:ascii="Times New Roman" w:hAnsi="Times New Roman"/>
          <w:color w:val="auto"/>
          <w:szCs w:val="21"/>
        </w:rPr>
        <w:t>T</w:t>
      </w:r>
      <w:r>
        <w:rPr>
          <w:rFonts w:ascii="Times New Roman" w:hAnsi="Times New Roman"/>
          <w:color w:val="auto"/>
          <w:szCs w:val="21"/>
        </w:rPr>
        <w:t>信任属性可以进一步细分为：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1315" w:firstLineChars="548"/>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r>
        <w:rPr>
          <w:rFonts w:hint="eastAsia" w:ascii="Times New Roman" w:hAnsi="Times New Roman"/>
          <w:color w:val="auto"/>
        </w:rPr>
        <w:t>下面</w:t>
      </w:r>
      <w:r>
        <w:rPr>
          <w:rFonts w:ascii="Times New Roman" w:hAnsi="Times New Roman"/>
          <w:color w:val="auto"/>
        </w:rPr>
        <w:t>对TVP-Q</w:t>
      </w:r>
      <w:r>
        <w:rPr>
          <w:rFonts w:hint="eastAsia" w:ascii="Times New Roman" w:hAnsi="Times New Roman"/>
          <w:color w:val="auto"/>
        </w:rPr>
        <w:t>T</w:t>
      </w:r>
      <w:r>
        <w:rPr>
          <w:rFonts w:ascii="Times New Roman" w:hAnsi="Times New Roman"/>
          <w:color w:val="auto"/>
        </w:rPr>
        <w:t>三类组件的信任属性</w:t>
      </w:r>
      <w:r>
        <w:rPr>
          <w:rFonts w:hint="eastAsia" w:ascii="Times New Roman" w:hAnsi="Times New Roman"/>
          <w:color w:val="auto"/>
          <w:szCs w:val="21"/>
        </w:rPr>
        <w:t>分别</w:t>
      </w:r>
      <w:r>
        <w:rPr>
          <w:rFonts w:ascii="Times New Roman" w:hAnsi="Times New Roman"/>
          <w:color w:val="auto"/>
        </w:rPr>
        <w:t>进行</w:t>
      </w:r>
      <w:r>
        <w:rPr>
          <w:rFonts w:hint="eastAsia" w:ascii="Times New Roman" w:hAnsi="Times New Roman"/>
          <w:color w:val="auto"/>
          <w:szCs w:val="21"/>
        </w:rPr>
        <w:t>阐述</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（1）</w:t>
      </w:r>
      <w:r>
        <w:rPr>
          <w:rFonts w:ascii="Times New Roman" w:hAnsi="Times New Roman"/>
          <w:color w:val="auto"/>
          <w:szCs w:val="21"/>
        </w:rPr>
        <w:t>主机</w:t>
      </w:r>
      <w:r>
        <w:rPr>
          <w:rFonts w:hint="eastAsia" w:ascii="Times New Roman" w:hAnsi="Times New Roman"/>
          <w:color w:val="auto"/>
          <w:szCs w:val="21"/>
        </w:rPr>
        <w:t>m</w:t>
      </w:r>
      <w:r>
        <w:rPr>
          <w:rFonts w:ascii="Times New Roman" w:hAnsi="Times New Roman"/>
          <w:color w:val="auto"/>
          <w:szCs w:val="21"/>
        </w:rPr>
        <w:t>的信任属性表示TP</w:t>
      </w:r>
      <w:r>
        <w:rPr>
          <w:rFonts w:hint="eastAsia" w:ascii="Times New Roman" w:hAnsi="Times New Roman"/>
          <w:color w:val="auto"/>
          <w:szCs w:val="21"/>
          <w:vertAlign w:val="subscript"/>
        </w:rPr>
        <w:t>m</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m</w:t>
      </w:r>
      <w:r>
        <w:rPr>
          <w:rFonts w:ascii="Times New Roman" w:hAnsi="Times New Roman"/>
          <w:color w:val="auto"/>
          <w:szCs w:val="21"/>
        </w:rPr>
        <w:t>}，其中，TC</w:t>
      </w:r>
      <w:r>
        <w:rPr>
          <w:rFonts w:hint="eastAsia" w:ascii="Times New Roman" w:hAnsi="Times New Roman"/>
          <w:color w:val="auto"/>
          <w:szCs w:val="21"/>
          <w:vertAlign w:val="subscript"/>
        </w:rPr>
        <w:t>m</w:t>
      </w:r>
      <w:r>
        <w:rPr>
          <w:rFonts w:ascii="Times New Roman" w:hAnsi="Times New Roman"/>
          <w:color w:val="auto"/>
          <w:szCs w:val="21"/>
        </w:rPr>
        <w:t>表示基于硬件信任根构建的信任链，即主机</w:t>
      </w:r>
      <w:r>
        <w:rPr>
          <w:rFonts w:hint="eastAsia" w:ascii="Times New Roman" w:hAnsi="Times New Roman"/>
          <w:color w:val="auto"/>
          <w:szCs w:val="21"/>
        </w:rPr>
        <w:t>m</w:t>
      </w:r>
      <w:r>
        <w:rPr>
          <w:rFonts w:ascii="Times New Roman" w:hAnsi="Times New Roman"/>
          <w:color w:val="auto"/>
          <w:szCs w:val="21"/>
        </w:rPr>
        <w:t>在本地正确地完成从第一层硬件TPM的CRTM到</w:t>
      </w:r>
      <w:r>
        <w:rPr>
          <w:rFonts w:hint="eastAsia" w:ascii="Times New Roman" w:hAnsi="Times New Roman"/>
          <w:color w:val="auto"/>
          <w:szCs w:val="21"/>
          <w:lang w:eastAsia="zh-CN"/>
        </w:rPr>
        <w:t>Dom0 Kernel</w:t>
      </w:r>
      <w:r>
        <w:rPr>
          <w:rFonts w:ascii="Times New Roman" w:hAnsi="Times New Roman"/>
          <w:color w:val="auto"/>
          <w:szCs w:val="21"/>
        </w:rPr>
        <w:t>的可信启动过程：</w:t>
      </w:r>
      <w:r>
        <w:rPr>
          <w:rFonts w:hint="eastAsia" w:ascii="Times New Roman" w:hAnsi="Times New Roman"/>
          <w:color w:val="auto"/>
          <w:szCs w:val="21"/>
        </w:rPr>
        <w:t>(</w:t>
      </w:r>
      <w:r>
        <w:rPr>
          <w:rFonts w:ascii="Times New Roman" w:hAnsi="Times New Roman"/>
          <w:color w:val="auto"/>
          <w:szCs w:val="21"/>
        </w:rPr>
        <w:t xml:space="preserve">CRTM→BIOS→OSLoader→VMM→Dom0 </w:t>
      </w:r>
      <w:r>
        <w:rPr>
          <w:rFonts w:hint="eastAsia" w:ascii="Times New Roman" w:hAnsi="Times New Roman"/>
          <w:color w:val="auto"/>
          <w:szCs w:val="21"/>
        </w:rPr>
        <w:t>Kernel)</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，此部分信任链可基于硬件可信芯片TPM的可信度量，且在TVP-QT信任链传递过程中不存在除TVP-QT信任链组件之外的程序代码加载。Ver</w:t>
      </w:r>
      <w:r>
        <w:rPr>
          <w:rFonts w:hint="eastAsia" w:ascii="Times New Roman" w:hAnsi="Times New Roman"/>
          <w:color w:val="auto"/>
          <w:szCs w:val="21"/>
          <w:vertAlign w:val="subscript"/>
        </w:rPr>
        <w:t>m</w:t>
      </w:r>
      <w:r>
        <w:rPr>
          <w:rFonts w:ascii="Times New Roman" w:hAnsi="Times New Roman"/>
          <w:color w:val="auto"/>
          <w:szCs w:val="21"/>
        </w:rPr>
        <w:t>:=Verify</w:t>
      </w:r>
      <w:r>
        <w:rPr>
          <w:rFonts w:hint="eastAsia" w:ascii="Times New Roman" w:hAnsi="Times New Roman"/>
          <w:color w:val="auto"/>
          <w:szCs w:val="21"/>
        </w:rPr>
        <w:t xml:space="preserve">(m, </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表示对外验证主机</w:t>
      </w:r>
      <w:r>
        <w:rPr>
          <w:rFonts w:hint="eastAsia" w:ascii="Times New Roman" w:hAnsi="Times New Roman"/>
          <w:color w:val="auto"/>
          <w:szCs w:val="21"/>
        </w:rPr>
        <w:t>m</w:t>
      </w:r>
      <w:r>
        <w:rPr>
          <w:rFonts w:ascii="Times New Roman" w:hAnsi="Times New Roman"/>
          <w:color w:val="auto"/>
          <w:szCs w:val="21"/>
        </w:rPr>
        <w:t>所声称的信任属性TC</w:t>
      </w:r>
      <w:r>
        <w:rPr>
          <w:rFonts w:hint="eastAsia" w:ascii="Times New Roman" w:hAnsi="Times New Roman"/>
          <w:color w:val="auto"/>
          <w:szCs w:val="21"/>
          <w:vertAlign w:val="subscript"/>
        </w:rPr>
        <w:t>m</w:t>
      </w:r>
      <w:r>
        <w:rPr>
          <w:rFonts w:ascii="Times New Roman" w:hAnsi="Times New Roman"/>
          <w:color w:val="auto"/>
          <w:szCs w:val="21"/>
        </w:rPr>
        <w:t>，使远程验证者R相信TVP-QT平台主机</w:t>
      </w:r>
      <w:r>
        <w:rPr>
          <w:rFonts w:hint="eastAsia" w:ascii="Times New Roman" w:hAnsi="Times New Roman"/>
          <w:color w:val="auto"/>
          <w:szCs w:val="21"/>
        </w:rPr>
        <w:t>m</w:t>
      </w:r>
      <w:r>
        <w:rPr>
          <w:rFonts w:ascii="Times New Roman" w:hAnsi="Times New Roman"/>
          <w:color w:val="auto"/>
          <w:szCs w:val="21"/>
        </w:rPr>
        <w:t>拥有这样的信任链属性TC</w:t>
      </w:r>
      <w:r>
        <w:rPr>
          <w:rFonts w:hint="eastAsia" w:ascii="Times New Roman" w:hAnsi="Times New Roman"/>
          <w:color w:val="auto"/>
          <w:szCs w:val="21"/>
          <w:vertAlign w:val="subscript"/>
        </w:rPr>
        <w:t>m</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2）</w:t>
      </w:r>
      <w:r>
        <w:rPr>
          <w:rFonts w:ascii="Times New Roman" w:hAnsi="Times New Roman"/>
          <w:color w:val="auto"/>
          <w:szCs w:val="21"/>
        </w:rPr>
        <w:t>vRT的信任属性为TP</w:t>
      </w:r>
      <w:r>
        <w:rPr>
          <w:rFonts w:ascii="Times New Roman" w:hAnsi="Times New Roman"/>
          <w:color w:val="auto"/>
          <w:szCs w:val="21"/>
          <w:vertAlign w:val="subscript"/>
        </w:rPr>
        <w:t>vRT</w:t>
      </w:r>
      <w:r>
        <w:rPr>
          <w:rFonts w:ascii="Times New Roman" w:hAnsi="Times New Roman"/>
          <w:color w:val="auto"/>
          <w:szCs w:val="21"/>
        </w:rPr>
        <w:t>:= {TC</w:t>
      </w:r>
      <w:r>
        <w:rPr>
          <w:rFonts w:ascii="Times New Roman" w:hAnsi="Times New Roman"/>
          <w:color w:val="auto"/>
          <w:szCs w:val="21"/>
          <w:vertAlign w:val="subscript"/>
        </w:rPr>
        <w:t>vRT</w:t>
      </w:r>
      <w:r>
        <w:rPr>
          <w:rFonts w:hint="eastAsia" w:ascii="Times New Roman" w:hAnsi="Times New Roman"/>
          <w:color w:val="auto"/>
          <w:szCs w:val="21"/>
        </w:rPr>
        <w:t xml:space="preserve">, </w:t>
      </w:r>
      <w:r>
        <w:rPr>
          <w:rFonts w:ascii="Times New Roman" w:hAnsi="Times New Roman"/>
          <w:color w:val="auto"/>
          <w:szCs w:val="21"/>
        </w:rPr>
        <w:t>Ver</w:t>
      </w:r>
      <w:r>
        <w:rPr>
          <w:rFonts w:ascii="Times New Roman" w:hAnsi="Times New Roman"/>
          <w:color w:val="auto"/>
          <w:szCs w:val="21"/>
          <w:vertAlign w:val="subscript"/>
        </w:rPr>
        <w:t>vRT</w:t>
      </w:r>
      <w:r>
        <w:rPr>
          <w:rFonts w:ascii="Times New Roman" w:hAnsi="Times New Roman"/>
          <w:color w:val="auto"/>
          <w:szCs w:val="21"/>
        </w:rPr>
        <w:t>}，表示vRT 的本地可信加载及其对外的证明。</w:t>
      </w:r>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vertAlign w:val="subscript"/>
        </w:rPr>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ascii="Times New Roman" w:hAnsi="Times New Roman"/>
          <w:color w:val="auto"/>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 xml:space="preserve"> →</w:t>
      </w:r>
      <w:r>
        <w:rPr>
          <w:rFonts w:hint="eastAsia" w:ascii="Times New Roman" w:hAnsi="Times New Roman"/>
          <w:color w:val="auto"/>
          <w:szCs w:val="21"/>
        </w:rPr>
        <w:t xml:space="preserve">vTPM Builder </w:t>
      </w:r>
      <w:r>
        <w:rPr>
          <w:rFonts w:ascii="Times New Roman" w:hAnsi="Times New Roman"/>
          <w:color w:val="auto"/>
          <w:szCs w:val="21"/>
        </w:rPr>
        <w:t>→</w:t>
      </w:r>
      <w:r>
        <w:rPr>
          <w:rFonts w:hint="eastAsia" w:ascii="Times New Roman" w:hAnsi="Times New Roman"/>
          <w:color w:val="auto"/>
          <w:szCs w:val="21"/>
        </w:rPr>
        <w:t xml:space="preserve"> 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 需要采用动态度量方式对TJP重新度量验证，</w:t>
      </w:r>
      <w:r>
        <w:rPr>
          <w:rFonts w:hint="eastAsia" w:ascii="Times New Roman" w:hAnsi="Times New Roman"/>
          <w:color w:val="auto"/>
          <w:szCs w:val="21"/>
        </w:rPr>
        <w:t>信任传递的过程为</w:t>
      </w:r>
      <w:r>
        <w:rPr>
          <w:rFonts w:ascii="Times New Roman" w:hAnsi="Times New Roman"/>
          <w:color w:val="auto"/>
          <w:szCs w:val="21"/>
        </w:rPr>
        <w:t xml:space="preserve"> </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TPM，值得</w:t>
      </w:r>
      <w:r>
        <w:rPr>
          <w:rFonts w:ascii="Times New Roman" w:hAnsi="Times New Roman"/>
          <w:color w:val="auto"/>
          <w:szCs w:val="21"/>
        </w:rPr>
        <w:t>注意的是，v</w:t>
      </w:r>
      <w:r>
        <w:rPr>
          <w:rFonts w:hint="eastAsia" w:ascii="Times New Roman" w:hAnsi="Times New Roman"/>
          <w:color w:val="auto"/>
          <w:szCs w:val="21"/>
        </w:rPr>
        <w:t>TPM</w:t>
      </w:r>
      <w:r>
        <w:rPr>
          <w:rFonts w:ascii="Times New Roman" w:hAnsi="Times New Roman"/>
          <w:color w:val="auto"/>
          <w:szCs w:val="21"/>
        </w:rPr>
        <w:t>的信任属性与其实现方式密切相关，它可能实现为一个微内核系统或一个应用进程，而且需要</w:t>
      </w:r>
      <w:r>
        <w:rPr>
          <w:rFonts w:hint="eastAsia" w:ascii="Times New Roman" w:hAnsi="Times New Roman"/>
          <w:color w:val="auto"/>
          <w:szCs w:val="21"/>
        </w:rPr>
        <w:t>建立</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rPr>
        <w:t>与</w:t>
      </w:r>
      <w:r>
        <w:rPr>
          <w:rFonts w:hint="eastAsia" w:ascii="Times New Roman" w:hAnsi="Times New Roman"/>
          <w:color w:val="auto"/>
          <w:szCs w:val="21"/>
        </w:rPr>
        <w:t>TPM</w:t>
      </w:r>
      <w:r>
        <w:rPr>
          <w:rFonts w:ascii="Times New Roman" w:hAnsi="Times New Roman"/>
          <w:color w:val="auto"/>
          <w:szCs w:val="21"/>
        </w:rPr>
        <w:t>之间的强依赖关系，以硬件信任根保障v</w:t>
      </w:r>
      <w:r>
        <w:rPr>
          <w:rFonts w:hint="eastAsia" w:ascii="Times New Roman" w:hAnsi="Times New Roman"/>
          <w:color w:val="auto"/>
          <w:szCs w:val="21"/>
        </w:rPr>
        <w:t>TPM</w:t>
      </w:r>
      <w:r>
        <w:rPr>
          <w:rFonts w:ascii="Times New Roman" w:hAnsi="Times New Roman"/>
          <w:color w:val="auto"/>
          <w:szCs w:val="21"/>
        </w:rPr>
        <w:t>的可信</w:t>
      </w:r>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(vTPM, Ver</w:t>
      </w:r>
      <w:r>
        <w:rPr>
          <w:rFonts w:hint="eastAsia"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vTPM</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，使远程验证者R相信TVP-Q</w:t>
      </w:r>
      <w:r>
        <w:rPr>
          <w:rFonts w:hint="eastAsia" w:ascii="Times New Roman" w:hAnsi="Times New Roman"/>
          <w:color w:val="auto"/>
          <w:szCs w:val="21"/>
        </w:rPr>
        <w:t>T的vTPM</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ascii="Times New Roman" w:hAnsi="Times New Roman"/>
          <w:color w:val="auto"/>
          <w:szCs w:val="21"/>
        </w:rPr>
        <w:t>用户虚拟机</w:t>
      </w:r>
      <w:r>
        <w:rPr>
          <w:rFonts w:hint="eastAsia" w:ascii="Times New Roman" w:hAnsi="Times New Roman"/>
          <w:color w:val="auto"/>
          <w:szCs w:val="21"/>
        </w:rPr>
        <w:t>vm</w:t>
      </w:r>
      <w:r>
        <w:rPr>
          <w:rFonts w:ascii="Times New Roman" w:hAnsi="Times New Roman"/>
          <w:color w:val="auto"/>
          <w:szCs w:val="21"/>
        </w:rPr>
        <w:t>的信任属性类似主机</w:t>
      </w:r>
      <w:r>
        <w:rPr>
          <w:rFonts w:hint="eastAsia" w:ascii="Times New Roman" w:hAnsi="Times New Roman"/>
          <w:color w:val="auto"/>
          <w:szCs w:val="21"/>
        </w:rPr>
        <w:t>m</w:t>
      </w:r>
      <w:r>
        <w:rPr>
          <w:rFonts w:ascii="Times New Roman" w:hAnsi="Times New Roman"/>
          <w:color w:val="auto"/>
          <w:szCs w:val="21"/>
        </w:rPr>
        <w:t>的信任属性类似，表示为TP</w:t>
      </w:r>
      <w:r>
        <w:rPr>
          <w:rFonts w:hint="eastAsia" w:ascii="Times New Roman" w:hAnsi="Times New Roman"/>
          <w:color w:val="auto"/>
          <w:szCs w:val="21"/>
          <w:vertAlign w:val="subscript"/>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 xml:space="preserve">, </w:t>
      </w:r>
      <w:r>
        <w:rPr>
          <w:rFonts w:ascii="Times New Roman" w:hAnsi="Times New Roman"/>
          <w:color w:val="auto"/>
          <w:szCs w:val="21"/>
        </w:rPr>
        <w:t>Ver</w:t>
      </w:r>
      <w:r>
        <w:rPr>
          <w:rFonts w:hint="eastAsia" w:ascii="Times New Roman" w:hAnsi="Times New Roman"/>
          <w:color w:val="auto"/>
          <w:szCs w:val="21"/>
          <w:vertAlign w:val="subscript"/>
        </w:rPr>
        <w:t>vm</w:t>
      </w:r>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ascii="Times New Roman" w:hAnsi="Times New Roman"/>
          <w:color w:val="auto"/>
          <w:szCs w:val="21"/>
        </w:rPr>
      </w:pPr>
      <w:r>
        <w:rPr>
          <w:rFonts w:hint="eastAsia" w:ascii="Times New Roman" w:hAnsi="Times New Roman"/>
          <w:color w:val="auto"/>
          <w:szCs w:val="21"/>
        </w:rPr>
        <w:t>(TJP)</w:t>
      </w:r>
      <w:r>
        <w:rPr>
          <w:rFonts w:hint="eastAsia" w:ascii="Times New Roman" w:hAnsi="Times New Roman"/>
          <w:color w:val="auto"/>
          <w:szCs w:val="21"/>
          <w:vertAlign w:val="subscript"/>
        </w:rPr>
        <w:t xml:space="preserve"> 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color w:val="auto"/>
          <w:szCs w:val="21"/>
        </w:rPr>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T信任链模型具有瀑布特征。TJP将分离的两条信任链链接起来，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s的信任链和vm的信任链是两条分离的信任链；其二，可信衔接点TJP在ms启动时采用的是静态度量，而在vm创建时，需要动态度量。这是因为为了防止ms内的恶意程序对TJP进行篡改，破环新创建vm的可信性。层次性主要体现在ms的信任链是基础，处于底层，而各vm的信任链是信任扩展，处于顶层。底层信任链和顶层信任链通过衔接点TJP链接，保证顶层信任链到顶层信任链的信任扩展。</w:t>
      </w:r>
    </w:p>
    <w:p>
      <w:pPr>
        <w:ind w:firstLine="480" w:firstLineChars="200"/>
        <w:jc w:val="both"/>
        <w:outlineLvl w:val="9"/>
        <w:rPr>
          <w:rFonts w:hint="eastAsia" w:ascii="Times New Roman" w:hAnsi="Times New Roman"/>
          <w:color w:val="auto"/>
          <w:szCs w:val="21"/>
        </w:rPr>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这两条信任链如何衔接？已有的</w:t>
      </w:r>
      <w:r>
        <w:rPr>
          <w:rFonts w:hint="eastAsia" w:ascii="Times New Roman" w:hAnsi="Times New Roman"/>
          <w:color w:val="auto"/>
          <w:szCs w:val="21"/>
        </w:rPr>
        <w:t>TVP信任链模型对这个问题没有具体回答，比较笼统</w:t>
      </w:r>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T信任链模型回答得比较具体和清楚。</w:t>
      </w:r>
    </w:p>
    <w:p>
      <w:pPr>
        <w:pStyle w:val="3"/>
        <w:ind w:firstLine="0" w:firstLineChars="0"/>
        <w:rPr>
          <w:rFonts w:hint="eastAsia" w:ascii="Times New Roman" w:hAnsi="Times New Roman"/>
          <w:szCs w:val="24"/>
        </w:rPr>
      </w:pPr>
      <w:bookmarkStart w:id="46" w:name="_Toc32192"/>
      <w:r>
        <w:rPr>
          <w:rFonts w:hint="eastAsia" w:ascii="Times New Roman" w:hAnsi="Times New Roman" w:eastAsia="黑体"/>
          <w:b/>
          <w:szCs w:val="28"/>
          <w:lang w:val="en-US" w:eastAsia="zh-CN"/>
        </w:rPr>
        <w:t>基于Xen的</w:t>
      </w:r>
      <w:r>
        <w:rPr>
          <w:rFonts w:hint="eastAsia" w:ascii="Times New Roman" w:hAnsi="Times New Roman"/>
          <w:szCs w:val="28"/>
        </w:rPr>
        <w:t>实例系统分析与讨论</w:t>
      </w:r>
      <w:bookmarkEnd w:id="4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3.3；</w:t>
      </w:r>
    </w:p>
    <w:p>
      <w:pPr>
        <w:numPr>
          <w:ilvl w:val="-1"/>
          <w:numId w:val="0"/>
        </w:numPr>
        <w:ind w:left="0" w:leftChars="0" w:firstLine="0" w:firstLineChars="0"/>
        <w:jc w:val="center"/>
        <w:rPr>
          <w:rFonts w:hint="default" w:ascii="Times New Roman" w:hAnsi="Times New Roman" w:eastAsia="黑体" w:cs="Times New Roman"/>
          <w:sz w:val="15"/>
          <w:szCs w:val="15"/>
        </w:rPr>
      </w:pPr>
      <w:r>
        <w:rPr>
          <w:rFonts w:ascii="Times New Roman" w:hAnsi="Times New Roman"/>
          <w:color w:val="auto"/>
          <w:sz w:val="15"/>
          <w:szCs w:val="15"/>
        </w:rPr>
        <w:object>
          <v:shape id="_x0000_i1172" o:spt="75" type="#_x0000_t75" style="height:115.15pt;width:192.15pt;" o:ole="t" filled="f" o:preferrelative="t" stroked="f" coordsize="21600,21600">
            <v:path/>
            <v:fill on="f" focussize="0,0"/>
            <v:stroke on="f"/>
            <v:imagedata r:id="rId22" o:title=""/>
            <o:lock v:ext="edit" aspectratio="t"/>
            <w10:wrap type="none"/>
            <w10:anchorlock/>
          </v:shape>
          <o:OLEObject Type="Embed" ProgID="Visio.Drawing.11" ShapeID="_x0000_i1172" DrawAspect="Content" ObjectID="_1468075730" r:id="rId21">
            <o:LockedField>false</o:LockedField>
          </o:OLEObject>
        </w:object>
      </w:r>
    </w:p>
    <w:p>
      <w:pPr>
        <w:pStyle w:val="45"/>
        <w:rPr>
          <w:rFonts w:hint="default"/>
        </w:rPr>
      </w:pPr>
      <w:bookmarkStart w:id="47" w:name="_Toc15187"/>
      <w:bookmarkStart w:id="48" w:name="_Toc6756"/>
      <w:r>
        <w:rPr>
          <w:rFonts w:hint="eastAsia"/>
          <w:lang w:val="en-US" w:eastAsia="zh-CN"/>
        </w:rPr>
        <w:t xml:space="preserve">图3.3 </w:t>
      </w:r>
      <w:r>
        <w:rPr>
          <w:rFonts w:hint="eastAsia"/>
        </w:rPr>
        <w:t>基于Xen的TVP-QT系统</w:t>
      </w:r>
      <w:bookmarkEnd w:id="47"/>
      <w:bookmarkEnd w:id="4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instance等组件。由于目前较新的DRTM机制对其保护的应用有诸多限制，比如要求受保护的代码自包含等，因此</w:t>
      </w:r>
      <w:r>
        <w:rPr>
          <w:rFonts w:hint="eastAsia"/>
          <w:lang w:eastAsia="zh-CN"/>
        </w:rPr>
        <w:t>本文</w:t>
      </w:r>
      <w:r>
        <w:rPr>
          <w:rFonts w:hint="eastAsia"/>
        </w:rPr>
        <w:t>采用对vTPM实例域采用静态度量方式。VM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49" w:name="_Toc9009"/>
      <w:r>
        <w:rPr>
          <w:rFonts w:hint="eastAsia"/>
        </w:rPr>
        <w:t>实验及结果分析</w:t>
      </w:r>
      <w:bookmarkEnd w:id="4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50" w:name="_Toc20164"/>
      <w:r>
        <w:rPr>
          <w:rFonts w:hint="eastAsia"/>
          <w:lang w:val="en-US" w:eastAsia="zh-CN"/>
        </w:rPr>
        <w:t>实验环境</w:t>
      </w:r>
      <w:bookmarkEnd w:id="5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ascii="Times New Roman" w:hAnsi="Times New Roman"/>
          <w:color w:val="auto"/>
        </w:rPr>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下表为TVP-QT实验环境所用物理平台和DomU类型为Ubuntu的具体配置信息：</w:t>
      </w:r>
    </w:p>
    <w:p>
      <w:pPr>
        <w:pStyle w:val="45"/>
        <w:rPr>
          <w:rFonts w:hint="eastAsia"/>
        </w:rPr>
      </w:pPr>
      <w:bookmarkStart w:id="51" w:name="_Toc10511"/>
      <w:bookmarkStart w:id="52" w:name="_Toc23128"/>
      <w:r>
        <w:rPr>
          <w:rFonts w:hint="eastAsia"/>
          <w:lang w:val="en-US" w:eastAsia="zh-CN"/>
        </w:rPr>
        <w:t xml:space="preserve">表3.2 </w:t>
      </w:r>
      <w:r>
        <w:rPr>
          <w:rFonts w:hint="default"/>
        </w:rPr>
        <w:t>物理平台(Dom0)和用户虚拟机(DomU-Ubuntu)配置</w:t>
      </w:r>
      <w:bookmarkEnd w:id="51"/>
      <w:bookmarkEnd w:id="52"/>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30G</w:t>
            </w:r>
          </w:p>
        </w:tc>
      </w:tr>
    </w:tbl>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b w:val="0"/>
          <w:bCs w:val="0"/>
          <w:color w:val="auto"/>
        </w:rPr>
      </w:pPr>
      <w:r>
        <w:rPr>
          <w:rFonts w:hint="eastAsia" w:ascii="Times New Roman" w:hAnsi="Times New Roman"/>
          <w:b w:val="0"/>
          <w:bCs w:val="0"/>
          <w:color w:val="auto"/>
        </w:rPr>
        <w:t>图</w:t>
      </w:r>
      <w:r>
        <w:rPr>
          <w:rFonts w:hint="eastAsia"/>
          <w:b w:val="0"/>
          <w:bCs w:val="0"/>
          <w:color w:val="auto"/>
          <w:lang w:val="en-US" w:eastAsia="zh-CN"/>
        </w:rPr>
        <w:t>3.4</w:t>
      </w:r>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b w:val="0"/>
          <w:bCs w:val="0"/>
          <w:color w:val="auto"/>
        </w:rPr>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 = "</w:t>
      </w:r>
      <w:r>
        <w:rPr>
          <w:rFonts w:hint="eastAsia" w:ascii="Times New Roman" w:hAnsi="Times New Roman"/>
          <w:color w:val="auto"/>
        </w:rPr>
        <w:t>4096</w:t>
      </w:r>
      <w:r>
        <w:rPr>
          <w:rFonts w:ascii="Times New Roman" w:hAnsi="Times New Roman"/>
          <w:color w:val="auto"/>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 = [ 'file:/root/xen-image/UbuntuTest1.img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rPr>
      </w:pPr>
      <w:bookmarkStart w:id="53" w:name="_Toc9539"/>
      <w:bookmarkStart w:id="54" w:name="_Toc2277"/>
      <w:r>
        <w:rPr>
          <w:rFonts w:hint="eastAsia"/>
        </w:rPr>
        <w:t>图</w:t>
      </w:r>
      <w:r>
        <w:rPr>
          <w:rFonts w:hint="eastAsia"/>
          <w:lang w:val="en-US" w:eastAsia="zh-CN"/>
        </w:rPr>
        <w:t xml:space="preserve">3.4 </w:t>
      </w:r>
      <w:r>
        <w:rPr>
          <w:rFonts w:hint="eastAsia"/>
        </w:rPr>
        <w:t>DomU-Ubuntu配置部分参数</w:t>
      </w:r>
      <w:bookmarkEnd w:id="53"/>
      <w:bookmarkEnd w:id="54"/>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val="en-US" w:eastAsia="zh-CN"/>
        </w:rPr>
        <w:t xml:space="preserve">3.5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disk=["file://root/xen-images/vtpm-UbuntuTest1.img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vtpm=["backend=vtpmmgr</w:t>
      </w:r>
      <w:r>
        <w:rPr>
          <w:rFonts w:hint="eastAsia" w:ascii="Times New Roman" w:hAnsi="Times New Roman"/>
          <w:color w:val="auto"/>
        </w:rPr>
        <w:t>,</w:t>
      </w:r>
      <w:r>
        <w:rPr>
          <w:rFonts w:ascii="Times New Roman" w:hAnsi="Times New Roman"/>
          <w:color w:val="auto"/>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szCs w:val="22"/>
        </w:rPr>
      </w:pPr>
      <w:bookmarkStart w:id="55" w:name="_Toc153"/>
      <w:bookmarkStart w:id="56" w:name="_Toc1647"/>
      <w:r>
        <w:rPr>
          <w:rFonts w:hint="eastAsia"/>
        </w:rPr>
        <w:t>图</w:t>
      </w:r>
      <w:r>
        <w:rPr>
          <w:rFonts w:hint="eastAsia"/>
          <w:lang w:val="en-US" w:eastAsia="zh-CN"/>
        </w:rPr>
        <w:t xml:space="preserve">3.5 </w:t>
      </w:r>
      <w:r>
        <w:rPr>
          <w:rFonts w:hint="eastAsia"/>
        </w:rPr>
        <w:t>Ubuntu vTPM实例配置部分参数</w:t>
      </w:r>
      <w:bookmarkEnd w:id="55"/>
      <w:bookmarkEnd w:id="56"/>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.6</w:t>
      </w:r>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b w:val="0"/>
          <w:bCs w:val="0"/>
          <w:color w:val="auto"/>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disk=["file:</w:t>
      </w:r>
      <w:r>
        <w:rPr>
          <w:rFonts w:ascii="Times New Roman" w:hAnsi="Times New Roman"/>
          <w:color w:val="auto"/>
        </w:rPr>
        <w:t>file://root/xen-images/</w:t>
      </w:r>
      <w:r>
        <w:rPr>
          <w:rFonts w:hint="eastAsia" w:ascii="Times New Roman" w:hAnsi="Times New Roman"/>
          <w:color w:val="auto"/>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w:t>
      </w:r>
    </w:p>
    <w:p>
      <w:pPr>
        <w:pStyle w:val="45"/>
        <w:rPr>
          <w:rFonts w:hint="default"/>
        </w:rPr>
      </w:pPr>
      <w:bookmarkStart w:id="57" w:name="_Toc24116"/>
      <w:bookmarkStart w:id="58" w:name="_Toc13550"/>
      <w:r>
        <w:rPr>
          <w:rFonts w:hint="eastAsia"/>
        </w:rPr>
        <w:t>图</w:t>
      </w:r>
      <w:r>
        <w:rPr>
          <w:rFonts w:hint="eastAsia"/>
          <w:lang w:eastAsia="zh-CN"/>
        </w:rPr>
        <w:t>3</w:t>
      </w:r>
      <w:r>
        <w:rPr>
          <w:rFonts w:hint="eastAsia"/>
          <w:lang w:val="en-US" w:eastAsia="zh-CN"/>
        </w:rPr>
        <w:t xml:space="preserve">.6 </w:t>
      </w:r>
      <w:r>
        <w:rPr>
          <w:rFonts w:hint="eastAsia"/>
        </w:rPr>
        <w:t>vTPMManager配置文件部分参数</w:t>
      </w:r>
      <w:bookmarkEnd w:id="57"/>
      <w:bookmarkEnd w:id="58"/>
    </w:p>
    <w:p>
      <w:pPr>
        <w:pStyle w:val="4"/>
        <w:rPr>
          <w:rFonts w:hint="eastAsia"/>
        </w:rPr>
      </w:pPr>
      <w:bookmarkStart w:id="59" w:name="_Toc10242"/>
      <w:r>
        <w:rPr>
          <w:rFonts w:hint="eastAsia"/>
          <w:lang w:val="en-US" w:eastAsia="zh-CN"/>
        </w:rPr>
        <w:t>TVP-QT信任链构建</w:t>
      </w:r>
      <w:bookmarkEnd w:id="59"/>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采用迭代计算Hash值的方法对PCR进行扩展操作，将PCR的现值与新值相连，计算Hash值作为新的完整性度量值存储到PCR中，描述如下：</w:t>
      </w:r>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ascii="Times New Roman" w:hAnsi="Times New Roman"/>
          <w:color w:val="auto"/>
        </w:rPr>
      </w:pPr>
      <w:r>
        <w:rPr>
          <w:rFonts w:ascii="Times New Roman" w:hAnsi="Times New Roman"/>
          <w:color w:val="auto"/>
        </w:rPr>
        <w:t>New PCR</w:t>
      </w:r>
      <w:r>
        <w:rPr>
          <w:rFonts w:ascii="Times New Roman" w:hAnsi="Times New Roman"/>
          <w:color w:val="auto"/>
          <w:vertAlign w:val="subscript"/>
        </w:rPr>
        <w:t>i</w:t>
      </w:r>
      <w:r>
        <w:rPr>
          <w:rFonts w:ascii="Times New Roman" w:hAnsi="Times New Roman"/>
          <w:color w:val="auto"/>
        </w:rPr>
        <w:t>=Hash</w:t>
      </w:r>
      <w:r>
        <w:rPr>
          <w:rFonts w:hint="eastAsia" w:ascii="Times New Roman" w:hAnsi="Times New Roman"/>
          <w:color w:val="auto"/>
        </w:rPr>
        <w:t>(</w:t>
      </w:r>
      <w:r>
        <w:rPr>
          <w:rFonts w:ascii="Times New Roman" w:hAnsi="Times New Roman"/>
          <w:color w:val="auto"/>
        </w:rPr>
        <w:t>Old PCR</w:t>
      </w:r>
      <w:r>
        <w:rPr>
          <w:rFonts w:ascii="Times New Roman" w:hAnsi="Times New Roman"/>
          <w:color w:val="auto"/>
          <w:vertAlign w:val="subscript"/>
        </w:rPr>
        <w:t>i</w:t>
      </w:r>
      <w:r>
        <w:rPr>
          <w:rFonts w:ascii="Times New Roman" w:hAnsi="Times New Roman"/>
          <w:color w:val="auto"/>
        </w:rPr>
        <w:t>||New Value</w:t>
      </w:r>
      <w:r>
        <w:rPr>
          <w:rFonts w:hint="eastAsia" w:ascii="Times New Roman" w:hAnsi="Times New Roman"/>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textAlignment w:val="auto"/>
        <w:outlineLvl w:val="9"/>
        <w:rPr>
          <w:rFonts w:hint="eastAsia" w:ascii="Times New Roman" w:hAnsi="Times New Roman"/>
          <w:color w:val="auto"/>
        </w:rPr>
      </w:pPr>
      <w:r>
        <w:rPr>
          <w:rFonts w:hint="eastAsia" w:ascii="Times New Roman" w:hAnsi="Times New Roman"/>
          <w:color w:val="auto"/>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rPr>
          <w:rFonts w:hint="default"/>
        </w:rPr>
      </w:pPr>
      <w:bookmarkStart w:id="60" w:name="_Toc6206"/>
      <w:bookmarkStart w:id="61" w:name="_Toc11275"/>
      <w:r>
        <w:rPr>
          <w:rFonts w:hint="eastAsia"/>
        </w:rPr>
        <w:t>表</w:t>
      </w:r>
      <w:r>
        <w:rPr>
          <w:rFonts w:hint="eastAsia"/>
          <w:lang w:val="en-US" w:eastAsia="zh-CN"/>
        </w:rPr>
        <w:t xml:space="preserve">3.3 </w:t>
      </w:r>
      <w:r>
        <w:rPr>
          <w:rFonts w:hint="default"/>
        </w:rPr>
        <w:t>仿真实验PCR存储简述</w:t>
      </w:r>
      <w:bookmarkEnd w:id="60"/>
      <w:bookmarkEnd w:id="61"/>
    </w:p>
    <w:tbl>
      <w:tblPr>
        <w:tblStyle w:val="29"/>
        <w:tblW w:w="73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1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存储内容</w:t>
            </w:r>
          </w:p>
        </w:tc>
        <w:tc>
          <w:tcPr>
            <w:tcW w:w="135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BIOS代码</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第一层：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硬件TPM</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第二层：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可信云平台配置信息</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(‍head.S,trampoline.S,x86_32.S等)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(construct_dom0()､_start_32_､start_kerne等)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第三层：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可信衔接点</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(xl、xenstore、vtpmd、tpm-xen、vtpm_manager_handle等组件)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135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第四层：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第五层：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(xen.h、start_info、qemu-io、qemu-img等组件)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VM中的应用程序</w:t>
            </w:r>
          </w:p>
        </w:tc>
        <w:tc>
          <w:tcPr>
            <w:tcW w:w="135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t>按照TVP-QT信任链顺序存储的信任链信息结果如</w:t>
      </w:r>
      <w:r>
        <w:rPr>
          <w:rFonts w:hint="eastAsia"/>
        </w:rPr>
        <w:t>图</w:t>
      </w:r>
      <w:r>
        <w:rPr>
          <w:rFonts w:hint="eastAsia"/>
          <w:lang w:val="en-US" w:eastAsia="zh-CN"/>
        </w:rPr>
        <w:t>3.7</w:t>
      </w:r>
      <w:r>
        <w:rPr>
          <w:rFonts w:hint="eastAsia"/>
        </w:rPr>
        <w:t>所示</w:t>
      </w:r>
      <w:r>
        <w:t>。只要程序或者文件不发生任何变化，即使反复执行或者查看，信任链中不会重复记录程序或者文件的哈希值，哈希值也不会发生变化｡而一旦程序或者文件内容发生变化，下次执行该程序或者打开该文件时，就不可避免的在信任链中留下痕迹，用户虚拟机使用者就可以据此判断平台状态是否可信｡</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jc w:val="center"/>
        <w:textAlignment w:val="auto"/>
        <w:outlineLvl w:val="9"/>
        <w:rPr>
          <w:rFonts w:ascii="Times New Roman" w:hAnsi="Times New Roman"/>
          <w:color w:val="auto"/>
        </w:rPr>
      </w:pPr>
      <w:r>
        <w:drawing>
          <wp:inline distT="0" distB="0" distL="114300" distR="114300">
            <wp:extent cx="4095115" cy="2486025"/>
            <wp:effectExtent l="0" t="0" r="635" b="9525"/>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23"/>
                    <a:stretch>
                      <a:fillRect/>
                    </a:stretch>
                  </pic:blipFill>
                  <pic:spPr>
                    <a:xfrm>
                      <a:off x="0" y="0"/>
                      <a:ext cx="4095115" cy="2486025"/>
                    </a:xfrm>
                    <a:prstGeom prst="rect">
                      <a:avLst/>
                    </a:prstGeom>
                    <a:noFill/>
                    <a:ln w="9525">
                      <a:noFill/>
                    </a:ln>
                  </pic:spPr>
                </pic:pic>
              </a:graphicData>
            </a:graphic>
          </wp:inline>
        </w:drawing>
      </w:r>
    </w:p>
    <w:p>
      <w:pPr>
        <w:pStyle w:val="45"/>
        <w:rPr>
          <w:rFonts w:hint="eastAsia"/>
        </w:rPr>
      </w:pPr>
      <w:bookmarkStart w:id="62" w:name="_Toc19585"/>
      <w:bookmarkStart w:id="63" w:name="_Toc5914"/>
      <w:r>
        <w:rPr>
          <w:rFonts w:hint="eastAsia"/>
          <w:lang w:val="en-US" w:eastAsia="zh-CN"/>
        </w:rPr>
        <w:t xml:space="preserve">图3.7 </w:t>
      </w:r>
      <w:r>
        <w:rPr>
          <w:rFonts w:hint="eastAsia"/>
        </w:rPr>
        <w:t>信任链PCR信息</w:t>
      </w:r>
      <w:bookmarkEnd w:id="62"/>
      <w:bookmarkEnd w:id="63"/>
    </w:p>
    <w:p>
      <w:pPr>
        <w:rPr>
          <w:rFonts w:hint="eastAsia"/>
          <w:lang w:val="en-US" w:eastAsia="zh-CN"/>
        </w:rPr>
      </w:pPr>
      <w:r>
        <w:rPr>
          <w:rFonts w:hint="eastAsia"/>
          <w:lang w:val="en-US" w:eastAsia="zh-CN"/>
        </w:rPr>
        <w:t>本文在实验中人为的对虚拟机启动的配置文件添加一些无用的注释，实验结果如下，由图看出，针对于可信衔接点的PCR信息已经发生改变。</w:t>
      </w:r>
    </w:p>
    <w:p>
      <w:pPr>
        <w:jc w:val="center"/>
      </w:pPr>
      <w:r>
        <w:drawing>
          <wp:inline distT="0" distB="0" distL="114300" distR="114300">
            <wp:extent cx="3961765" cy="2475865"/>
            <wp:effectExtent l="0" t="0" r="635" b="635"/>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24"/>
                    <a:stretch>
                      <a:fillRect/>
                    </a:stretch>
                  </pic:blipFill>
                  <pic:spPr>
                    <a:xfrm>
                      <a:off x="0" y="0"/>
                      <a:ext cx="3961765" cy="2475865"/>
                    </a:xfrm>
                    <a:prstGeom prst="rect">
                      <a:avLst/>
                    </a:prstGeom>
                    <a:noFill/>
                    <a:ln w="9525">
                      <a:noFill/>
                    </a:ln>
                  </pic:spPr>
                </pic:pic>
              </a:graphicData>
            </a:graphic>
          </wp:inline>
        </w:drawing>
      </w:r>
    </w:p>
    <w:p>
      <w:pPr>
        <w:pStyle w:val="45"/>
        <w:rPr>
          <w:rFonts w:hint="eastAsia"/>
          <w:lang w:val="en-US" w:eastAsia="zh-CN"/>
        </w:rPr>
      </w:pPr>
      <w:bookmarkStart w:id="64" w:name="_Toc14273"/>
      <w:bookmarkStart w:id="65" w:name="_Toc7208"/>
      <w:r>
        <w:rPr>
          <w:rFonts w:hint="eastAsia"/>
          <w:lang w:val="en-US" w:eastAsia="zh-CN"/>
        </w:rPr>
        <w:t>图3.8 修改VM配置文件后的</w:t>
      </w:r>
      <w:r>
        <w:rPr>
          <w:rFonts w:hint="eastAsia"/>
        </w:rPr>
        <w:t>PCR信息</w:t>
      </w:r>
      <w:bookmarkEnd w:id="64"/>
      <w:bookmarkEnd w:id="65"/>
    </w:p>
    <w:p>
      <w:pPr>
        <w:pStyle w:val="4"/>
        <w:rPr>
          <w:rFonts w:hint="eastAsia"/>
        </w:rPr>
      </w:pPr>
      <w:bookmarkStart w:id="66" w:name="_Toc14674"/>
      <w:r>
        <w:rPr>
          <w:rFonts w:hint="eastAsia"/>
        </w:rPr>
        <w:t>TVP-QT性能测试及分析</w:t>
      </w:r>
      <w:bookmarkEnd w:id="66"/>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lang w:val="en-US" w:eastAsia="zh-CN"/>
        </w:rPr>
      </w:pPr>
      <w:r>
        <w:rPr>
          <w:rFonts w:hint="eastAsia"/>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lang w:val="en-US" w:eastAsia="zh-CN"/>
        </w:rPr>
        <w:t>[</w:t>
      </w:r>
      <w:r>
        <w:rPr>
          <w:rStyle w:val="22"/>
          <w:rFonts w:hint="eastAsia"/>
          <w:lang w:val="en-US" w:eastAsia="zh-CN"/>
        </w:rPr>
        <w:endnoteReference w:id="57"/>
      </w:r>
      <w:r>
        <w:rPr>
          <w:rStyle w:val="22"/>
          <w:rFonts w:hint="eastAsia"/>
          <w:lang w:val="en-US" w:eastAsia="zh-CN"/>
        </w:rPr>
        <w:t>]</w:t>
      </w:r>
      <w:r>
        <w:rPr>
          <w:rFonts w:hint="eastAsia"/>
          <w:lang w:val="en-US" w:eastAsia="zh-CN"/>
        </w:rPr>
        <w:t>、Wine</w:t>
      </w:r>
      <w:r>
        <w:rPr>
          <w:rStyle w:val="22"/>
          <w:rFonts w:hint="eastAsia"/>
          <w:lang w:val="en-US" w:eastAsia="zh-CN"/>
        </w:rPr>
        <w:t>[</w:t>
      </w:r>
      <w:r>
        <w:rPr>
          <w:rStyle w:val="22"/>
          <w:rFonts w:hint="eastAsia"/>
          <w:lang w:val="en-US" w:eastAsia="zh-CN"/>
        </w:rPr>
        <w:endnoteReference w:id="58"/>
      </w:r>
      <w:r>
        <w:rPr>
          <w:rStyle w:val="22"/>
          <w:rFonts w:hint="eastAsia"/>
          <w:lang w:val="en-US" w:eastAsia="zh-CN"/>
        </w:rPr>
        <w:t>]</w:t>
      </w:r>
      <w:r>
        <w:rPr>
          <w:rFonts w:hint="eastAsia"/>
          <w:lang w:val="en-US" w:eastAsia="zh-CN"/>
        </w:rPr>
        <w:t>、</w:t>
      </w:r>
      <w:r>
        <w:rPr>
          <w:rFonts w:hint="eastAsia"/>
          <w:lang w:val="en-US" w:eastAsia="zh-CN"/>
        </w:rPr>
        <w:fldChar w:fldCharType="begin"/>
      </w:r>
      <w:r>
        <w:rPr>
          <w:rFonts w:hint="eastAsia"/>
          <w:lang w:val="en-US" w:eastAsia="zh-CN"/>
        </w:rPr>
        <w:instrText xml:space="preserve"> HYPERLINK "http://linux.wps.cn/" \t "https://linux.cn/_blank" </w:instrText>
      </w:r>
      <w:r>
        <w:rPr>
          <w:rFonts w:hint="eastAsia"/>
          <w:lang w:val="en-US" w:eastAsia="zh-CN"/>
        </w:rPr>
        <w:fldChar w:fldCharType="separate"/>
      </w:r>
      <w:r>
        <w:rPr>
          <w:rFonts w:hint="eastAsia"/>
          <w:lang w:val="en-US" w:eastAsia="zh-CN"/>
        </w:rPr>
        <w:t>WPS for Linux</w:t>
      </w:r>
      <w:r>
        <w:rPr>
          <w:rFonts w:hint="eastAsia"/>
          <w:lang w:val="en-US" w:eastAsia="zh-CN"/>
        </w:rPr>
        <w:fldChar w:fldCharType="end"/>
      </w:r>
      <w:r>
        <w:rPr>
          <w:rStyle w:val="22"/>
          <w:rFonts w:hint="eastAsia"/>
          <w:lang w:val="en-US" w:eastAsia="zh-CN"/>
        </w:rPr>
        <w:t>[</w:t>
      </w:r>
      <w:r>
        <w:rPr>
          <w:rStyle w:val="22"/>
          <w:rFonts w:hint="eastAsia"/>
          <w:lang w:val="en-US" w:eastAsia="zh-CN"/>
        </w:rPr>
        <w:endnoteReference w:id="59"/>
      </w:r>
      <w:r>
        <w:rPr>
          <w:rStyle w:val="22"/>
          <w:rFonts w:hint="eastAsia"/>
          <w:lang w:val="en-US" w:eastAsia="zh-CN"/>
        </w:rPr>
        <w:t>]</w:t>
      </w:r>
      <w:r>
        <w:rPr>
          <w:rFonts w:hint="eastAsia"/>
          <w:lang w:val="en-US" w:eastAsia="zh-CN"/>
        </w:rPr>
        <w:t>、Eclipse</w:t>
      </w:r>
      <w:r>
        <w:rPr>
          <w:rStyle w:val="22"/>
          <w:rFonts w:hint="eastAsia"/>
          <w:lang w:val="en-US" w:eastAsia="zh-CN"/>
        </w:rPr>
        <w:t>[</w:t>
      </w:r>
      <w:r>
        <w:rPr>
          <w:rStyle w:val="22"/>
          <w:rFonts w:hint="eastAsia"/>
          <w:lang w:val="en-US" w:eastAsia="zh-CN"/>
        </w:rPr>
        <w:endnoteReference w:id="60"/>
      </w:r>
      <w:r>
        <w:rPr>
          <w:rStyle w:val="22"/>
          <w:rFonts w:hint="eastAsia"/>
          <w:lang w:val="en-US" w:eastAsia="zh-CN"/>
        </w:rPr>
        <w:t>]</w:t>
      </w:r>
      <w:r>
        <w:rPr>
          <w:rFonts w:hint="eastAsia"/>
          <w:lang w:val="en-US" w:eastAsia="zh-CN"/>
        </w:rPr>
        <w:t>等。下面本文分别针对在TVP-QT和传统TVP下m、vm的信任链构建实验，对性能方面进行对比和分析。</w:t>
      </w:r>
    </w:p>
    <w:p>
      <w:pPr>
        <w:rPr>
          <w:rFonts w:hint="default"/>
        </w:rPr>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TVP-QT中主机m的信任链构建过程：</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对以上两条信任链进行10次实验，并记录每次的完成时间。如图</w:t>
      </w:r>
      <w:r>
        <w:rPr>
          <w:rFonts w:hint="eastAsia"/>
          <w:lang w:val="en-US" w:eastAsia="zh-CN"/>
        </w:rPr>
        <w:t>3.9</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color w:val="auto"/>
        </w:rPr>
      </w:pPr>
      <w:r>
        <w:rPr>
          <w:color w:val="auto"/>
        </w:rPr>
        <w:drawing>
          <wp:inline distT="0" distB="0" distL="114300" distR="114300">
            <wp:extent cx="2031365" cy="1344295"/>
            <wp:effectExtent l="9525" t="9525" r="16510" b="177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25"/>
                    <a:stretch>
                      <a:fillRect/>
                    </a:stretch>
                  </pic:blipFill>
                  <pic:spPr>
                    <a:xfrm>
                      <a:off x="0" y="0"/>
                      <a:ext cx="2031365" cy="13442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67" w:name="_Toc4180"/>
      <w:bookmarkStart w:id="68" w:name="_Toc21503"/>
      <w:r>
        <w:rPr>
          <w:rFonts w:hint="eastAsia"/>
        </w:rPr>
        <w:t>图</w:t>
      </w:r>
      <w:r>
        <w:rPr>
          <w:rFonts w:hint="eastAsia"/>
          <w:lang w:val="en-US" w:eastAsia="zh-CN"/>
        </w:rPr>
        <w:t xml:space="preserve">3.9 </w:t>
      </w:r>
      <w:r>
        <w:rPr>
          <w:rFonts w:hint="eastAsia"/>
        </w:rPr>
        <w:t>m</w:t>
      </w:r>
      <w:r>
        <w:t>信任链</w:t>
      </w:r>
      <w:r>
        <w:rPr>
          <w:rFonts w:hint="eastAsia"/>
        </w:rPr>
        <w:t>构建时间</w:t>
      </w:r>
      <w:bookmarkEnd w:id="67"/>
      <w:bookmarkEnd w:id="68"/>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3.9</w:t>
      </w:r>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rPr>
          <w:rFonts w:hint="default"/>
        </w:rPr>
      </w:pPr>
      <w:r>
        <w:rPr>
          <w:rFonts w:hint="eastAsia"/>
          <w:lang w:val="en-US" w:eastAsia="zh-CN"/>
        </w:rPr>
        <w:t xml:space="preserve">（2） </w:t>
      </w:r>
      <w:r>
        <w:rPr>
          <w:rFonts w:hint="default"/>
        </w:rPr>
        <w:t>vm信任链构建的性能分析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INIT</w:t>
      </w:r>
      <w:r>
        <w:t>→VBIOS→VOSLoader→VMOS→APP</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TVP-QT中主机vm的信任链构建过程：</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(TJP)TPM_Dynamic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对以上两条信任链进行10次，并记录每次的完成时间。如图</w:t>
      </w:r>
      <w:r>
        <w:rPr>
          <w:rFonts w:hint="eastAsia"/>
          <w:lang w:val="en-US" w:eastAsia="zh-CN"/>
        </w:rPr>
        <w:t>3.10</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rFonts w:hint="eastAsia" w:ascii="Times New Roman" w:hAnsi="Times New Roman"/>
          <w:color w:val="auto"/>
        </w:rPr>
      </w:pPr>
      <w:r>
        <w:rPr>
          <w:color w:val="auto"/>
        </w:rPr>
        <w:drawing>
          <wp:inline distT="0" distB="0" distL="114300" distR="114300">
            <wp:extent cx="2143760" cy="1343660"/>
            <wp:effectExtent l="9525" t="9525" r="18415" b="1841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26"/>
                    <a:stretch>
                      <a:fillRect/>
                    </a:stretch>
                  </pic:blipFill>
                  <pic:spPr>
                    <a:xfrm>
                      <a:off x="0" y="0"/>
                      <a:ext cx="2143760" cy="134366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69" w:name="_Toc24659"/>
      <w:bookmarkStart w:id="70" w:name="_Toc19048"/>
      <w:r>
        <w:rPr>
          <w:rFonts w:hint="eastAsia"/>
        </w:rPr>
        <w:t>图</w:t>
      </w:r>
      <w:r>
        <w:rPr>
          <w:rFonts w:hint="eastAsia"/>
          <w:lang w:val="en-US" w:eastAsia="zh-CN"/>
        </w:rPr>
        <w:t>3.10 v</w:t>
      </w:r>
      <w:r>
        <w:rPr>
          <w:rFonts w:hint="eastAsia"/>
        </w:rPr>
        <w:t>m</w:t>
      </w:r>
      <w:r>
        <w:t>信任链</w:t>
      </w:r>
      <w:r>
        <w:rPr>
          <w:rFonts w:hint="eastAsia"/>
        </w:rPr>
        <w:t>构建时间</w:t>
      </w:r>
      <w:bookmarkEnd w:id="69"/>
      <w:bookmarkEnd w:id="70"/>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3.10</w:t>
      </w:r>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综上对TVP-QT与TVP信任链构建过程的对比实验来看，带有可信衔接点TJP的可信虚拟平台TVP-QT能够保证在对整个平台带来足够小的开销的情况下实现对平台的可信度量，保证了虚拟化环境的安全可信。</w:t>
      </w:r>
    </w:p>
    <w:p>
      <w:pPr>
        <w:pStyle w:val="3"/>
        <w:ind w:firstLine="0" w:firstLineChars="0"/>
        <w:rPr>
          <w:rFonts w:hint="eastAsia" w:ascii="Times New Roman" w:hAnsi="Times New Roman" w:eastAsia="黑体"/>
          <w:b/>
          <w:szCs w:val="28"/>
          <w:lang w:val="en-US" w:eastAsia="zh-CN"/>
        </w:rPr>
      </w:pPr>
      <w:bookmarkStart w:id="71" w:name="_Toc23413"/>
      <w:r>
        <w:rPr>
          <w:rFonts w:hint="eastAsia" w:ascii="Times New Roman" w:hAnsi="Times New Roman" w:eastAsia="黑体"/>
          <w:b/>
          <w:szCs w:val="28"/>
          <w:lang w:val="en-US" w:eastAsia="zh-CN"/>
        </w:rPr>
        <w:t>本章小结</w:t>
      </w:r>
      <w:bookmarkEnd w:id="71"/>
    </w:p>
    <w:p>
      <w:pPr>
        <w:rPr>
          <w:rFonts w:hint="eastAsia"/>
          <w:lang w:val="en-US" w:eastAsia="zh-CN"/>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lang w:val="en-US" w:eastAsia="zh-CN"/>
        </w:rPr>
        <w:t>本章为了解决已有TVP模型过粗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rPr>
          <w:rFonts w:hint="eastAsia" w:ascii="Times New Roman" w:hAnsi="Times New Roman"/>
          <w:color w:val="auto"/>
          <w:szCs w:val="21"/>
          <w:lang w:val="en-US" w:eastAsia="zh-CN"/>
        </w:rPr>
      </w:pPr>
      <w:bookmarkStart w:id="72" w:name="_Toc11076"/>
      <w:r>
        <w:rPr>
          <w:rFonts w:hint="eastAsia"/>
          <w:color w:val="auto"/>
          <w:szCs w:val="21"/>
        </w:rPr>
        <w:t>基于LS</w:t>
      </w:r>
      <w:r>
        <w:rPr>
          <w:rFonts w:hint="eastAsia"/>
          <w:color w:val="auto"/>
          <w:szCs w:val="21"/>
          <w:vertAlign w:val="superscript"/>
        </w:rPr>
        <w:t>2</w:t>
      </w:r>
      <w:r>
        <w:rPr>
          <w:rFonts w:hint="eastAsia"/>
          <w:color w:val="auto"/>
          <w:szCs w:val="21"/>
        </w:rPr>
        <w:t>的TVP-QT信任链分析</w:t>
      </w:r>
      <w:bookmarkEnd w:id="7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t>针对信任链的形式化建模和分析可以确保可信虚拟平台的可验证性。本文将采用已有的形式化分析方法</w:t>
      </w:r>
      <w:r>
        <w:rPr>
          <w:rFonts w:hint="eastAsia"/>
        </w:rPr>
        <w:t>“</w:t>
      </w:r>
      <w:r>
        <w:rPr>
          <w:rFonts w:hint="eastAsia"/>
          <w:lang w:eastAsia="zh-CN"/>
        </w:rPr>
        <w:t>安全系统逻辑</w:t>
      </w:r>
      <w:r>
        <w:rPr>
          <w:rFonts w:hint="eastAsia"/>
        </w:rPr>
        <w:t>（Logic of Secure System,</w:t>
      </w:r>
      <w:r>
        <w:rPr>
          <w:rFonts w:hint="eastAsia"/>
          <w:lang w:val="en-US" w:eastAsia="zh-CN"/>
        </w:rPr>
        <w:t xml:space="preserve"> </w:t>
      </w:r>
      <w:r>
        <w:rPr>
          <w:rFonts w:hint="eastAsia"/>
        </w:rPr>
        <w:t>LS</w:t>
      </w:r>
      <w:r>
        <w:rPr>
          <w:rFonts w:hint="eastAsia"/>
          <w:vertAlign w:val="superscript"/>
        </w:rPr>
        <w:t>2</w:t>
      </w:r>
      <w:r>
        <w:rPr>
          <w:rFonts w:hint="eastAsia"/>
        </w:rPr>
        <w:t>）”对TVP-QT信任链模型进行形式化分析。</w:t>
      </w:r>
    </w:p>
    <w:p>
      <w:pPr>
        <w:pStyle w:val="3"/>
        <w:rPr>
          <w:rFonts w:hint="eastAsia"/>
        </w:rPr>
      </w:pPr>
      <w:bookmarkStart w:id="73" w:name="_Toc12261"/>
      <w:r>
        <w:rPr>
          <w:rFonts w:hint="eastAsia"/>
        </w:rPr>
        <w:t>基本假定</w:t>
      </w:r>
      <w:bookmarkEnd w:id="7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lang w:val="en-US" w:eastAsia="zh-CN"/>
        </w:rPr>
      </w:pPr>
      <w:r>
        <w:rPr>
          <w:rFonts w:hint="eastAsia"/>
        </w:rPr>
        <w:t>在对TVP-QT信任链属性</w:t>
      </w:r>
      <w:r>
        <w:rPr>
          <w:rFonts w:hint="eastAsia"/>
          <w:lang w:val="en-US" w:eastAsia="zh-CN"/>
        </w:rPr>
        <w:t>进行形式化</w:t>
      </w:r>
      <w:r>
        <w:rPr>
          <w:rFonts w:hint="eastAsia"/>
        </w:rPr>
        <w:t>分析</w:t>
      </w:r>
      <w:r>
        <w:rPr>
          <w:rFonts w:hint="eastAsia"/>
          <w:lang w:val="en-US" w:eastAsia="zh-CN"/>
        </w:rPr>
        <w:t>前，本文假定以下条件是成立的：</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TVP</w:t>
      </w:r>
      <w:r>
        <w:t xml:space="preserve"> </w:t>
      </w:r>
      <w:r>
        <w:rPr>
          <w:rFonts w:hint="eastAsia"/>
        </w:rPr>
        <w:t>中</w:t>
      </w:r>
      <w:r>
        <w:rPr>
          <w:rFonts w:hint="eastAsia"/>
          <w:lang w:val="en-US" w:eastAsia="zh-CN"/>
        </w:rPr>
        <w:t>各个层次的系统镜像文件（包括主机m以及用户虚拟机层次上的各个用户虚拟机VM）</w:t>
      </w:r>
      <w:r>
        <w:rPr>
          <w:rFonts w:hint="eastAsia"/>
        </w:rPr>
        <w:t>的完整性未受破坏</w:t>
      </w:r>
      <w:r>
        <w:rPr>
          <w:rFonts w:hint="eastAsia"/>
          <w:lang w:eastAsia="zh-CN"/>
        </w:rPr>
        <w:t>，</w:t>
      </w:r>
      <w:r>
        <w:rPr>
          <w:rFonts w:hint="eastAsia"/>
          <w:lang w:val="en-US" w:eastAsia="zh-CN"/>
        </w:rPr>
        <w:t>并且各个用户虚拟机都预先植入所需要的可信度量和证明代理功能组件</w:t>
      </w:r>
      <w:r>
        <w:rPr>
          <w:rFonts w:hint="eastAsia"/>
        </w:rPr>
        <w:t>；</w:t>
      </w:r>
      <w:r>
        <w:rPr>
          <w:rFonts w:hint="eastAsia"/>
          <w:lang w:eastAsia="zh-CN"/>
        </w:rPr>
        <w:t>（</w:t>
      </w:r>
      <w:r>
        <w:rPr>
          <w:rFonts w:hint="eastAsia"/>
          <w:lang w:val="en-US" w:eastAsia="zh-CN"/>
        </w:rPr>
        <w:t>2</w:t>
      </w:r>
      <w:r>
        <w:rPr>
          <w:rFonts w:hint="eastAsia"/>
          <w:lang w:eastAsia="zh-CN"/>
        </w:rPr>
        <w:t>）</w:t>
      </w:r>
      <w:r>
        <w:rPr>
          <w:rFonts w:hint="eastAsia"/>
        </w:rPr>
        <w:t>主机</w:t>
      </w:r>
      <w:r>
        <w:t>m</w:t>
      </w:r>
      <w:r>
        <w:rPr>
          <w:rFonts w:hint="eastAsia"/>
        </w:rPr>
        <w:t>支持动态加载</w:t>
      </w:r>
      <w:r>
        <w:rPr>
          <w:rFonts w:hint="eastAsia"/>
          <w:lang w:val="en-US" w:eastAsia="zh-CN"/>
        </w:rPr>
        <w:t>动态度量根</w:t>
      </w:r>
      <w:r>
        <w:rPr>
          <w:rFonts w:hint="eastAsia"/>
        </w:rPr>
        <w:t xml:space="preserve"> </w:t>
      </w:r>
      <w:r>
        <w:t>DRTM</w:t>
      </w:r>
      <w:r>
        <w:rPr>
          <w:rFonts w:hint="eastAsia"/>
        </w:rPr>
        <w:t>技术，能够为TJP和vTPM提供动态的可信运行环境；</w:t>
      </w:r>
      <w:r>
        <w:rPr>
          <w:rFonts w:hint="eastAsia"/>
          <w:lang w:eastAsia="zh-CN"/>
        </w:rPr>
        <w:t>（</w:t>
      </w:r>
      <w:r>
        <w:rPr>
          <w:rFonts w:hint="eastAsia"/>
          <w:lang w:val="en-US" w:eastAsia="zh-CN"/>
        </w:rPr>
        <w:t>3</w:t>
      </w:r>
      <w:r>
        <w:rPr>
          <w:rFonts w:hint="eastAsia"/>
          <w:lang w:eastAsia="zh-CN"/>
        </w:rPr>
        <w:t>）</w:t>
      </w:r>
      <w:r>
        <w:rPr>
          <w:rFonts w:hint="eastAsia"/>
        </w:rPr>
        <w:t>vTPM的平台身份密钥（A</w:t>
      </w:r>
      <w:r>
        <w:t xml:space="preserve">ttestation </w:t>
      </w:r>
      <w:r>
        <w:rPr>
          <w:rFonts w:hint="eastAsia"/>
        </w:rPr>
        <w:t>I</w:t>
      </w:r>
      <w:r>
        <w:t xml:space="preserve">dentity </w:t>
      </w:r>
      <w:r>
        <w:rPr>
          <w:rFonts w:hint="eastAsia"/>
        </w:rPr>
        <w:t>K</w:t>
      </w:r>
      <w:r>
        <w:t>ey</w:t>
      </w:r>
      <w:r>
        <w:rPr>
          <w:rFonts w:hint="eastAsia"/>
        </w:rPr>
        <w:t>，</w:t>
      </w:r>
      <w:r>
        <w:t>AIK</w:t>
      </w:r>
      <w:r>
        <w:rPr>
          <w:rFonts w:hint="eastAsia"/>
        </w:rPr>
        <w:t>）已得到可信第三方的认证并颁发证书，这里不考虑其具体实现方案；</w:t>
      </w:r>
      <w:r>
        <w:rPr>
          <w:rFonts w:hint="eastAsia"/>
          <w:lang w:eastAsia="zh-CN"/>
        </w:rPr>
        <w:t>（</w:t>
      </w:r>
      <w:r>
        <w:rPr>
          <w:rFonts w:hint="eastAsia"/>
          <w:lang w:val="en-US" w:eastAsia="zh-CN"/>
        </w:rPr>
        <w:t>4</w:t>
      </w:r>
      <w:r>
        <w:rPr>
          <w:rFonts w:hint="eastAsia"/>
          <w:lang w:eastAsia="zh-CN"/>
        </w:rPr>
        <w:t>）</w:t>
      </w:r>
      <w:r>
        <w:rPr>
          <w:rFonts w:hint="eastAsia"/>
        </w:rPr>
        <w:t xml:space="preserve">远程验证方案基于 </w:t>
      </w:r>
      <w:r>
        <w:t xml:space="preserve">TCG </w:t>
      </w:r>
      <w:r>
        <w:rPr>
          <w:rFonts w:hint="eastAsia"/>
        </w:rPr>
        <w:t xml:space="preserve">组织给出的完整性报告协议，且在远程挑战者 </w:t>
      </w:r>
      <w:r>
        <w:t xml:space="preserve">R </w:t>
      </w:r>
      <w:r>
        <w:rPr>
          <w:rFonts w:hint="eastAsia"/>
        </w:rPr>
        <w:t xml:space="preserve">与本地 </w:t>
      </w:r>
      <w:r>
        <w:t xml:space="preserve">TVP </w:t>
      </w:r>
      <w:r>
        <w:rPr>
          <w:rFonts w:hint="eastAsia"/>
        </w:rPr>
        <w:t>之间已经建立了安全信道</w:t>
      </w:r>
      <w:r>
        <w:rPr>
          <w:rFonts w:hint="eastAsia"/>
          <w:vertAlign w:val="superscript"/>
          <w:lang w:val="en-US" w:eastAsia="zh-CN"/>
        </w:rPr>
        <w:t>[26]</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从</w:t>
      </w:r>
      <w:r>
        <w:rPr>
          <w:rFonts w:hint="eastAsia"/>
          <w:lang w:val="en-US" w:eastAsia="zh-CN"/>
        </w:rPr>
        <w:t>3</w:t>
      </w:r>
      <w:r>
        <w:rPr>
          <w:rFonts w:hint="eastAsia"/>
        </w:rPr>
        <w:t>.2的分析可知，本文对TVP-QT</w:t>
      </w:r>
      <w:r>
        <w:t xml:space="preserve"> </w:t>
      </w:r>
      <w:r>
        <w:rPr>
          <w:rFonts w:hint="eastAsia"/>
        </w:rPr>
        <w:t>信任链的信任属性分析验证主要包括</w:t>
      </w:r>
      <w:r>
        <w:t xml:space="preserve">3 </w:t>
      </w:r>
      <w:r>
        <w:rPr>
          <w:rFonts w:hint="eastAsia"/>
        </w:rPr>
        <w:t>部分：</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m信任链构建的验证及该信任链的远程验证（含TJP）；</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3</w:t>
      </w:r>
      <w:r>
        <w:rPr>
          <w:rFonts w:hint="eastAsia"/>
          <w:lang w:eastAsia="zh-CN"/>
        </w:rPr>
        <w:t>）</w:t>
      </w:r>
      <w:r>
        <w:rPr>
          <w:rFonts w:hint="eastAsia"/>
        </w:rPr>
        <w:t>利用vTPM构建的vm信任链验证及远程证明；</w:t>
      </w:r>
    </w:p>
    <w:p>
      <w:pPr>
        <w:ind w:firstLine="480"/>
        <w:rPr>
          <w:rFonts w:hint="eastAsia"/>
        </w:rPr>
      </w:pPr>
      <w:r>
        <w:rPr>
          <w:rFonts w:hint="eastAsia"/>
        </w:rPr>
        <w:t>在这3部分中，对（3）的验证分析与文献[</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fldChar w:fldCharType="end"/>
      </w:r>
      <w:r>
        <w:rPr>
          <w:rFonts w:hint="eastAsia"/>
        </w:rPr>
        <w:t>]相同，具体过程读者可参见文献</w:t>
      </w:r>
      <w:r>
        <w:rPr>
          <w:rFonts w:hint="eastAsia"/>
          <w:lang w:val="en-US" w:eastAsia="zh-CN"/>
        </w:rPr>
        <w:t>[</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r>
        <w:rPr>
          <w:rFonts w:hint="eastAsia"/>
        </w:rPr>
        <w:t>，本文不再论述；下面本文只对（1）（2）进行验证分析。</w:t>
      </w:r>
    </w:p>
    <w:p>
      <w:pPr>
        <w:pStyle w:val="3"/>
        <w:rPr>
          <w:rFonts w:hint="eastAsia"/>
        </w:rPr>
      </w:pPr>
      <w:bookmarkStart w:id="74" w:name="_Toc16838"/>
      <w:r>
        <w:rPr>
          <w:rFonts w:hint="eastAsia"/>
        </w:rPr>
        <w:t>m信任链的本地验证及远程证明</w:t>
      </w:r>
      <w:bookmarkEnd w:id="74"/>
    </w:p>
    <w:p>
      <w:pPr>
        <w:pStyle w:val="4"/>
        <w:rPr>
          <w:rFonts w:hint="eastAsia"/>
        </w:rPr>
      </w:pPr>
      <w:bookmarkStart w:id="75" w:name="_Toc30981"/>
      <w:r>
        <w:rPr>
          <w:rFonts w:hint="eastAsia"/>
        </w:rPr>
        <w:t>本地程序执行</w:t>
      </w:r>
      <w:bookmarkEnd w:id="7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3</w:t>
      </w:r>
      <w:r>
        <w:rPr>
          <w:rFonts w:hint="eastAsia" w:ascii="Times New Roman" w:hAnsi="Times New Roman"/>
          <w:color w:val="auto"/>
        </w:rPr>
        <w:t>.2节对TVP中m信任属性TP</w:t>
      </w:r>
      <w:r>
        <w:rPr>
          <w:rFonts w:hint="eastAsia" w:ascii="Times New Roman" w:hAnsi="Times New Roman"/>
          <w:color w:val="auto"/>
          <w:vertAlign w:val="subscript"/>
        </w:rPr>
        <w:t>m</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4.1</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SRTM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o</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o</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d</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Dom0 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t.pcr.s</w:t>
      </w:r>
      <w:r>
        <w:rPr>
          <w:rFonts w:hint="eastAsia" w:ascii="Times New Roman" w:hAnsi="Times New Roman"/>
          <w:iCs/>
          <w:color w:val="auto"/>
          <w:sz w:val="22"/>
          <w:szCs w:val="22"/>
        </w:rPr>
        <w:t>,</w:t>
      </w:r>
      <w:r>
        <w:rPr>
          <w:rFonts w:hint="eastAsia" w:ascii="Times New Roman" w:hAnsi="Times New Roman"/>
          <w:i/>
          <w:iCs/>
          <w:color w:val="auto"/>
          <w:sz w:val="22"/>
          <w:szCs w:val="22"/>
        </w:rPr>
        <w:t>t</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o_</w:t>
      </w:r>
      <w:r>
        <w:rPr>
          <w:rFonts w:hint="eastAsia" w:ascii="Times New Roman" w:hAnsi="Times New Roman"/>
          <w:i/>
          <w:iCs/>
          <w:color w:val="auto"/>
          <w:sz w:val="22"/>
          <w:szCs w:val="22"/>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ascii="Times New Roman" w:hAnsi="Times New Roman"/>
          <w:i/>
          <w:iCs/>
          <w:color w:val="auto"/>
          <w:sz w:val="22"/>
          <w:szCs w:val="22"/>
        </w:rPr>
        <w:t>O</w:t>
      </w:r>
      <w:r>
        <w:rPr>
          <w:rFonts w:hint="eastAsia" w:ascii="Times New Roman" w:hAnsi="Times New Roman"/>
          <w:i/>
          <w:iCs/>
          <w:color w:val="auto"/>
          <w:sz w:val="22"/>
          <w:szCs w:val="22"/>
        </w:rPr>
        <w:t>ther_APP</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76" w:name="_Toc29838"/>
      <w:r>
        <w:rPr>
          <w:rFonts w:hint="eastAsia"/>
        </w:rPr>
        <w:t>图</w:t>
      </w:r>
      <w:r>
        <w:rPr>
          <w:rFonts w:hint="eastAsia"/>
          <w:lang w:val="en-US" w:eastAsia="zh-CN"/>
        </w:rPr>
        <w:t xml:space="preserve">4.1 </w:t>
      </w:r>
      <w:r>
        <w:rPr>
          <w:rFonts w:hint="eastAsia"/>
        </w:rPr>
        <w:t>TVP-QT中 m 信任链传递</w:t>
      </w:r>
      <w:bookmarkEnd w:id="7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程序执行流程：m首先从CRTM启动执行，它从主机内存地址</w:t>
      </w:r>
      <w:r>
        <w:rPr>
          <w:rFonts w:hint="eastAsia" w:ascii="Times New Roman" w:hAnsi="Times New Roman"/>
          <w:i/>
          <w:iCs/>
          <w:color w:val="auto"/>
        </w:rPr>
        <w:t>m.bios_loc</w:t>
      </w:r>
      <w:r>
        <w:rPr>
          <w:rFonts w:hint="eastAsia" w:ascii="Times New Roman" w:hAnsi="Times New Roman"/>
          <w:color w:val="auto"/>
        </w:rPr>
        <w:t>中读取BIOS的代码</w:t>
      </w:r>
      <w:r>
        <w:rPr>
          <w:rFonts w:hint="eastAsia" w:ascii="Times New Roman" w:hAnsi="Times New Roman"/>
          <w:i/>
          <w:color w:val="auto"/>
        </w:rPr>
        <w:t>b</w:t>
      </w:r>
      <w:r>
        <w:rPr>
          <w:rFonts w:hint="eastAsia" w:ascii="Times New Roman" w:hAnsi="Times New Roman"/>
          <w:color w:val="auto"/>
        </w:rPr>
        <w:t>，将其扩展到一个PCR中（其中，</w:t>
      </w:r>
      <w:r>
        <w:rPr>
          <w:rFonts w:hint="eastAsia" w:ascii="Times New Roman" w:hAnsi="Times New Roman"/>
          <w:i/>
          <w:iCs/>
          <w:color w:val="auto"/>
        </w:rPr>
        <w:t>m.pcr.s</w:t>
      </w:r>
      <w:r>
        <w:rPr>
          <w:rFonts w:hint="eastAsia" w:ascii="Times New Roman" w:hAnsi="Times New Roman"/>
          <w:color w:val="auto"/>
        </w:rPr>
        <w:t xml:space="preserve">表示该主机在这里存储所有相关度量值，且该主机的度量值存储于静态度量的PCR中）,之后执行指令Jump </w:t>
      </w:r>
      <w:r>
        <w:rPr>
          <w:rFonts w:hint="eastAsia" w:ascii="Times New Roman" w:hAnsi="Times New Roman"/>
          <w:i/>
          <w:iCs/>
          <w:color w:val="auto"/>
        </w:rPr>
        <w:t>b</w:t>
      </w:r>
      <w:r>
        <w:rPr>
          <w:rFonts w:hint="eastAsia" w:ascii="Times New Roman" w:hAnsi="Times New Roman"/>
          <w:color w:val="auto"/>
        </w:rPr>
        <w:t>；然后CRTM将控制权传递给m的BIOS，它从主机内存地址</w:t>
      </w:r>
      <w:r>
        <w:rPr>
          <w:rFonts w:hint="eastAsia" w:ascii="Times New Roman" w:hAnsi="Times New Roman"/>
          <w:i/>
          <w:iCs/>
          <w:color w:val="auto"/>
        </w:rPr>
        <w:t xml:space="preserve">m.os_loader_loc </w:t>
      </w:r>
      <w:r>
        <w:rPr>
          <w:rFonts w:hint="eastAsia" w:ascii="Times New Roman" w:hAnsi="Times New Roman"/>
          <w:color w:val="auto"/>
        </w:rPr>
        <w:t>中读取的OS_Loader代码</w:t>
      </w:r>
      <w:r>
        <w:rPr>
          <w:rFonts w:hint="eastAsia" w:ascii="Times New Roman" w:hAnsi="Times New Roman"/>
          <w:i/>
          <w:color w:val="auto"/>
        </w:rPr>
        <w:t>o</w:t>
      </w:r>
      <w:r>
        <w:rPr>
          <w:rFonts w:hint="eastAsia" w:ascii="Times New Roman" w:hAnsi="Times New Roman"/>
          <w:color w:val="auto"/>
        </w:rPr>
        <w:t xml:space="preserve">，将其扩展到一个PCR中,之后执行指令Jump </w:t>
      </w:r>
      <w:r>
        <w:rPr>
          <w:rFonts w:hint="eastAsia" w:ascii="Times New Roman" w:hAnsi="Times New Roman"/>
          <w:i/>
          <w:iCs/>
          <w:color w:val="auto"/>
        </w:rPr>
        <w:t>o，</w:t>
      </w:r>
      <w:r>
        <w:rPr>
          <w:rFonts w:hint="eastAsia" w:ascii="Times New Roman" w:hAnsi="Times New Roman"/>
          <w:color w:val="auto"/>
        </w:rPr>
        <w:t>将控制权交给OSLoader；OSLoader继续按序从内存</w:t>
      </w:r>
      <w:r>
        <w:rPr>
          <w:rFonts w:hint="eastAsia" w:ascii="Times New Roman" w:hAnsi="Times New Roman"/>
          <w:i/>
          <w:iCs/>
          <w:color w:val="auto"/>
        </w:rPr>
        <w:t>m.vmm_loc</w:t>
      </w:r>
      <w:r>
        <w:rPr>
          <w:rFonts w:hint="eastAsia" w:ascii="Times New Roman" w:hAnsi="Times New Roman"/>
          <w:color w:val="auto"/>
        </w:rPr>
        <w:t>读取VMM的代码</w:t>
      </w:r>
      <w:r>
        <w:rPr>
          <w:rFonts w:hint="eastAsia" w:ascii="Times New Roman" w:hAnsi="Times New Roman"/>
          <w:i/>
          <w:iCs/>
          <w:color w:val="auto"/>
        </w:rPr>
        <w:t>v</w:t>
      </w:r>
      <w:r>
        <w:rPr>
          <w:rFonts w:hint="eastAsia" w:ascii="Times New Roman" w:hAnsi="Times New Roman"/>
          <w:color w:val="auto"/>
        </w:rPr>
        <w:t>，将其扩展到</w:t>
      </w:r>
      <w:r>
        <w:rPr>
          <w:rFonts w:hint="eastAsia" w:ascii="Times New Roman" w:hAnsi="Times New Roman"/>
          <w:i/>
          <w:iCs/>
          <w:color w:val="auto"/>
        </w:rPr>
        <w:t>m.pcr.s</w:t>
      </w:r>
      <w:r>
        <w:rPr>
          <w:rFonts w:hint="eastAsia" w:ascii="Times New Roman" w:hAnsi="Times New Roman"/>
          <w:color w:val="auto"/>
        </w:rPr>
        <w:t>，然后转换控制权给VMM，VMM、Dom0 Kernel执行相似流程，直到可信衔接点TJP的加载。</w:t>
      </w:r>
    </w:p>
    <w:p>
      <w:pPr>
        <w:pStyle w:val="4"/>
        <w:rPr>
          <w:rFonts w:hint="eastAsia"/>
        </w:rPr>
      </w:pPr>
      <w:bookmarkStart w:id="77" w:name="_Toc26646"/>
      <w:r>
        <w:rPr>
          <w:rFonts w:hint="eastAsia"/>
        </w:rPr>
        <w:t>本地可信属性描述</w:t>
      </w:r>
      <w:bookmarkEnd w:id="7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color w:val="auto"/>
          <w:lang w:val="en-US" w:eastAsia="zh-CN"/>
        </w:rPr>
        <w:t>由上文描述的信任链传递所涉及的程序执行过程可知，体现主机m信任链的是主机进行可信度量后的PCR值，它与执行程序之间存在着唯一确定的映射关系。因此，基于定义</w:t>
      </w:r>
      <w:r>
        <w:rPr>
          <w:rFonts w:hint="eastAsia"/>
          <w:b w:val="0"/>
          <w:bCs w:val="0"/>
          <w:color w:val="auto"/>
          <w:lang w:val="en-US" w:eastAsia="zh-CN"/>
        </w:rPr>
        <w:t>3.</w:t>
      </w:r>
      <w:r>
        <w:rPr>
          <w:rFonts w:hint="eastAsia"/>
          <w:color w:val="auto"/>
          <w:lang w:val="en-US" w:eastAsia="zh-CN"/>
        </w:rPr>
        <w:t>2及上述映射关系，</w:t>
      </w:r>
      <w:r>
        <w:rPr>
          <w:rFonts w:hint="eastAsia" w:ascii="Times New Roman" w:hAnsi="Times New Roman"/>
          <w:color w:val="auto"/>
        </w:rPr>
        <w:t>可将m的本地信任传递属性归纳为：如果</w:t>
      </w:r>
      <w:r>
        <w:rPr>
          <w:rFonts w:hint="eastAsia"/>
          <w:color w:val="auto"/>
          <w:lang w:val="en-US" w:eastAsia="zh-CN"/>
        </w:rPr>
        <w:t>可信度量后的</w:t>
      </w:r>
      <w:r>
        <w:rPr>
          <w:rFonts w:hint="eastAsia" w:ascii="Times New Roman" w:hAnsi="Times New Roman"/>
          <w:iCs/>
          <w:color w:val="auto"/>
        </w:rPr>
        <w:t>PCR</w:t>
      </w:r>
      <w:r>
        <w:rPr>
          <w:rFonts w:hint="eastAsia" w:ascii="Times New Roman" w:hAnsi="Times New Roman"/>
          <w:color w:val="auto"/>
        </w:rPr>
        <w:t>中度量值序列是正确的值，那么在该虚拟机上信任链所加载的程序顺序就是正确的。即m的本地信任传递属性就是要求所有相应启动程序如BIOS、OSLoader、VMM、Dom0 Kernel、</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hint="eastAsia" w:ascii="Times New Roman" w:hAnsi="Times New Roman"/>
          <w:color w:val="auto"/>
        </w:rPr>
        <w:t>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rFonts w:hint="eastAsia" w:ascii="Times New Roman" w:hAnsi="Times New Roman"/>
          <w:color w:val="auto"/>
          <w:position w:val="-10"/>
        </w:rPr>
        <w:object>
          <v:shape id="_x0000_i1173" o:spt="75" type="#_x0000_t75" style="height:15.6pt;width:182pt;" o:ole="t" filled="f" o:preferrelative="t" stroked="f" coordsize="21600,21600">
            <v:path/>
            <v:fill on="f" focussize="0,0"/>
            <v:stroke on="f"/>
            <v:imagedata r:id="rId28" o:title=""/>
            <o:lock v:ext="edit" aspectratio="t"/>
            <w10:wrap type="none"/>
            <w10:anchorlock/>
          </v:shape>
          <o:OLEObject Type="Embed" ProgID="Equation.KSEE3" ShapeID="_x0000_i1173" DrawAspect="Content" ObjectID="_1468075731" r:id="rId27">
            <o:LockedField>false</o:LockedField>
          </o:OLEObject>
        </w:object>
      </w:r>
      <w:r>
        <w:rPr>
          <w:rFonts w:hint="eastAsia" w:ascii="Times New Roman" w:hAnsi="Times New Roman"/>
          <w:color w:val="auto"/>
          <w:position w:val="-4"/>
        </w:rPr>
        <w:object>
          <v:shape id="_x0000_i1174"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74" DrawAspect="Content" ObjectID="_1468075732" r:id="rId29">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color w:val="auto"/>
          <w:position w:val="-14"/>
        </w:rPr>
        <w:object>
          <v:shape id="_x0000_i1175" o:spt="75" type="#_x0000_t75" style="height:16.75pt;width:219.85pt;" o:ole="t" filled="f" o:preferrelative="t" stroked="f" coordsize="21600,21600">
            <v:path/>
            <v:fill on="f" focussize="0,0"/>
            <v:stroke on="f"/>
            <v:imagedata r:id="rId32" o:title=""/>
            <o:lock v:ext="edit" aspectratio="t"/>
            <w10:wrap type="none"/>
            <w10:anchorlock/>
          </v:shape>
          <o:OLEObject Type="Embed" ProgID="Equation.3" ShapeID="_x0000_i1175" DrawAspect="Content" ObjectID="_1468075733" r:id="rId31">
            <o:LockedField>false</o:LockedField>
          </o:OLEObject>
        </w:object>
      </w:r>
      <w:r>
        <w:rPr>
          <w:rFonts w:hint="eastAsia"/>
          <w:color w:val="auto"/>
          <w:lang w:val="en-US" w:eastAsia="zh-CN"/>
        </w:rPr>
        <w:t xml:space="preserve">    </w:t>
      </w:r>
      <w:r>
        <w:rPr>
          <w:rFonts w:hint="eastAsia"/>
          <w:color w:val="auto"/>
          <w:lang w:val="en-US" w:eastAsia="zh-CN"/>
        </w:rPr>
        <w:tab/>
      </w:r>
      <w:r>
        <w:rPr>
          <w:rFonts w:hint="eastAsia" w:ascii="Times New Roman" w:hAnsi="Times New Roman"/>
          <w:color w:val="auto"/>
          <w:position w:val="-4"/>
        </w:rPr>
        <w:object>
          <v:shape id="_x0000_i1176"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76" DrawAspect="Content" ObjectID="_1468075734" r:id="rId33">
            <o:LockedField>false</o:LockedField>
          </o:OLEObject>
        </w:objec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color w:val="auto"/>
          <w:position w:val="-4"/>
        </w:rPr>
        <w:object>
          <v:shape id="_x0000_i1177"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77" DrawAspect="Content" ObjectID="_1468075735" r:id="rId3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178"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78" DrawAspect="Content" ObjectID="_1468075736" r:id="rId3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179"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79" DrawAspect="Content" ObjectID="_1468075737" r:id="rId3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180"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80" DrawAspect="Content" ObjectID="_1468075738" r:id="rId3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181"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81" DrawAspect="Content" ObjectID="_1468075739" r:id="rId3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182"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82" DrawAspect="Content" ObjectID="_1468075740" r:id="rId3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183"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83" DrawAspect="Content" ObjectID="_1468075741" r:id="rId4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184"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84" DrawAspect="Content" ObjectID="_1468075742" r:id="rId4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185" o:spt="75" type="#_x0000_t75" style="height:9.4pt;width:15.55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85" DrawAspect="Content" ObjectID="_1468075743" r:id="rId4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186" o:spt="75" type="#_x0000_t75" style="height:9.4pt;width:15.55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86" DrawAspect="Content" ObjectID="_1468075744" r:id="rId43">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187"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87" DrawAspect="Content" ObjectID="_1468075745" r:id="rId4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 xml:space="preserve">)) </w:t>
      </w:r>
      <w:r>
        <w:rPr>
          <w:rFonts w:hint="eastAsia" w:ascii="Times New Roman" w:hAnsi="Times New Roman"/>
          <w:color w:val="auto"/>
          <w:position w:val="-4"/>
        </w:rPr>
        <w:object>
          <v:shape id="_x0000_i1188"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88" DrawAspect="Content" ObjectID="_1468075746" r:id="rId4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189"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89" DrawAspect="Content" ObjectID="_1468075747" r:id="rId4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color w:val="auto"/>
          <w:position w:val="-4"/>
        </w:rPr>
        <w:object>
          <v:shape id="_x0000_i1190"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90" DrawAspect="Content" ObjectID="_1468075748" r:id="rId4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191"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91" DrawAspect="Content" ObjectID="_1468075749" r:id="rId4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192"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92" DrawAspect="Content" ObjectID="_1468075750" r:id="rId49">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上述公式表示：如果TVP的m基于信任链构建了本地信任环境，则其启动过程一定是从BIOS跳转到OSLoader，从OSLoader到VMM，从VMM到</w:t>
      </w:r>
      <w:r>
        <w:rPr>
          <w:rFonts w:hint="eastAsia" w:ascii="Times New Roman" w:hAnsi="Times New Roman"/>
          <w:iCs/>
          <w:color w:val="auto"/>
        </w:rPr>
        <w:t>Dom0_Kernel，</w:t>
      </w:r>
      <w:r>
        <w:rPr>
          <w:rFonts w:hint="eastAsia" w:ascii="Times New Roman" w:hAnsi="Times New Roman"/>
          <w:color w:val="auto"/>
        </w:rPr>
        <w:t>然后</w:t>
      </w:r>
      <w:r>
        <w:rPr>
          <w:rFonts w:hint="eastAsia" w:ascii="Times New Roman" w:hAnsi="Times New Roman"/>
          <w:iCs/>
          <w:color w:val="auto"/>
        </w:rPr>
        <w:t>Dom0_ Kernel到TJP，</w:t>
      </w:r>
      <w:r>
        <w:rPr>
          <w:rFonts w:hint="eastAsia" w:ascii="Times New Roman" w:hAnsi="Times New Roman"/>
          <w:color w:val="auto"/>
        </w:rPr>
        <w:t>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1 </w:t>
      </w:r>
      <w:r>
        <w:rPr>
          <w:rFonts w:hint="eastAsia" w:ascii="Times New Roman" w:hAnsi="Times New Roman"/>
          <w:color w:val="auto"/>
        </w:rPr>
        <w:t>如果m从CRTM启动运行，且与该m启动过程对应的</w:t>
      </w:r>
      <w:r>
        <w:rPr>
          <w:rFonts w:hint="eastAsia" w:ascii="Times New Roman" w:hAnsi="Times New Roman"/>
          <w:iCs/>
          <w:color w:val="auto"/>
        </w:rPr>
        <w:t>PCR</w:t>
      </w:r>
      <w:r>
        <w:rPr>
          <w:rFonts w:hint="eastAsia" w:ascii="Times New Roman" w:hAnsi="Times New Roman"/>
          <w:color w:val="auto"/>
        </w:rPr>
        <w:t>值为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那么该m的本地信任链传递过程就是唯一的、正确的，即确定地从</w:t>
      </w:r>
      <w:r>
        <w:rPr>
          <w:rFonts w:hint="eastAsia" w:ascii="Times New Roman" w:hAnsi="Times New Roman"/>
          <w:i/>
          <w:color w:val="auto"/>
        </w:rPr>
        <w:t>BIOS</w:t>
      </w:r>
      <w:r>
        <w:rPr>
          <w:rFonts w:hint="eastAsia" w:ascii="Times New Roman" w:hAnsi="Times New Roman"/>
          <w:color w:val="auto"/>
        </w:rPr>
        <w:t>(m)到</w:t>
      </w:r>
      <w:r>
        <w:rPr>
          <w:rFonts w:hint="eastAsia" w:ascii="Times New Roman" w:hAnsi="Times New Roman"/>
          <w:i/>
          <w:color w:val="auto"/>
        </w:rPr>
        <w:t>OSLoader(</w:t>
      </w:r>
      <w:r>
        <w:rPr>
          <w:rFonts w:hint="eastAsia" w:ascii="Times New Roman" w:hAnsi="Times New Roman"/>
          <w:color w:val="auto"/>
        </w:rPr>
        <w:t>m)再</w:t>
      </w:r>
      <w:r>
        <w:rPr>
          <w:rFonts w:hint="eastAsia" w:ascii="Times New Roman" w:hAnsi="Times New Roman"/>
          <w:i/>
          <w:color w:val="auto"/>
        </w:rPr>
        <w:t>VMM</w:t>
      </w:r>
      <w:r>
        <w:rPr>
          <w:rFonts w:hint="eastAsia" w:ascii="Times New Roman" w:hAnsi="Times New Roman"/>
          <w:color w:val="auto"/>
        </w:rPr>
        <w:t>(m)、</w:t>
      </w:r>
      <w:r>
        <w:rPr>
          <w:rFonts w:hint="eastAsia" w:ascii="Times New Roman" w:hAnsi="Times New Roman"/>
          <w:i/>
          <w:color w:val="auto"/>
        </w:rPr>
        <w:t>Dom0 Kernel</w:t>
      </w:r>
      <w:r>
        <w:rPr>
          <w:rFonts w:hint="eastAsia" w:ascii="Times New Roman" w:hAnsi="Times New Roman"/>
          <w:color w:val="auto"/>
        </w:rPr>
        <w:t>(m)、</w:t>
      </w:r>
      <w:r>
        <w:rPr>
          <w:rFonts w:hint="eastAsia" w:ascii="Times New Roman" w:hAnsi="Times New Roman"/>
          <w:i/>
          <w:color w:val="auto"/>
          <w:szCs w:val="21"/>
        </w:rPr>
        <w:t>vTPM Builder</w:t>
      </w:r>
      <w:r>
        <w:rPr>
          <w:rFonts w:hint="eastAsia" w:ascii="Times New Roman" w:hAnsi="Times New Roman"/>
          <w:color w:val="auto"/>
        </w:rPr>
        <w:t>(m)</w:t>
      </w:r>
      <w:r>
        <w:rPr>
          <w:rFonts w:hint="eastAsia" w:ascii="Times New Roman" w:hAnsi="Times New Roman"/>
          <w:color w:val="auto"/>
          <w:szCs w:val="21"/>
        </w:rPr>
        <w:t xml:space="preserve"> </w:t>
      </w:r>
      <w:r>
        <w:rPr>
          <w:rFonts w:ascii="Times New Roman" w:hAnsi="Times New Roman"/>
          <w:color w:val="auto"/>
          <w:szCs w:val="21"/>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color w:val="auto"/>
        </w:rPr>
        <w:t>(m)</w:t>
      </w:r>
      <w:r>
        <w:rPr>
          <w:rFonts w:ascii="Times New Roman" w:hAnsi="Times New Roman"/>
          <w:color w:val="auto"/>
          <w:szCs w:val="21"/>
        </w:rPr>
        <w:t>、</w:t>
      </w:r>
      <w:r>
        <w:rPr>
          <w:rFonts w:hint="eastAsia" w:ascii="Times New Roman" w:hAnsi="Times New Roman"/>
          <w:i/>
          <w:color w:val="auto"/>
          <w:szCs w:val="21"/>
        </w:rPr>
        <w:t>VM Builde</w:t>
      </w:r>
      <w:r>
        <w:rPr>
          <w:rFonts w:hint="eastAsia" w:ascii="Times New Roman" w:hAnsi="Times New Roman"/>
          <w:color w:val="auto"/>
        </w:rPr>
        <w:t>(m)</w:t>
      </w:r>
      <w:r>
        <w:rPr>
          <w:rFonts w:hint="eastAsia" w:ascii="Times New Roman" w:hAnsi="Times New Roman"/>
          <w:i/>
          <w:color w:val="auto"/>
          <w:szCs w:val="21"/>
        </w:rPr>
        <w:t>r</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ProtectedSRTM(m)+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93" o:spt="75" type="#_x0000_t75" style="height:10pt;width:13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93" DrawAspect="Content" ObjectID="_1468075751" r:id="rId50">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b/>
          <w:bCs/>
          <w:color w:val="auto"/>
        </w:rPr>
        <w:t xml:space="preserve">证明： </w:t>
      </w:r>
      <w:r>
        <w:rPr>
          <w:rFonts w:hint="eastAsia" w:ascii="Times New Roman" w:hAnsi="Times New Roman"/>
          <w:color w:val="auto"/>
        </w:rPr>
        <w:t>本文按照以下步骤进行证明：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首先，由前提条件可知在时间点</w:t>
      </w:r>
      <w:r>
        <w:rPr>
          <w:rFonts w:hint="eastAsia" w:ascii="Times New Roman" w:hAnsi="Times New Roman"/>
          <w:i/>
          <w:iCs/>
          <w:color w:val="auto"/>
        </w:rPr>
        <w:t>t</w:t>
      </w:r>
      <w:r>
        <w:rPr>
          <w:rFonts w:hint="eastAsia" w:ascii="Times New Roman" w:hAnsi="Times New Roman"/>
          <w:color w:val="auto"/>
        </w:rPr>
        <w:t>，有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成立，反复利用PCR公理即可直接得到在该序列中的所有子序列一定在时间</w:t>
      </w:r>
      <w:r>
        <w:rPr>
          <w:rFonts w:hint="eastAsia" w:ascii="Times New Roman" w:hAnsi="Times New Roman"/>
          <w:i/>
          <w:iCs/>
          <w:color w:val="auto"/>
        </w:rPr>
        <w:t>t</w:t>
      </w:r>
      <w:r>
        <w:rPr>
          <w:rFonts w:hint="eastAsia" w:ascii="Times New Roman" w:hAnsi="Times New Roman"/>
          <w:color w:val="auto"/>
        </w:rPr>
        <w:t>之前就出现在</w:t>
      </w:r>
      <w:r>
        <w:rPr>
          <w:rFonts w:hint="eastAsia" w:ascii="Times New Roman" w:hAnsi="Times New Roman"/>
          <w:i/>
          <w:iCs/>
          <w:color w:val="auto"/>
        </w:rPr>
        <w:t>m.pcr.s</w:t>
      </w:r>
      <w:r>
        <w:rPr>
          <w:rFonts w:hint="eastAsia" w:ascii="Times New Roman" w:hAnsi="Times New Roman"/>
          <w:color w:val="auto"/>
        </w:rPr>
        <w:t>中，即：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194"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94" DrawAspect="Content" ObjectID="_1468075752" r:id="rId52">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Cs/>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
          <w:iCs/>
          <w:color w:val="auto"/>
          <w:position w:val="-4"/>
          <w:vertAlign w:val="subscript"/>
        </w:rPr>
        <w:object>
          <v:shape id="_x0000_i1195" o:spt="75" type="#_x0000_t75" style="height:12pt;width:10pt;" o:ole="t" filled="f" o:preferrelative="t" stroked="f" coordsize="21600,21600">
            <v:path/>
            <v:fill on="f" focussize="0,0"/>
            <v:stroke on="f"/>
            <v:imagedata r:id="rId55" embosscolor="#FFFFFF" o:title=""/>
            <o:lock v:ext="edit" grouping="f" rotation="f" text="f" aspectratio="t"/>
            <w10:wrap type="none"/>
            <w10:anchorlock/>
          </v:shape>
          <o:OLEObject Type="Embed" ProgID="Equation.KSEE3" ShapeID="_x0000_i1195" DrawAspect="Content" ObjectID="_1468075753" r:id="rId5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
          <w:iCs/>
          <w:color w:val="auto"/>
        </w:rPr>
        <w:t xml:space="preserve"> &lt;t</w:t>
      </w:r>
      <w:r>
        <w:rPr>
          <w:rFonts w:hint="eastAsia" w:ascii="Times New Roman" w:hAnsi="Times New Roman"/>
          <w:i/>
          <w:iCs/>
          <w:color w:val="auto"/>
          <w:vertAlign w:val="subscript"/>
        </w:rPr>
        <w:t>5</w:t>
      </w:r>
      <w:r>
        <w:rPr>
          <w:rFonts w:hint="eastAsia" w:ascii="Times New Roman" w:hAnsi="Times New Roman"/>
          <w:iCs/>
          <w:color w:val="auto"/>
        </w:rPr>
        <w:t xml:space="preserve"> &lt;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196"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96" DrawAspect="Content" ObjectID="_1468075754" r:id="rId5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197"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97" DrawAspect="Content" ObjectID="_1468075755" r:id="rId58">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6</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198"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98" DrawAspect="Content" ObjectID="_1468075756" r:id="rId59">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199"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99" DrawAspect="Content" ObjectID="_1468075757" r:id="rId60">
            <o:LockedField>false</o:LockedField>
          </o:OLEObject>
        </w:object>
      </w:r>
      <w:r>
        <w:rPr>
          <w:rFonts w:hint="eastAsia" w:ascii="Times New Roman" w:hAnsi="Times New Roman"/>
          <w:color w:val="auto"/>
        </w:rPr>
        <w:t xml:space="preserve"> (Mem(</w:t>
      </w:r>
      <w:r>
        <w:rPr>
          <w:rFonts w:hint="eastAsia" w:ascii="Times New Roman" w:hAnsi="Times New Roman"/>
          <w:i/>
          <w:iCs/>
          <w:color w:val="auto"/>
        </w:rPr>
        <w:t>m.pcr.s</w:t>
      </w:r>
      <w:r>
        <w:rPr>
          <w:rFonts w:hint="eastAsia" w:ascii="Times New Roman" w:hAnsi="Times New Roman"/>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200"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00" DrawAspect="Content" ObjectID="_1468075758" r:id="rId61">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201"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01" DrawAspect="Content" ObjectID="_1468075759" r:id="rId62">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
          <w:iCs/>
          <w:color w:val="auto"/>
          <w:vertAlign w:val="subscript"/>
        </w:rPr>
      </w:pPr>
      <w:r>
        <w:rPr>
          <w:rFonts w:hint="eastAsia" w:ascii="Times New Roman" w:hAnsi="Times New Roman"/>
          <w:color w:val="auto"/>
          <w:position w:val="-4"/>
        </w:rPr>
        <w:object>
          <v:shape id="_x0000_i1202"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02" DrawAspect="Content" ObjectID="_1468075760" r:id="rId63">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color w:val="auto"/>
          <w:position w:val="-4"/>
        </w:rPr>
        <w:object>
          <v:shape id="_x0000_i1203"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03" DrawAspect="Content" ObjectID="_1468075761" r:id="rId64">
            <o:LockedField>false</o:LockedField>
          </o:OLEObject>
        </w:object>
      </w:r>
      <w:r>
        <w:rPr>
          <w:rFonts w:hint="eastAsia" w:ascii="Times New Roman" w:hAnsi="Times New Roman"/>
          <w:color w:val="auto"/>
        </w:rPr>
        <w:t>Reset(m,</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204"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04" DrawAspect="Content" ObjectID="_1468075762" r:id="rId65">
            <o:LockedField>false</o:LockedField>
          </o:OLEObject>
        </w:object>
      </w:r>
      <w:r>
        <w:rPr>
          <w:rFonts w:hint="eastAsia"/>
          <w:color w:val="auto"/>
          <w:lang w:val="en-US" w:eastAsia="zh-CN"/>
        </w:rPr>
        <w:t xml:space="preserve"> </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color w:val="auto"/>
        </w:rPr>
        <w:t xml:space="preserve"> </w:t>
      </w:r>
      <w:r>
        <w:rPr>
          <w:rFonts w:hint="eastAsia" w:ascii="Times New Roman" w:hAnsi="Times New Roman"/>
          <w:bCs/>
          <w:color w:val="auto"/>
        </w:rPr>
        <w:t>(</w:t>
      </w:r>
      <w:r>
        <w:rPr>
          <w:rFonts w:hint="eastAsia" w:ascii="Times New Roman" w:hAnsi="Times New Roman"/>
          <w:b/>
          <w:bCs/>
          <w:color w:val="auto"/>
        </w:rPr>
        <w:t>1</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接下对图</w:t>
      </w:r>
      <w:r>
        <w:rPr>
          <w:rFonts w:hint="eastAsia"/>
          <w:color w:val="auto"/>
          <w:lang w:val="en-US" w:eastAsia="zh-CN"/>
        </w:rPr>
        <w:t>4.1</w:t>
      </w:r>
      <w:r>
        <w:rPr>
          <w:rFonts w:hint="eastAsia" w:ascii="Times New Roman" w:hAnsi="Times New Roman"/>
          <w:color w:val="auto"/>
        </w:rPr>
        <w:t>中信任链的执行过程进行说明，最先执行的操作是以CRTM为起点启动m，即Reset(m,</w:t>
      </w:r>
      <w:r>
        <w:rPr>
          <w:rFonts w:hint="eastAsia" w:ascii="Times New Roman" w:hAnsi="Times New Roman"/>
          <w:i/>
          <w:iCs/>
          <w:color w:val="auto"/>
        </w:rPr>
        <w:t>J</w:t>
      </w:r>
      <w:r>
        <w:rPr>
          <w:rFonts w:hint="eastAsia" w:ascii="Times New Roman" w:hAnsi="Times New Roman"/>
          <w:color w:val="auto"/>
        </w:rPr>
        <w:t>)，然后m执行第一个信任程序</w:t>
      </w:r>
      <w:r>
        <w:rPr>
          <w:rFonts w:hint="eastAsia" w:ascii="Times New Roman" w:hAnsi="Times New Roman"/>
          <w:i/>
          <w:color w:val="auto"/>
        </w:rPr>
        <w:t>BIOS</w:t>
      </w:r>
      <w:r>
        <w:rPr>
          <w:rFonts w:hint="eastAsia" w:ascii="Times New Roman" w:hAnsi="Times New Roman"/>
          <w:color w:val="auto"/>
        </w:rPr>
        <w:t>(m)。利用LS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ascii="Times New Roman" w:hAnsi="Times New Roman"/>
          <w:i/>
          <w:color w:val="auto"/>
        </w:rPr>
        <w:t>t</w:t>
      </w:r>
      <w:r>
        <w:rPr>
          <w:rFonts w:hint="eastAsia" w:ascii="Times New Roman" w:hAnsi="Times New Roman"/>
          <w:color w:val="auto"/>
          <w:vertAlign w:val="subscript"/>
        </w:rPr>
        <w:t>B</w:t>
      </w:r>
      <w:r>
        <w:rPr>
          <w:rFonts w:hint="eastAsia" w:ascii="Times New Roman" w:hAnsi="Times New Roman"/>
          <w:color w:val="auto"/>
        </w:rPr>
        <w:t>，程序会跳转到</w:t>
      </w:r>
      <w:r>
        <w:rPr>
          <w:rFonts w:hint="eastAsia" w:ascii="Times New Roman" w:hAnsi="Times New Roman"/>
          <w:i/>
          <w:color w:val="auto"/>
        </w:rPr>
        <w:t>b</w:t>
      </w:r>
      <w:r>
        <w:rPr>
          <w:rFonts w:hint="eastAsia" w:ascii="Times New Roman" w:hAnsi="Times New Roman"/>
          <w:color w:val="auto"/>
        </w:rPr>
        <w:t>,且其他时间不会有程序跳转，内存位置（即PCR值）被该线程锁定，即有以下属性(2)成立。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10"/>
        </w:rPr>
        <w:object>
          <v:shape id="_x0000_i1205" o:spt="75" type="#_x0000_t75" style="height:16pt;width:39pt;" o:ole="t" filled="f" o:preferrelative="t" stroked="f" coordsize="21600,21600">
            <v:path/>
            <v:fill on="f" alignshape="1" focussize="0,0"/>
            <v:stroke on="f"/>
            <v:imagedata r:id="rId67" o:title=""/>
            <o:lock v:ext="edit" aspectratio="t"/>
            <w10:wrap type="none"/>
            <w10:anchorlock/>
          </v:shape>
          <o:OLEObject Type="Embed" ProgID="Equation.3" ShapeID="_x0000_i1205" DrawAspect="Content" ObjectID="_1468075763" r:id="rId6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color w:val="auto"/>
        </w:rPr>
        <w:t>m.pcr.s</w:t>
      </w:r>
      <w:r>
        <w:rPr>
          <w:rFonts w:hint="eastAsia" w:ascii="Times New Roman" w:hAnsi="Times New Roman"/>
          <w:color w:val="auto"/>
        </w:rPr>
        <w:t>,</w:t>
      </w:r>
      <w:r>
        <w:rPr>
          <w:rFonts w:hint="eastAsia" w:ascii="Times New Roman" w:hAnsi="Times New Roman"/>
          <w:i/>
          <w:color w:val="auto"/>
        </w:rPr>
        <w:t>seq</w:t>
      </w:r>
      <w:r>
        <w:rPr>
          <w:rFonts w:hint="eastAsia" w:ascii="Times New Roman" w:hAnsi="Times New Roman"/>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b</w:t>
      </w:r>
      <w:r>
        <w:rPr>
          <w:rFonts w:hint="eastAsia" w:ascii="Times New Roman" w:hAnsi="Times New Roman"/>
          <w:iCs/>
          <w:color w:val="auto"/>
        </w:rPr>
        <w:t>,</w:t>
      </w:r>
      <w:r>
        <w:rPr>
          <w:rFonts w:hint="eastAsia" w:ascii="Times New Roman" w:hAnsi="Times New Roman"/>
          <w:i/>
          <w:iCs/>
          <w:color w:val="auto"/>
        </w:rPr>
        <w:t>o</w:t>
      </w:r>
      <w:r>
        <w:rPr>
          <w:rFonts w:hint="eastAsia" w:ascii="Times New Roman" w:hAnsi="Times New Roman"/>
          <w:iCs/>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206" o:spt="75" type="#_x0000_t75" style="height:10pt;width:11pt;" o:ole="t" filled="f" o:preferrelative="t" stroked="f" coordsize="21600,21600">
            <v:path/>
            <v:fill on="f" alignshape="1" focussize="0,0"/>
            <v:stroke on="f"/>
            <v:imagedata r:id="rId69" o:title=""/>
            <o:lock v:ext="edit" aspectratio="t"/>
            <w10:wrap type="none"/>
            <w10:anchorlock/>
          </v:shape>
          <o:OLEObject Type="Embed" ProgID="Equation.3" ShapeID="_x0000_i1206" DrawAspect="Content" ObjectID="_1468075764" r:id="rId68">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207" o:spt="75" type="#_x0000_t75" style="height:18pt;width:10pt;" o:ole="t" filled="f" o:preferrelative="t" stroked="f" coordsize="21600,21600">
            <v:path/>
            <v:fill on="f" alignshape="1" focussize="0,0"/>
            <v:stroke on="f"/>
            <v:imagedata r:id="rId71" o:title=""/>
            <o:lock v:ext="edit" aspectratio="t"/>
            <w10:wrap type="none"/>
            <w10:anchorlock/>
          </v:shape>
          <o:OLEObject Type="Embed" ProgID="Equation.3" ShapeID="_x0000_i1207" DrawAspect="Content" ObjectID="_1468075765" r:id="rId70">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t</w:t>
      </w:r>
      <w:r>
        <w:rPr>
          <w:rFonts w:ascii="Times New Roman" w:hAnsi="Times New Roman"/>
          <w:i/>
          <w:iCs/>
          <w:color w:val="auto"/>
        </w:rPr>
        <w:t>’</w: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position w:val="-12"/>
        </w:rPr>
        <w:object>
          <v:shape id="_x0000_i1208" o:spt="75" type="#_x0000_t75" style="height:18pt;width:29pt;" o:ole="t" filled="f" o:preferrelative="t" stroked="f" coordsize="21600,21600">
            <v:path/>
            <v:fill on="f" alignshape="1" focussize="0,0"/>
            <v:stroke on="f"/>
            <v:imagedata r:id="rId73" o:title=""/>
            <o:lock v:ext="edit" aspectratio="t"/>
            <w10:wrap type="none"/>
            <w10:anchorlock/>
          </v:shape>
          <o:OLEObject Type="Embed" ProgID="Equation.3" ShapeID="_x0000_i1208" DrawAspect="Content" ObjectID="_1468075766" r:id="rId72">
            <o:LockedField>false</o:LockedField>
          </o:OLEObject>
        </w:object>
      </w:r>
      <w:r>
        <w:rPr>
          <w:rFonts w:ascii="Times New Roman" w:hAnsi="Times New Roman"/>
          <w:color w:val="auto"/>
        </w:rPr>
        <w:object>
          <v:shape id="_x0000_i1209" o:spt="75" type="#_x0000_t75" style="height:6pt;width:6pt;" o:ole="t" filled="f" o:preferrelative="t" stroked="f" coordsize="21600,21600">
            <v:path/>
            <v:fill on="f" alignshape="1" focussize="0,0"/>
            <v:stroke on="f"/>
            <v:imagedata r:id="rId75" o:title=""/>
            <o:lock v:ext="edit" aspectratio="t"/>
            <w10:wrap type="none"/>
            <w10:anchorlock/>
          </v:shape>
          <o:OLEObject Type="Embed" ProgID="Equation.3" ShapeID="_x0000_i1209" DrawAspect="Content" ObjectID="_1468075767" r:id="rId74">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210" o:spt="75" type="#_x0000_t75" style="height:18pt;width:10pt;" o:ole="t" filled="f" o:preferrelative="t" stroked="f" coordsize="21600,21600">
            <v:path/>
            <v:fill on="f" alignshape="1" focussize="0,0"/>
            <v:stroke on="f"/>
            <v:imagedata r:id="rId71" o:title=""/>
            <o:lock v:ext="edit" aspectratio="t"/>
            <w10:wrap type="none"/>
            <w10:anchorlock/>
          </v:shape>
          <o:OLEObject Type="Embed" ProgID="Equation.3" ShapeID="_x0000_i1210" DrawAspect="Content" ObjectID="_1468075768" r:id="rId76">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w:t>
      </w:r>
      <w:r>
        <w:rPr>
          <w:color w:val="auto"/>
          <w:position w:val="-12"/>
        </w:rPr>
        <w:object>
          <v:shape id="_x0000_i1211" o:spt="75" type="#_x0000_t75" style="height:18pt;width:11pt;" o:ole="t" filled="f" o:preferrelative="t" stroked="f" coordsize="21600,21600">
            <v:path/>
            <v:fill on="f" alignshape="1" focussize="0,0"/>
            <v:stroke on="f"/>
            <v:imagedata r:id="rId78" o:title=""/>
            <o:lock v:ext="edit" aspectratio="t"/>
            <w10:wrap type="none"/>
            <w10:anchorlock/>
          </v:shape>
          <o:OLEObject Type="Embed" ProgID="Equation.3" ShapeID="_x0000_i1211" DrawAspect="Content" ObjectID="_1468075769" r:id="rId77">
            <o:LockedField>false</o:LockedField>
          </o:OLEObject>
        </w:objec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rPr>
        <w:t xml:space="preserve"> </w:t>
      </w:r>
      <w:r>
        <w:rPr>
          <w:rFonts w:ascii="Times New Roman" w:hAnsi="Times New Roman"/>
          <w:color w:val="auto"/>
          <w:position w:val="-4"/>
        </w:rPr>
        <w:object>
          <v:shape id="_x0000_i1212" o:spt="75" type="#_x0000_t75" style="height:10pt;width:11pt;" o:ole="t" filled="f" o:preferrelative="t" stroked="f" coordsize="21600,21600">
            <v:path/>
            <v:fill on="f" alignshape="1" focussize="0,0"/>
            <v:stroke on="f"/>
            <v:imagedata r:id="rId69" o:title=""/>
            <o:lock v:ext="edit" aspectratio="t"/>
            <w10:wrap type="none"/>
            <w10:anchorlock/>
          </v:shape>
          <o:OLEObject Type="Embed" ProgID="Equation.3" ShapeID="_x0000_i1212" DrawAspect="Content" ObjectID="_1468075770" r:id="rId79">
            <o:LockedField>false</o:LockedField>
          </o:OLEObject>
        </w:object>
      </w:r>
      <w:r>
        <w:rPr>
          <w:rFonts w:hint="eastAsia" w:ascii="Times New Roman" w:hAnsi="Times New Roman"/>
          <w:color w:val="auto"/>
        </w:rPr>
        <w:t>(Jump(</w:t>
      </w:r>
      <w:r>
        <w:rPr>
          <w:rFonts w:hint="eastAsia" w:ascii="Times New Roman" w:hAnsi="Times New Roman"/>
          <w:i/>
          <w:color w:val="auto"/>
        </w:rPr>
        <w:t>J</w:t>
      </w:r>
      <w:r>
        <w:rPr>
          <w:rFonts w:hint="eastAsia" w:ascii="Times New Roman" w:hAnsi="Times New Roman"/>
          <w:color w:val="auto"/>
        </w:rPr>
        <w:t>,</w:t>
      </w:r>
      <w:r>
        <w:rPr>
          <w:rFonts w:hint="eastAsia" w:ascii="Times New Roman" w:hAnsi="Times New Roman"/>
          <w:i/>
          <w:color w:val="auto"/>
        </w:rPr>
        <w:t>b</w:t>
      </w:r>
      <w:r>
        <w:rPr>
          <w:rFonts w:hint="eastAsia" w:ascii="Times New Roman" w:hAnsi="Times New Roman"/>
          <w:color w:val="auto"/>
        </w:rPr>
        <w:t>)@</w:t>
      </w:r>
      <w:r>
        <w:rPr>
          <w:color w:val="auto"/>
        </w:rPr>
        <w:t xml:space="preserve"> </w:t>
      </w:r>
      <w:r>
        <w:rPr>
          <w:color w:val="auto"/>
          <w:position w:val="-12"/>
        </w:rPr>
        <w:object>
          <v:shape id="_x0000_i1213" o:spt="75" type="#_x0000_t75" style="height:18pt;width:11pt;" o:ole="t" filled="f" o:preferrelative="t" stroked="f" coordsize="21600,21600">
            <v:path/>
            <v:fill on="f" alignshape="1" focussize="0,0"/>
            <v:stroke on="f"/>
            <v:imagedata r:id="rId81" o:title=""/>
            <o:lock v:ext="edit" aspectratio="t"/>
            <w10:wrap type="none"/>
            <w10:anchorlock/>
          </v:shape>
          <o:OLEObject Type="Embed" ProgID="Equation.3" ShapeID="_x0000_i1213" DrawAspect="Content" ObjectID="_1468075771" r:id="rId80">
            <o:LockedField>false</o:LockedField>
          </o:OLEObject>
        </w:objec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214" o:spt="75" type="#_x0000_t75" style="height:10pt;width:11pt;" o:ole="t" filled="f" o:preferrelative="t" stroked="f" coordsize="21600,21600">
            <v:path/>
            <v:fill on="f" alignshape="1" focussize="0,0"/>
            <v:stroke on="f"/>
            <v:imagedata r:id="rId69" o:title=""/>
            <o:lock v:ext="edit" aspectratio="t"/>
            <w10:wrap type="none"/>
            <w10:anchorlock/>
          </v:shape>
          <o:OLEObject Type="Embed" ProgID="Equation.3" ShapeID="_x0000_i1214" DrawAspect="Content" ObjectID="_1468075772" r:id="rId82">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w:t>
      </w:r>
      <w:r>
        <w:rPr>
          <w:color w:val="auto"/>
        </w:rPr>
        <w:t xml:space="preserve"> </w:t>
      </w:r>
      <w:r>
        <w:rPr>
          <w:color w:val="auto"/>
          <w:position w:val="-12"/>
        </w:rPr>
        <w:object>
          <v:shape id="_x0000_i1215" o:spt="75" type="#_x0000_t75" style="height:18pt;width:11pt;" o:ole="t" filled="f" o:preferrelative="t" stroked="f" coordsize="21600,21600">
            <v:path/>
            <v:fill on="f" alignshape="1" focussize="0,0"/>
            <v:stroke on="f"/>
            <v:imagedata r:id="rId84" o:title=""/>
            <o:lock v:ext="edit" aspectratio="t"/>
            <w10:wrap type="none"/>
            <w10:anchorlock/>
          </v:shape>
          <o:OLEObject Type="Embed" ProgID="Equation.3" ShapeID="_x0000_i1215" DrawAspect="Content" ObjectID="_1468075773" r:id="rId83">
            <o:LockedField>false</o:LockedField>
          </o:OLEObject>
        </w:objec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color w:val="auto"/>
          <w:lang w:eastAsia="zh-CN"/>
        </w:rPr>
      </w:pPr>
      <w:r>
        <w:rPr>
          <w:rFonts w:hint="eastAsia" w:ascii="Times New Roman" w:hAnsi="Times New Roman"/>
          <w:color w:val="auto"/>
        </w:rPr>
        <w:t>类似地，接下来的信任程序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也利用LS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color w:val="auto"/>
        </w:rPr>
        <w:t>、</w:t>
      </w:r>
      <w:r>
        <w:rPr>
          <w:rFonts w:hint="eastAsia"/>
          <w:i/>
          <w:iCs/>
          <w:color w:val="auto"/>
          <w:lang w:val="en-US" w:eastAsia="zh-CN"/>
        </w:rPr>
        <w:t>t</w:t>
      </w:r>
      <w:r>
        <w:rPr>
          <w:rFonts w:hint="eastAsia"/>
          <w:i/>
          <w:iCs/>
          <w:color w:val="auto"/>
          <w:vertAlign w:val="subscript"/>
          <w:lang w:val="en-US" w:eastAsia="zh-CN"/>
        </w:rPr>
        <w:t>vb</w:t>
      </w:r>
      <w:r>
        <w:rPr>
          <w:color w:val="auto"/>
        </w:rPr>
        <w:t>、</w:t>
      </w:r>
      <w:r>
        <w:rPr>
          <w:rFonts w:hint="eastAsia"/>
          <w:i/>
          <w:iCs/>
          <w:color w:val="auto"/>
          <w:lang w:val="en-US" w:eastAsia="zh-CN"/>
        </w:rPr>
        <w:t>t</w:t>
      </w:r>
      <w:r>
        <w:rPr>
          <w:rFonts w:hint="eastAsia"/>
          <w:i/>
          <w:iCs/>
          <w:color w:val="auto"/>
          <w:vertAlign w:val="subscript"/>
          <w:lang w:val="en-US" w:eastAsia="zh-CN"/>
        </w:rPr>
        <w:t>vv</w:t>
      </w:r>
      <w:r>
        <w:rPr>
          <w:color w:val="auto"/>
        </w:rPr>
        <w:t>、</w:t>
      </w:r>
      <w:r>
        <w:rPr>
          <w:rFonts w:hint="eastAsia"/>
          <w:i/>
          <w:iCs/>
          <w:color w:val="auto"/>
          <w:lang w:val="en-US" w:eastAsia="zh-CN"/>
        </w:rPr>
        <w:t>t</w:t>
      </w:r>
      <w:r>
        <w:rPr>
          <w:rFonts w:hint="eastAsia"/>
          <w:i/>
          <w:iCs/>
          <w:color w:val="auto"/>
          <w:vertAlign w:val="subscript"/>
          <w:lang w:val="en-US" w:eastAsia="zh-CN"/>
        </w:rPr>
        <w:t>vmb</w:t>
      </w:r>
      <w:r>
        <w:rPr>
          <w:rFonts w:hint="eastAsia"/>
          <w:color w:val="auto"/>
        </w:rPr>
        <w:t>、</w:t>
      </w:r>
      <w:r>
        <w:rPr>
          <w:rFonts w:hint="eastAsia"/>
          <w:i/>
          <w:iCs/>
          <w:color w:val="auto"/>
          <w:lang w:val="en-US" w:eastAsia="zh-CN"/>
        </w:rPr>
        <w:t>t</w:t>
      </w:r>
      <w:r>
        <w:rPr>
          <w:rFonts w:hint="eastAsia"/>
          <w:i/>
          <w:iCs/>
          <w:color w:val="auto"/>
          <w:vertAlign w:val="subscript"/>
          <w:lang w:val="en-US" w:eastAsia="zh-CN"/>
        </w:rPr>
        <w:t>o_app</w:t>
      </w:r>
      <w:r>
        <w:rPr>
          <w:color w:val="auto"/>
        </w:rPr>
        <w:t>，</w:t>
      </w:r>
      <w:r>
        <w:rPr>
          <w:rFonts w:hint="eastAsia" w:ascii="Times New Roman" w:hAnsi="Times New Roman"/>
          <w:color w:val="auto"/>
        </w:rPr>
        <w:t>程序会跳转到</w:t>
      </w:r>
      <w:r>
        <w:rPr>
          <w:rFonts w:hint="eastAsia" w:ascii="Times New Roman" w:hAnsi="Times New Roman"/>
          <w:i/>
          <w:color w:val="auto"/>
        </w:rPr>
        <w:t>o、v、d、vb、vv、vmb、o_app、</w:t>
      </w:r>
      <w:r>
        <w:rPr>
          <w:rFonts w:hint="eastAsia" w:ascii="Times New Roman" w:hAnsi="Times New Roman"/>
          <w:color w:val="auto"/>
        </w:rPr>
        <w:t xml:space="preserve">,且其他时间不会有程序跳转，相应的内存位置（即PCR值）被该线程锁定，即有属性(3)、（4）、（5）、（6）、（7）、（8）、（9）成立，鉴于篇幅，这些属性略。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根据式（2）—（9）可知，如果前提条件满足，那么</w:t>
      </w:r>
      <w:r>
        <w:rPr>
          <w:rFonts w:hint="eastAsia" w:ascii="Times New Roman" w:hAnsi="Times New Roman"/>
          <w:i/>
          <w:color w:val="auto"/>
        </w:rPr>
        <w:t>m</w:t>
      </w:r>
      <w:r>
        <w:rPr>
          <w:rFonts w:hint="eastAsia" w:ascii="Times New Roman" w:hAnsi="Times New Roman"/>
          <w:color w:val="auto"/>
        </w:rPr>
        <w:t>上执行程序的顺序一定是从BIOS(m)到OSLoader(m)再到VMM(m)、Dom0 Kernel(m)、TJP(m)。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Times New Roman" w:hAnsi="Times New Roman"/>
          <w:color w:val="auto"/>
        </w:rPr>
      </w:pPr>
      <w:r>
        <w:rPr>
          <w:rFonts w:hint="eastAsia" w:ascii="Times New Roman" w:hAnsi="Times New Roman"/>
          <w:color w:val="auto"/>
          <w:position w:val="-14"/>
        </w:rPr>
        <w:object>
          <v:shape id="_x0000_i1216" o:spt="75" type="#_x0000_t75" style="height:17.8pt;width:168.95pt;" o:ole="t" filled="f" o:preferrelative="t" stroked="f" coordsize="21600,21600">
            <v:path/>
            <v:fill on="f" focussize="0,0"/>
            <v:stroke on="f"/>
            <v:imagedata r:id="rId86" o:title=""/>
            <o:lock v:ext="edit" aspectratio="t"/>
            <w10:wrap type="none"/>
            <w10:anchorlock/>
          </v:shape>
          <o:OLEObject Type="Embed" ProgID="Equation.KSEE3" ShapeID="_x0000_i1216" DrawAspect="Content" ObjectID="_1468075774" r:id="rId85">
            <o:LockedField>false</o:LockedField>
          </o:OLEObject>
        </w:object>
      </w:r>
      <w:r>
        <w:rPr>
          <w:rFonts w:hint="eastAsia" w:ascii="Times New Roman" w:hAnsi="Times New Roman"/>
          <w:color w:val="auto"/>
          <w:position w:val="-4"/>
        </w:rPr>
        <w:object>
          <v:shape id="_x0000_i1217"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17" DrawAspect="Content" ObjectID="_1468075775" r:id="rId87">
            <o:LockedField>false</o:LockedField>
          </o:OLEObject>
        </w:object>
      </w:r>
      <w:r>
        <w:rPr>
          <w:color w:val="auto"/>
          <w:position w:val="-14"/>
        </w:rPr>
        <w:object>
          <v:shape id="_x0000_i1218" o:spt="75" type="#_x0000_t75" style="height:15.5pt;width:183.65pt;" o:ole="t" filled="f" o:preferrelative="t" stroked="f" coordsize="21600,21600">
            <v:path/>
            <v:fill on="f" focussize="0,0"/>
            <v:stroke on="f"/>
            <v:imagedata r:id="rId89" o:title=""/>
            <o:lock v:ext="edit" aspectratio="t"/>
            <w10:wrap type="none"/>
            <w10:anchorlock/>
          </v:shape>
          <o:OLEObject Type="Embed" ProgID="Equation.3" ShapeID="_x0000_i1218" DrawAspect="Content" ObjectID="_1468075776" r:id="rId8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219"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19" DrawAspect="Content" ObjectID="_1468075777" r:id="rId90">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color w:val="auto"/>
        </w:rPr>
        <w:t>)on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220"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20" DrawAspect="Content" ObjectID="_1468075778" r:id="rId91">
            <o:LockedField>false</o:LockedField>
          </o:OLEObject>
        </w:object>
      </w:r>
      <w:r>
        <w:rPr>
          <w:rFonts w:hint="eastAsia" w:ascii="Times New Roman" w:hAnsi="Times New Roman"/>
          <w:color w:val="auto"/>
        </w:rPr>
        <w:t xml:space="preserve"> 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221"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21" DrawAspect="Content" ObjectID="_1468075779" r:id="rId9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222"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22" DrawAspect="Content" ObjectID="_1468075780" r:id="rId9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223"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23" DrawAspect="Content" ObjectID="_1468075781" r:id="rId9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224"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24" DrawAspect="Content" ObjectID="_1468075782" r:id="rId9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r>
        <w:rPr>
          <w:rFonts w:hint="eastAsia" w:ascii="Times New Roman" w:hAnsi="Times New Roman"/>
          <w:color w:val="auto"/>
          <w:position w:val="-4"/>
        </w:rPr>
        <w:object>
          <v:shape id="_x0000_i1225"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25" DrawAspect="Content" ObjectID="_1468075783" r:id="rId96">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226"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26" DrawAspect="Content" ObjectID="_1468075784" r:id="rId9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 xml:space="preserve">) </w:t>
      </w:r>
      <w:r>
        <w:rPr>
          <w:rFonts w:hint="eastAsia" w:ascii="Times New Roman" w:hAnsi="Times New Roman"/>
          <w:color w:val="auto"/>
          <w:position w:val="-4"/>
        </w:rPr>
        <w:object>
          <v:shape id="_x0000_i1227"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27" DrawAspect="Content" ObjectID="_1468075785" r:id="rId98">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228"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28" DrawAspect="Content" ObjectID="_1468075786" r:id="rId9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 xml:space="preserve"> ) </w:t>
      </w:r>
      <w:r>
        <w:rPr>
          <w:rFonts w:hint="eastAsia" w:ascii="Times New Roman" w:hAnsi="Times New Roman"/>
          <w:color w:val="auto"/>
          <w:position w:val="-4"/>
        </w:rPr>
        <w:object>
          <v:shape id="_x0000_i1229"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29" DrawAspect="Content" ObjectID="_1468075787" r:id="rId100">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230"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30" DrawAspect="Content" ObjectID="_1468075788" r:id="rId10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231"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31" DrawAspect="Content" ObjectID="_1468075789" r:id="rId102">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232"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32" DrawAspect="Content" ObjectID="_1468075790" r:id="rId10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r>
        <w:rPr>
          <w:rFonts w:hint="eastAsia" w:ascii="Times New Roman" w:hAnsi="Times New Roman"/>
          <w:color w:val="auto"/>
          <w:position w:val="-4"/>
        </w:rPr>
        <w:object>
          <v:shape id="_x0000_i1233"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33" DrawAspect="Content" ObjectID="_1468075791" r:id="rId10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234"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34" DrawAspect="Content" ObjectID="_1468075792" r:id="rId10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color w:val="auto"/>
          <w:position w:val="-4"/>
        </w:rPr>
        <w:object>
          <v:shape id="_x0000_i1235"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35" DrawAspect="Content" ObjectID="_1468075793" r:id="rId10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vmb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定理</w:t>
      </w:r>
      <w:r>
        <w:rPr>
          <w:rFonts w:hint="eastAsia"/>
          <w:color w:val="auto"/>
          <w:lang w:val="en-US" w:eastAsia="zh-CN"/>
        </w:rPr>
        <w:t>4.</w:t>
      </w:r>
      <w:r>
        <w:rPr>
          <w:rFonts w:hint="eastAsia" w:ascii="Times New Roman" w:hAnsi="Times New Roman"/>
          <w:color w:val="auto"/>
        </w:rPr>
        <w:t>1即得证。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rPr>
        <w:t>虽然上述证明过程未显式地描述攻击者的存在，但已经蕴含着攻击场景。比如，在</w:t>
      </w:r>
      <w:r>
        <w:rPr>
          <w:rFonts w:hint="eastAsia" w:ascii="Times New Roman" w:hAnsi="Times New Roman"/>
          <w:i/>
          <w:color w:val="auto"/>
        </w:rPr>
        <w:t>BIOS</w:t>
      </w:r>
      <w:r>
        <w:rPr>
          <w:rFonts w:hint="eastAsia" w:ascii="Times New Roman" w:hAnsi="Times New Roman"/>
          <w:color w:val="auto"/>
        </w:rPr>
        <w:t>(</w:t>
      </w:r>
      <w:r>
        <w:rPr>
          <w:rFonts w:ascii="Times New Roman" w:hAnsi="Times New Roman"/>
          <w:i/>
          <w:color w:val="auto"/>
        </w:rPr>
        <w:t>m</w:t>
      </w:r>
      <w:r>
        <w:rPr>
          <w:rFonts w:hint="eastAsia" w:ascii="Times New Roman" w:hAnsi="Times New Roman"/>
          <w:color w:val="auto"/>
        </w:rPr>
        <w:t>)</w:t>
      </w:r>
      <w:r>
        <w:rPr>
          <w:rFonts w:ascii="Times New Roman" w:hAnsi="Times New Roman"/>
          <w:color w:val="auto"/>
        </w:rPr>
        <w:t>之后跳转到</w:t>
      </w:r>
      <w:r>
        <w:rPr>
          <w:rFonts w:hint="eastAsia" w:ascii="Times New Roman" w:hAnsi="Times New Roman"/>
          <w:i/>
          <w:iCs/>
          <w:color w:val="auto"/>
        </w:rPr>
        <w:t>o</w:t>
      </w:r>
      <w:r>
        <w:rPr>
          <w:rFonts w:ascii="Times New Roman" w:hAnsi="Times New Roman"/>
          <w:color w:val="auto"/>
        </w:rPr>
        <w:t>的过程中，由于</w:t>
      </w:r>
      <w:r>
        <w:rPr>
          <w:rFonts w:hint="eastAsia" w:ascii="Times New Roman" w:hAnsi="Times New Roman"/>
          <w:i/>
          <w:iCs/>
          <w:color w:val="auto"/>
        </w:rPr>
        <w:t>o</w:t>
      </w:r>
      <w:r>
        <w:rPr>
          <w:rFonts w:ascii="Times New Roman" w:hAnsi="Times New Roman"/>
          <w:color w:val="auto"/>
        </w:rPr>
        <w:t>是从内存</w:t>
      </w:r>
      <w:r>
        <w:rPr>
          <w:rFonts w:ascii="Times New Roman" w:hAnsi="Times New Roman"/>
          <w:i/>
          <w:iCs/>
          <w:color w:val="auto"/>
        </w:rPr>
        <w:t>m.</w:t>
      </w:r>
      <w:r>
        <w:rPr>
          <w:rFonts w:hint="eastAsia" w:ascii="Times New Roman" w:hAnsi="Times New Roman"/>
          <w:i/>
          <w:iCs/>
          <w:color w:val="auto"/>
        </w:rPr>
        <w:t>osloader</w:t>
      </w:r>
      <w:r>
        <w:rPr>
          <w:rFonts w:ascii="Times New Roman" w:hAnsi="Times New Roman"/>
          <w:i/>
          <w:iCs/>
          <w:color w:val="auto"/>
        </w:rPr>
        <w:t>_loc</w:t>
      </w:r>
      <w:r>
        <w:rPr>
          <w:rFonts w:ascii="Times New Roman" w:hAnsi="Times New Roman"/>
          <w:color w:val="auto"/>
        </w:rPr>
        <w:t>读取的，而该位置可能在之前已被攻击者线程写入其他程序，但可信计算技术提供的度量扩展机制使得能够推理只有得到正确的内存值时才能继续运行下一个程序。</w:t>
      </w:r>
      <w:r>
        <w:rPr>
          <w:rFonts w:hint="eastAsia" w:ascii="Times New Roman" w:hAnsi="Times New Roman"/>
          <w:color w:val="auto"/>
        </w:rPr>
        <w:t>后面的以此类推。</w:t>
      </w:r>
    </w:p>
    <w:p>
      <w:pPr>
        <w:pStyle w:val="4"/>
        <w:rPr>
          <w:rFonts w:hint="eastAsia"/>
        </w:rPr>
      </w:pPr>
      <w:bookmarkStart w:id="78" w:name="_Toc2597"/>
      <w:r>
        <w:rPr>
          <w:rFonts w:hint="eastAsia"/>
        </w:rPr>
        <w:t>信任链远程验证</w:t>
      </w:r>
      <w:bookmarkEnd w:id="78"/>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hint="eastAsia" w:ascii="Times New Roman" w:hAnsi="Times New Roman"/>
          <w:color w:val="auto"/>
        </w:rPr>
        <w:t>TVP-QT的m需要向外部挑战者证明自己所声称信任属性，即其信任链传递过程中所执行程序的确定序列，使外部挑战者相信它的确按上述信任链构建了可信执行环境，需要证明MeasuredBoot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Cs/>
          <w:color w:val="auto"/>
        </w:rPr>
        <w:t>t</w:t>
      </w:r>
      <w:r>
        <w:rPr>
          <w:rFonts w:hint="eastAsia" w:ascii="Times New Roman" w:hAnsi="Times New Roman"/>
          <w:color w:val="auto"/>
        </w:rPr>
        <w:t>)成立。</w:t>
      </w:r>
    </w:p>
    <w:p>
      <w:pPr>
        <w:rPr>
          <w:rFonts w:hint="eastAsia" w:ascii="Times New Roman" w:hAnsi="Times New Roman"/>
          <w:b w:val="0"/>
          <w:bCs w:val="0"/>
          <w:color w:val="auto"/>
        </w:rPr>
      </w:pPr>
      <w:r>
        <w:rPr>
          <w:rFonts w:hint="default" w:asciiTheme="minorAscii" w:hAnsiTheme="minorAscii"/>
          <w:b w:val="0"/>
          <w:bCs w:val="0"/>
          <w:lang w:eastAsia="zh-CN"/>
        </w:rPr>
        <w:t>（</w:t>
      </w:r>
      <w:r>
        <w:rPr>
          <w:rFonts w:hint="default" w:asciiTheme="minorAscii" w:hAnsiTheme="minorAscii"/>
          <w:b w:val="0"/>
          <w:bCs w:val="0"/>
          <w:lang w:val="en-US" w:eastAsia="zh-CN"/>
        </w:rPr>
        <w:t>1</w:t>
      </w:r>
      <w:r>
        <w:rPr>
          <w:rFonts w:hint="default" w:asciiTheme="minorAscii" w:hAnsiTheme="minorAscii"/>
          <w:b w:val="0"/>
          <w:bCs w:val="0"/>
          <w:lang w:eastAsia="zh-CN"/>
        </w:rPr>
        <w:t>）</w:t>
      </w:r>
      <w:r>
        <w:rPr>
          <w:rFonts w:hint="default" w:asciiTheme="minorAscii" w:hAnsiTheme="minorAscii"/>
          <w:b w:val="0"/>
          <w:bCs w:val="0"/>
        </w:rPr>
        <w:t>远程验证程序执行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首先，根据 TCG 远程证明协议规范及在虚拟化平台中的实现，给出m 信任传递的远程验证过程中涉及到的程序，如图</w:t>
      </w:r>
      <w:r>
        <w:rPr>
          <w:rFonts w:hint="eastAsia"/>
          <w:color w:val="auto"/>
          <w:lang w:val="en-US" w:eastAsia="zh-CN"/>
        </w:rPr>
        <w:t>4.2</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SRTM</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1892" w:firstLineChars="86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Dom0_Kernel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color w:val="auto"/>
          <w:sz w:val="22"/>
          <w:szCs w:val="20"/>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w:t>
      </w:r>
      <w:r>
        <w:rPr>
          <w:rFonts w:hint="eastAsia" w:ascii="Times New Roman" w:hAnsi="Times New Roman"/>
          <w:i/>
          <w:color w:val="auto"/>
          <w:sz w:val="22"/>
          <w:szCs w:val="20"/>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 xml:space="preserve">, </w:t>
      </w:r>
      <w:r>
        <w:rPr>
          <w:rFonts w:hint="eastAsia" w:ascii="Times New Roman" w:hAnsi="Times New Roman"/>
          <w:i/>
          <w:color w:val="auto"/>
          <w:sz w:val="22"/>
          <w:szCs w:val="20"/>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79" w:name="_Toc22637"/>
      <w:r>
        <w:rPr>
          <w:rFonts w:hint="eastAsia"/>
        </w:rPr>
        <w:t>图</w:t>
      </w:r>
      <w:r>
        <w:rPr>
          <w:rFonts w:hint="eastAsia"/>
          <w:lang w:val="en-US" w:eastAsia="zh-CN"/>
        </w:rPr>
        <w:t xml:space="preserve">4.2 </w:t>
      </w:r>
      <w:r>
        <w:rPr>
          <w:rFonts w:hint="eastAsia"/>
        </w:rPr>
        <w:t>TVP-QT中m信任传递的远程验证程序</w:t>
      </w:r>
      <w:bookmarkEnd w:id="79"/>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olor w:val="auto"/>
        </w:rPr>
      </w:pPr>
      <w:r>
        <w:rPr>
          <w:rFonts w:hint="eastAsia" w:ascii="Times New Roman" w:hAnsi="Times New Roman"/>
          <w:color w:val="auto"/>
        </w:rPr>
        <w:t>首先，m读取本地</w:t>
      </w:r>
      <w:r>
        <w:rPr>
          <w:rFonts w:hint="eastAsia"/>
          <w:color w:val="auto"/>
          <w:lang w:val="en-US" w:eastAsia="zh-CN"/>
        </w:rPr>
        <w:t>存储的</w:t>
      </w:r>
      <w:r>
        <w:rPr>
          <w:rFonts w:hint="eastAsia" w:ascii="Times New Roman" w:hAnsi="Times New Roman"/>
          <w:iCs/>
          <w:color w:val="auto"/>
        </w:rPr>
        <w:t>PCR</w:t>
      </w:r>
      <w:r>
        <w:rPr>
          <w:rFonts w:hint="eastAsia" w:ascii="Times New Roman" w:hAnsi="Times New Roman"/>
          <w:color w:val="auto"/>
        </w:rPr>
        <w:t>值，用自己的AIK签名（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w:t>
      </w:r>
      <w:r>
        <w:rPr>
          <w:rFonts w:hint="eastAsia"/>
          <w:color w:val="auto"/>
          <w:lang w:val="en-US" w:eastAsia="zh-CN"/>
        </w:rPr>
        <w:t>如果PCR值是</w:t>
      </w:r>
      <w:r>
        <w:rPr>
          <w:rFonts w:hint="eastAsia" w:ascii="Times New Roman" w:hAnsi="Times New Roman"/>
          <w:color w:val="auto"/>
        </w:rPr>
        <w:t>匹配</w:t>
      </w:r>
      <w:r>
        <w:rPr>
          <w:rFonts w:hint="eastAsia"/>
          <w:color w:val="auto"/>
          <w:lang w:val="en-US" w:eastAsia="zh-CN"/>
        </w:rPr>
        <w:t>的</w:t>
      </w:r>
      <w:r>
        <w:rPr>
          <w:rFonts w:hint="eastAsia" w:ascii="Times New Roman" w:hAnsi="Times New Roman"/>
          <w:color w:val="auto"/>
        </w:rPr>
        <w:t>，则表明该m拥有所声称的可信属性，否则验证失败。在此过程中远程验证者与m应是不同实体，以保证该验证过程的有效性。</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sz w:val="18"/>
          <w:szCs w:val="18"/>
        </w:rPr>
      </w:pPr>
      <w:r>
        <w:rPr>
          <w:rFonts w:ascii="Times New Roman" w:hAnsi="Times New Roman"/>
          <w:color w:val="auto"/>
          <w:position w:val="-4"/>
        </w:rPr>
        <w:object>
          <v:shape id="_x0000_i1236" o:spt="75" type="#_x0000_t75" style="height:12pt;width:11pt;" o:ole="t" filled="f" o:preferrelative="t" stroked="f" coordsize="21600,21600">
            <v:path/>
            <v:fill on="f" focussize="0,0"/>
            <v:stroke on="f"/>
            <v:imagedata r:id="rId108" embosscolor="#FFFFFF" o:title=""/>
            <o:lock v:ext="edit" grouping="f" rotation="f" text="f" aspectratio="t"/>
            <w10:wrap type="none"/>
            <w10:anchorlock/>
          </v:shape>
          <o:OLEObject Type="Embed" ProgID="Equation.KSEE3" ShapeID="_x0000_i1236" DrawAspect="Content" ObjectID="_1468075794" r:id="rId107">
            <o:LockedField>false</o:LockedField>
          </o:OLEObject>
        </w:object>
      </w:r>
      <w:r>
        <w:rPr>
          <w:rFonts w:hint="eastAsia" w:ascii="Times New Roman" w:hAnsi="Times New Roman"/>
          <w:color w:val="auto"/>
          <w:vertAlign w:val="subscript"/>
        </w:rPr>
        <w:t xml:space="preserve">SRTM </w:t>
      </w:r>
      <w:r>
        <w:rPr>
          <w:rFonts w:hint="eastAsia" w:ascii="Times New Roman" w:hAnsi="Times New Roman"/>
          <w:color w:val="auto"/>
        </w:rPr>
        <w:t>= {</w:t>
      </w:r>
      <w:r>
        <w:rPr>
          <w:rFonts w:ascii="Times New Roman" w:hAnsi="Times New Roman"/>
          <w:color w:val="auto"/>
          <w:position w:val="-6"/>
        </w:rPr>
        <w:object>
          <v:shape id="_x0000_i1237" o:spt="75" type="#_x0000_t75" style="height:17pt;width:12pt;" o:ole="t" filled="f" o:preferrelative="t" stroked="f" coordsize="21600,21600">
            <v:path/>
            <v:fill on="f" alignshape="1" focussize="0,0"/>
            <v:stroke on="f"/>
            <v:imagedata r:id="rId110" o:title=""/>
            <o:lock v:ext="edit" aspectratio="t"/>
            <w10:wrap type="none"/>
            <w10:anchorlock/>
          </v:shape>
          <o:OLEObject Type="Embed" ProgID="Equation.3" ShapeID="_x0000_i1237" DrawAspect="Content" ObjectID="_1468075795" r:id="rId109">
            <o:LockedField>false</o:LockedField>
          </o:OLEObject>
        </w:object>
      </w:r>
      <w:r>
        <w:rPr>
          <w:rFonts w:hint="eastAsia" w:ascii="Times New Roman" w:hAnsi="Times New Roman"/>
          <w:i/>
          <w:iCs/>
          <w:color w:val="auto"/>
          <w:position w:val="-4"/>
        </w:rPr>
        <w:object>
          <v:shape id="_x0000_i1238" o:spt="75" type="#_x0000_t75" style="height:11pt;width:11pt;" o:ole="t" filled="f" o:preferrelative="t" stroked="f" coordsize="21600,21600">
            <v:path/>
            <v:fill on="f" focussize="0,0"/>
            <v:stroke on="f"/>
            <v:imagedata r:id="rId112" embosscolor="#FFFFFF" o:title=""/>
            <o:lock v:ext="edit" grouping="f" rotation="f" text="f" aspectratio="t"/>
            <w10:wrap type="none"/>
            <w10:anchorlock/>
          </v:shape>
          <o:OLEObject Type="Embed" ProgID="Equation.KSEE3" ShapeID="_x0000_i1238" DrawAspect="Content" ObjectID="_1468075796" r:id="rId111">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),Honest(</w: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TPM</w:t>
      </w:r>
      <w:r>
        <w:rPr>
          <w:rFonts w:hint="eastAsia" w:ascii="Times New Roman" w:hAnsi="Times New Roman"/>
          <w:color w:val="auto"/>
          <w:vertAlign w:val="subscript"/>
        </w:rPr>
        <w:t xml:space="preserve"> 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),TPM</w:t>
      </w:r>
      <w:r>
        <w:rPr>
          <w:rFonts w:hint="eastAsia" w:ascii="Times New Roman" w:hAnsi="Times New Roman"/>
          <w:color w:val="auto"/>
          <w:vertAlign w:val="subscript"/>
        </w:rPr>
        <w:t xml:space="preserve"> 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r>
        <w:rPr>
          <w:rFonts w:hint="eastAsia" w:ascii="Times New Roman" w:hAnsi="Times New Roman"/>
          <w:b/>
          <w:bCs/>
          <w:color w:val="auto"/>
        </w:rPr>
        <w:t xml:space="preserve"> (11)</w:t>
      </w:r>
    </w:p>
    <w:p>
      <w:r>
        <w:rPr>
          <w:rFonts w:hint="eastAsia"/>
          <w:lang w:eastAsia="zh-CN"/>
        </w:rPr>
        <w:t>（</w:t>
      </w:r>
      <w:r>
        <w:rPr>
          <w:rFonts w:hint="eastAsia"/>
          <w:lang w:val="en-US" w:eastAsia="zh-CN"/>
        </w:rPr>
        <w:t>2</w:t>
      </w:r>
      <w:r>
        <w:rPr>
          <w:rFonts w:hint="eastAsia"/>
          <w:lang w:eastAsia="zh-CN"/>
        </w:rPr>
        <w:t>）</w:t>
      </w:r>
      <w:r>
        <w:t>信任链属性的远程验证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lang w:val="en-US" w:eastAsia="zh-CN"/>
        </w:rPr>
        <w:t>.</w:t>
      </w:r>
      <w:r>
        <w:rPr>
          <w:rFonts w:ascii="Times New Roman" w:hAnsi="Times New Roman"/>
          <w:b/>
          <w:bCs/>
          <w:color w:val="auto"/>
        </w:rPr>
        <w:t>2</w:t>
      </w:r>
      <w:r>
        <w:rPr>
          <w:rFonts w:hint="eastAsia"/>
          <w:b/>
          <w:bCs/>
          <w:color w:val="auto"/>
          <w:lang w:val="en-US" w:eastAsia="zh-CN"/>
        </w:rPr>
        <w:t xml:space="preserve"> </w:t>
      </w:r>
      <w:r>
        <w:rPr>
          <w:rFonts w:ascii="Times New Roman" w:hAnsi="Times New Roman"/>
          <w:color w:val="auto"/>
        </w:rPr>
        <w:t>如果远程验证者确认m提供的度量值是唯一的、正确的，那么该m对应的PCR值一定是如下的确定序列</w:t>
      </w:r>
      <w:r>
        <w:rPr>
          <w:rFonts w:hint="eastAsia"/>
          <w:color w:val="auto"/>
          <w:lang w:val="en-US" w:eastAsia="zh-CN"/>
        </w:rPr>
        <w:tab/>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color w:val="auto"/>
        </w:rPr>
        <w:t>因为根据定理</w:t>
      </w:r>
      <w:r>
        <w:rPr>
          <w:rFonts w:hint="eastAsia"/>
          <w:color w:val="auto"/>
          <w:lang w:val="en-US" w:eastAsia="zh-CN"/>
        </w:rPr>
        <w:t>4.</w:t>
      </w:r>
      <w:r>
        <w:rPr>
          <w:rFonts w:ascii="Times New Roman" w:hAnsi="Times New Roman"/>
          <w:color w:val="auto"/>
        </w:rPr>
        <w:t>1可知，该序列表明</w:t>
      </w:r>
      <w:r>
        <w:rPr>
          <w:rFonts w:hint="eastAsia" w:ascii="Times New Roman" w:hAnsi="Times New Roman"/>
          <w:color w:val="auto"/>
        </w:rPr>
        <w:t>m</w:t>
      </w:r>
      <w:r>
        <w:rPr>
          <w:rFonts w:ascii="Times New Roman" w:hAnsi="Times New Roman"/>
          <w:color w:val="auto"/>
        </w:rPr>
        <w:t>的确执行了相应的信任链传递过程。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239" o:spt="75" type="#_x0000_t75" style="height:12pt;width:11pt;" o:ole="t" filled="f" o:preferrelative="t" stroked="f" coordsize="21600,21600">
            <v:path/>
            <v:fill on="f" focussize="0,0"/>
            <v:stroke on="f"/>
            <v:imagedata r:id="rId108" embosscolor="#FFFFFF" o:title=""/>
            <o:lock v:ext="edit" grouping="f" rotation="f" text="f" aspectratio="t"/>
            <w10:wrap type="none"/>
            <w10:anchorlock/>
          </v:shape>
          <o:OLEObject Type="Embed" ProgID="Equation.KSEE3" ShapeID="_x0000_i1239" DrawAspect="Content" ObjectID="_1468075797" r:id="rId113">
            <o:LockedField>false</o:LockedField>
          </o:OLEObject>
        </w:object>
      </w:r>
      <w:r>
        <w:rPr>
          <w:rFonts w:hint="eastAsia" w:ascii="Times New Roman" w:hAnsi="Times New Roman"/>
          <w:color w:val="auto"/>
          <w:vertAlign w:val="subscript"/>
        </w:rPr>
        <w:t>SRTM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240" o:spt="75" type="#_x0000_t75" style="height:18pt;width:16pt;" o:ole="t" filled="f" o:preferrelative="t" stroked="f" coordsize="21600,21600">
            <v:path/>
            <v:fill on="f" focussize="0,0"/>
            <v:stroke on="f"/>
            <v:imagedata r:id="rId115" embosscolor="#FFFFFF" o:title=""/>
            <o:lock v:ext="edit" grouping="f" rotation="f" text="f" aspectratio="t"/>
            <w10:wrap type="none"/>
            <w10:anchorlock/>
          </v:shape>
          <o:OLEObject Type="Embed" ProgID="Equation.KSEE3" ShapeID="_x0000_i1240" DrawAspect="Content" ObjectID="_1468075798" r:id="rId114">
            <o:LockedField>false</o:LockedField>
          </o:OLEObject>
        </w:object>
      </w:r>
      <w:r>
        <w:rPr>
          <w:rFonts w:hint="eastAsia" w:ascii="Times New Roman" w:hAnsi="Times New Roman"/>
          <w:i/>
          <w:iCs/>
          <w:color w:val="auto"/>
          <w:position w:val="-4"/>
        </w:rPr>
        <w:object>
          <v:shape id="_x0000_i1241"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241" DrawAspect="Content" ObjectID="_1468075799" r:id="rId116">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242"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42" DrawAspect="Content" ObjectID="_1468075800" r:id="rId11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Cs w:val="21"/>
        </w:rPr>
      </w:pP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12</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243" o:spt="75" type="#_x0000_t75" style="height:12pt;width:11pt;" o:ole="t" filled="f" o:preferrelative="t" stroked="f" coordsize="21600,21600">
            <v:path/>
            <v:fill on="f" focussize="0,0"/>
            <v:stroke on="f"/>
            <v:imagedata r:id="rId108" embosscolor="#FFFFFF" o:title=""/>
            <o:lock v:ext="edit" grouping="f" rotation="f" text="f" aspectratio="t"/>
            <w10:wrap type="none"/>
            <w10:anchorlock/>
          </v:shape>
          <o:OLEObject Type="Embed" ProgID="Equation.KSEE3" ShapeID="_x0000_i1243" DrawAspect="Content" ObjectID="_1468075801" r:id="rId118">
            <o:LockedField>false</o:LockedField>
          </o:OLEObject>
        </w:object>
      </w:r>
      <w:r>
        <w:rPr>
          <w:rFonts w:hint="eastAsia" w:ascii="Times New Roman" w:hAnsi="Times New Roman"/>
          <w:color w:val="auto"/>
          <w:vertAlign w:val="subscript"/>
        </w:rPr>
        <w:t>SRTM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244" o:spt="75" type="#_x0000_t75" style="height:18pt;width:16pt;" o:ole="t" filled="f" o:preferrelative="t" stroked="f" coordsize="21600,21600">
            <v:path/>
            <v:fill on="f" focussize="0,0"/>
            <v:stroke on="f"/>
            <v:imagedata r:id="rId115" embosscolor="#FFFFFF" o:title=""/>
            <o:lock v:ext="edit" grouping="f" rotation="f" text="f" aspectratio="t"/>
            <w10:wrap type="none"/>
            <w10:anchorlock/>
          </v:shape>
          <o:OLEObject Type="Embed" ProgID="Equation.KSEE3" ShapeID="_x0000_i1244" DrawAspect="Content" ObjectID="_1468075802" r:id="rId119">
            <o:LockedField>false</o:LockedField>
          </o:OLEObject>
        </w:object>
      </w:r>
      <w:r>
        <w:rPr>
          <w:rFonts w:hint="eastAsia" w:ascii="Times New Roman" w:hAnsi="Times New Roman"/>
          <w:i/>
          <w:iCs/>
          <w:color w:val="auto"/>
          <w:position w:val="-4"/>
        </w:rPr>
        <w:object>
          <v:shape id="_x0000_i1245"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245" DrawAspect="Content" ObjectID="_1468075803" r:id="rId120">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246"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46" DrawAspect="Content" ObjectID="_1468075804" r:id="rId121">
            <o:LockedField>false</o:LockedField>
          </o:OLEObject>
        </w:object>
      </w:r>
      <w:r>
        <w:rPr>
          <w:rFonts w:hint="eastAsia" w:ascii="Times New Roman" w:hAnsi="Times New Roman"/>
          <w:color w:val="auto"/>
        </w:rPr>
        <w:t>MeasureBoot</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13</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这两个属性有递进关系，即如果属性(12)成立，则属性(13)可以利用定理1的结论直接证明。因此，下面对属性(12)进行证明。</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b/>
          <w:bCs/>
          <w:color w:val="auto"/>
        </w:rPr>
        <w:t>证明：</w:t>
      </w:r>
      <w:r>
        <w:rPr>
          <w:rFonts w:hint="eastAsia" w:ascii="Times New Roman" w:hAnsi="Times New Roman"/>
          <w:color w:val="auto"/>
        </w:rPr>
        <w:t>首先根据前提假设及[Verifier(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247" o:spt="75" type="#_x0000_t75" style="height:18pt;width:16pt;" o:ole="t" filled="f" o:preferrelative="t" stroked="f" coordsize="21600,21600">
            <v:path/>
            <v:fill on="f" focussize="0,0"/>
            <v:stroke on="f"/>
            <v:imagedata r:id="rId115" embosscolor="#FFFFFF" o:title=""/>
            <o:lock v:ext="edit" grouping="f" rotation="f" text="f" aspectratio="t"/>
            <w10:wrap type="none"/>
            <w10:anchorlock/>
          </v:shape>
          <o:OLEObject Type="Embed" ProgID="Equation.KSEE3" ShapeID="_x0000_i1247" DrawAspect="Content" ObjectID="_1468075805" r:id="rId122">
            <o:LockedField>false</o:LockedField>
          </o:OLEObject>
        </w:object>
      </w:r>
      <w:r>
        <w:rPr>
          <w:rFonts w:hint="eastAsia" w:ascii="Times New Roman" w:hAnsi="Times New Roman"/>
          <w:color w:val="auto"/>
        </w:rPr>
        <w:t>，利用公理</w:t>
      </w:r>
      <w:r>
        <w:rPr>
          <w:rFonts w:hint="eastAsia" w:ascii="Times New Roman" w:hAnsi="Times New Roman"/>
          <w:i/>
          <w:iCs/>
          <w:color w:val="auto"/>
        </w:rPr>
        <w:t>VER</w:t>
      </w:r>
      <w:r>
        <w:rPr>
          <w:rFonts w:hint="eastAsia" w:ascii="Times New Roman" w:hAnsi="Times New Roman"/>
          <w:color w:val="auto"/>
        </w:rPr>
        <w:t>可得到：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248" o:spt="75" type="#_x0000_t75" style="height:18pt;width:16pt;" o:ole="t" filled="f" o:preferrelative="t" stroked="f" coordsize="21600,21600">
            <v:path/>
            <v:fill on="f" focussize="0,0"/>
            <v:stroke on="f"/>
            <v:imagedata r:id="rId115" embosscolor="#FFFFFF" o:title=""/>
            <o:lock v:ext="edit" grouping="f" rotation="f" text="f" aspectratio="t"/>
            <w10:wrap type="none"/>
            <w10:anchorlock/>
          </v:shape>
          <o:OLEObject Type="Embed" ProgID="Equation.KSEE3" ShapeID="_x0000_i1248" DrawAspect="Content" ObjectID="_1468075806" r:id="rId123">
            <o:LockedField>false</o:LockedField>
          </o:OLEObject>
        </w:object>
      </w:r>
      <w:r>
        <w:rPr>
          <w:rFonts w:hint="eastAsia" w:ascii="Times New Roman" w:hAnsi="Times New Roman"/>
          <w:i/>
          <w:iCs/>
          <w:color w:val="auto"/>
          <w:position w:val="-4"/>
        </w:rPr>
        <w:object>
          <v:shape id="_x0000_i1249"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249" DrawAspect="Content" ObjectID="_1468075807" r:id="rId12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250"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50" DrawAspect="Content" ObjectID="_1468075808" r:id="rId125">
            <o:LockedField>false</o:LockedField>
          </o:OLEObject>
        </w:object>
      </w:r>
      <w:r>
        <w:rPr>
          <w:rFonts w:hint="eastAsia" w:ascii="Times New Roman" w:hAnsi="Times New Roman"/>
          <w:color w:val="auto"/>
          <w:position w:val="-6"/>
        </w:rPr>
        <w:object>
          <v:shape id="_x0000_i1251" o:spt="75" type="#_x0000_t75" style="height:16pt;width:10.05pt;" o:ole="t" filled="f" o:preferrelative="t" stroked="f" coordsize="21600,21600">
            <v:path/>
            <v:fill on="f" alignshape="1" focussize="0,0"/>
            <v:stroke on="f"/>
            <v:imagedata r:id="rId127" embosscolor="#FFFFFF" o:title=""/>
            <o:lock v:ext="edit" aspectratio="t"/>
            <w10:wrap type="none"/>
            <w10:anchorlock/>
          </v:shape>
          <o:OLEObject Type="Embed" ProgID="Equation.KSEE3" ShapeID="_x0000_i1251" DrawAspect="Content" ObjectID="_1468075809" r:id="rId126">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252" o:spt="75" type="#_x0000_t75" style="height:16pt;width:24.95pt;" o:ole="t" filled="f" o:preferrelative="t" stroked="f" coordsize="21600,21600">
            <v:path/>
            <v:fill on="f" focussize="0,0"/>
            <v:stroke on="f"/>
            <v:imagedata r:id="rId129" embosscolor="#FFFFFF" o:title=""/>
            <o:lock v:ext="edit" grouping="f" rotation="f" text="f" aspectratio="t"/>
            <w10:wrap type="none"/>
            <w10:anchorlock/>
          </v:shape>
          <o:OLEObject Type="Embed" ProgID="Equation.KSEE3" ShapeID="_x0000_i1252" DrawAspect="Content" ObjectID="_1468075810" r:id="rId128">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253"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53" DrawAspect="Content" ObjectID="_1468075811" r:id="rId130">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color w:val="auto"/>
          <w:position w:val="-4"/>
        </w:rPr>
        <w:object>
          <v:shape id="_x0000_i1254"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54" DrawAspect="Content" ObjectID="_1468075812" r:id="rId131">
            <o:LockedField>false</o:LockedField>
          </o:OLEObject>
        </w:object>
      </w:r>
      <w:r>
        <w:rPr>
          <w:rFonts w:hint="eastAsia" w:ascii="Times New Roman" w:hAnsi="Times New Roman"/>
          <w:color w:val="auto"/>
        </w:rPr>
        <w:t>(Sent(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255" o:spt="75" type="#_x0000_t75" style="height:10pt;width:11pt;" o:ole="t" filled="f" o:preferrelative="t" stroked="f" coordsize="21600,21600">
            <v:path/>
            <v:fill on="f" focussize="0,0"/>
            <v:stroke on="f"/>
            <v:imagedata r:id="rId133" embosscolor="#FFFFFF" o:title=""/>
            <o:lock v:ext="edit" grouping="f" rotation="f" text="f" aspectratio="t"/>
            <w10:wrap type="none"/>
            <w10:anchorlock/>
          </v:shape>
          <o:OLEObject Type="Embed" ProgID="Equation.KSEE3" ShapeID="_x0000_i1255" DrawAspect="Content" ObjectID="_1468075813" r:id="rId132">
            <o:LockedField>false</o:LockedField>
          </o:OLEObject>
        </w:object>
      </w:r>
      <w:r>
        <w:rPr>
          <w:rFonts w:hint="eastAsia" w:ascii="Times New Roman" w:hAnsi="Times New Roman"/>
          <w:i/>
          <w:iCs/>
          <w:color w:val="auto"/>
          <w:position w:val="-4"/>
        </w:rPr>
        <w:object>
          <v:shape id="_x0000_i1256"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256" DrawAspect="Content" ObjectID="_1468075814" r:id="rId134">
            <o:LockedField>false</o:LockedField>
          </o:OLEObject>
        </w:object>
      </w:r>
      <w:r>
        <w:rPr>
          <w:rFonts w:hint="eastAsia" w:ascii="Times New Roman" w:hAnsi="Times New Roman"/>
          <w:i/>
          <w:iCs/>
          <w:color w:val="auto"/>
        </w:rPr>
        <w:t>l.</w:t>
      </w:r>
      <w:r>
        <w:rPr>
          <w:rFonts w:hint="eastAsia" w:ascii="Times New Roman" w:hAnsi="Times New Roman"/>
          <w:color w:val="auto"/>
        </w:rPr>
        <w:t>(Write(</w:t>
      </w:r>
      <w:r>
        <w:rPr>
          <w:rFonts w:hint="eastAsia" w:ascii="Times New Roman" w:hAnsi="Times New Roman"/>
          <w:i/>
          <w:color w:val="auto"/>
        </w:rPr>
        <w:t>I</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根据图</w:t>
      </w:r>
      <w:r>
        <w:rPr>
          <w:rFonts w:hint="eastAsia"/>
          <w:color w:val="auto"/>
          <w:lang w:val="en-US" w:eastAsia="zh-CN"/>
        </w:rPr>
        <w:t>4.2</w:t>
      </w:r>
      <w:r>
        <w:rPr>
          <w:rFonts w:hint="eastAsia" w:ascii="Times New Roman" w:hAnsi="Times New Roman"/>
          <w:color w:val="auto"/>
        </w:rPr>
        <w:t>中的远程验证程序，建立并证明以下程序不变量：对于程序前缀</w:t>
      </w:r>
      <w:r>
        <w:rPr>
          <w:rFonts w:hint="eastAsia" w:ascii="Times New Roman" w:hAnsi="Times New Roman"/>
          <w:i/>
          <w:iCs/>
          <w:color w:val="auto"/>
        </w:rPr>
        <w:t>Q</w:t>
      </w:r>
      <w:r>
        <w:rPr>
          <w:rFonts w:hint="eastAsia" w:ascii="Times New Roman" w:hAnsi="Times New Roman"/>
          <w:i/>
          <w:iCs/>
          <w:color w:val="auto"/>
          <w:position w:val="-4"/>
        </w:rPr>
        <w:object>
          <v:shape id="_x0000_i1257" o:spt="75" type="#_x0000_t75" style="height:10pt;width:10pt;" o:ole="t" filled="f" o:preferrelative="t" stroked="f" coordsize="21600,21600">
            <v:path/>
            <v:fill on="f" focussize="0,0"/>
            <v:stroke on="f"/>
            <v:imagedata r:id="rId136" embosscolor="#FFFFFF" o:title=""/>
            <o:lock v:ext="edit" grouping="f" rotation="f" text="f" aspectratio="t"/>
            <w10:wrap type="none"/>
            <w10:anchorlock/>
          </v:shape>
          <o:OLEObject Type="Embed" ProgID="Equation.KSEE3" ShapeID="_x0000_i1257" DrawAspect="Content" ObjectID="_1468075815" r:id="rId135">
            <o:LockedField>false</o:LockedField>
          </o:OLEObject>
        </w:object>
      </w:r>
      <w:r>
        <w:rPr>
          <w:rFonts w:hint="eastAsia" w:ascii="Times New Roman" w:hAnsi="Times New Roman"/>
          <w:i/>
          <w:iCs/>
          <w:color w:val="auto"/>
        </w:rPr>
        <w:t>IS</w:t>
      </w:r>
      <w:r>
        <w:rPr>
          <w:rFonts w:hint="eastAsia" w:ascii="Times New Roman" w:hAnsi="Times New Roman"/>
          <w:color w:val="auto"/>
        </w:rPr>
        <w:t>(CRTM</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))，有以下属性成立：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Q</w:t>
      </w:r>
      <w:r>
        <w:rPr>
          <w:rFonts w:hint="eastAsia" w:ascii="Times New Roman" w:hAnsi="Times New Roman"/>
          <w:color w:val="auto"/>
        </w:rPr>
        <w:t>]</w:t>
      </w:r>
      <w:r>
        <w:rPr>
          <w:rFonts w:hint="eastAsia" w:ascii="Times New Roman" w:hAnsi="Times New Roman"/>
          <w:color w:val="auto"/>
          <w:position w:val="-10"/>
        </w:rPr>
        <w:object>
          <v:shape id="_x0000_i1258" o:spt="75" type="#_x0000_t75" style="height:18pt;width:17pt;" o:ole="t" filled="f" o:preferrelative="t" stroked="f" coordsize="21600,21600">
            <v:path/>
            <v:fill on="f" focussize="0,0"/>
            <v:stroke on="f"/>
            <v:imagedata r:id="rId138" embosscolor="#FFFFFF" o:title=""/>
            <o:lock v:ext="edit" grouping="f" rotation="f" text="f" aspectratio="t"/>
            <w10:wrap type="none"/>
            <w10:anchorlock/>
          </v:shape>
          <o:OLEObject Type="Embed" ProgID="Equation.KSEE3" ShapeID="_x0000_i1258" DrawAspect="Content" ObjectID="_1468075816" r:id="rId137">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259" o:spt="75" type="#_x0000_t75" style="height:13pt;width:12pt;" o:ole="t" filled="f" o:preferrelative="t" stroked="f" coordsize="21600,21600">
            <v:path/>
            <v:fill on="f" focussize="0,0"/>
            <v:stroke on="f"/>
            <v:imagedata r:id="rId140" embosscolor="#FFFFFF" o:title=""/>
            <o:lock v:ext="edit" grouping="f" rotation="f" text="f" aspectratio="t"/>
            <w10:wrap type="none"/>
            <w10:anchorlock/>
          </v:shape>
          <o:OLEObject Type="Embed" ProgID="Equation.KSEE3" ShapeID="_x0000_i1259" DrawAspect="Content" ObjectID="_1468075817" r:id="rId139">
            <o:LockedField>false</o:LockedField>
          </o:OLEObject>
        </w:objec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position w:val="-4"/>
        </w:rPr>
        <w:object>
          <v:shape id="_x0000_i1260" o:spt="75" type="#_x0000_t75" style="height:10pt;width:10pt;" o:ole="t" filled="f" o:preferrelative="t" stroked="f" coordsize="21600,21600">
            <v:path/>
            <v:fill on="f" focussize="0,0"/>
            <v:stroke on="f"/>
            <v:imagedata r:id="rId142" embosscolor="#FFFFFF" o:title=""/>
            <o:lock v:ext="edit" grouping="f" rotation="f" text="f" aspectratio="t"/>
            <w10:wrap type="none"/>
            <w10:anchorlock/>
          </v:shape>
          <o:OLEObject Type="Embed" ProgID="Equation.KSEE3" ShapeID="_x0000_i1260" DrawAspect="Content" ObjectID="_1468075818" r:id="rId141">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261" o:spt="75" type="#_x0000_t75" style="height:10pt;width:13pt;" o:ole="t" filled="f" o:preferrelative="t" stroked="f" coordsize="21600,21600">
            <v:path/>
            <v:fill on="f" focussize="0,0"/>
            <v:stroke on="f"/>
            <v:imagedata r:id="rId144" embosscolor="#FFFFFF" o:title=""/>
            <o:lock v:ext="edit" grouping="f" rotation="f" text="f" aspectratio="t"/>
            <w10:wrap type="none"/>
            <w10:anchorlock/>
          </v:shape>
          <o:OLEObject Type="Embed" ProgID="Equation.KSEE3" ShapeID="_x0000_i1261" DrawAspect="Content" ObjectID="_1468075819" r:id="rId143">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262" o:spt="75" type="#_x0000_t75" style="height:8pt;width:12pt;" o:ole="t" filled="f" o:preferrelative="t" stroked="f" coordsize="21600,21600">
            <v:path/>
            <v:fill on="f" focussize="0,0"/>
            <v:stroke on="f"/>
            <v:imagedata r:id="rId146" embosscolor="#FFFFFF" o:title=""/>
            <o:lock v:ext="edit" grouping="f" rotation="f" text="f" aspectratio="t"/>
            <w10:wrap type="none"/>
            <w10:anchorlock/>
          </v:shape>
          <o:OLEObject Type="Embed" ProgID="Equation.KSEE3" ShapeID="_x0000_i1262" DrawAspect="Content" ObjectID="_1468075820" r:id="rId145">
            <o:LockedField>false</o:LockedField>
          </o:OLEObject>
        </w:object>
      </w:r>
      <w:r>
        <w:rPr>
          <w:rFonts w:hint="eastAsia" w:ascii="Times New Roman" w:hAnsi="Times New Roman"/>
          <w:color w:val="auto"/>
        </w:rPr>
        <w:t>Write(</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263"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63" DrawAspect="Content" ObjectID="_1468075821" r:id="rId147">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264" o:spt="75" type="#_x0000_t75" style="height:13pt;width:12pt;" o:ole="t" filled="f" o:preferrelative="t" stroked="f" coordsize="21600,21600">
            <v:path/>
            <v:fill on="f" focussize="0,0"/>
            <v:stroke on="f"/>
            <v:imagedata r:id="rId140" embosscolor="#FFFFFF" o:title=""/>
            <o:lock v:ext="edit" grouping="f" rotation="f" text="f" aspectratio="t"/>
            <w10:wrap type="none"/>
            <w10:anchorlock/>
          </v:shape>
          <o:OLEObject Type="Embed" ProgID="Equation.KSEE3" ShapeID="_x0000_i1264" DrawAspect="Content" ObjectID="_1468075822" r:id="rId148">
            <o:LockedField>false</o:LockedField>
          </o:OLEObject>
        </w:objec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
          <w:iCs/>
          <w:color w:val="auto"/>
          <w:position w:val="-4"/>
        </w:rPr>
        <w:object>
          <v:shape id="_x0000_i1265" o:spt="75" type="#_x0000_t75" style="height:10pt;width:10pt;" o:ole="t" filled="f" o:preferrelative="t" stroked="f" coordsize="21600,21600">
            <v:path/>
            <v:fill on="f" focussize="0,0"/>
            <v:stroke on="f"/>
            <v:imagedata r:id="rId142" embosscolor="#FFFFFF" o:title=""/>
            <o:lock v:ext="edit" grouping="f" rotation="f" text="f" aspectratio="t"/>
            <w10:wrap type="none"/>
            <w10:anchorlock/>
          </v:shape>
          <o:OLEObject Type="Embed" ProgID="Equation.KSEE3" ShapeID="_x0000_i1265" DrawAspect="Content" ObjectID="_1468075823" r:id="rId149">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266"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66" DrawAspect="Content" ObjectID="_1468075824" r:id="rId150">
            <o:LockedField>false</o:LockedField>
          </o:OLEObject>
        </w:object>
      </w:r>
      <w:r>
        <w:rPr>
          <w:rFonts w:hint="eastAsia" w:ascii="Times New Roman" w:hAnsi="Times New Roman"/>
          <w:color w:val="auto"/>
        </w:rPr>
        <w:t>Send(</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color w:val="auto"/>
          <w:position w:val="-4"/>
        </w:rPr>
        <w:object>
          <v:shape id="_x0000_i1267" o:spt="75" type="#_x0000_t75" style="height:10pt;width:13pt;" o:ole="t" filled="f" o:preferrelative="t" stroked="f" coordsize="21600,21600">
            <v:path/>
            <v:fill on="f" focussize="0,0"/>
            <v:stroke on="f"/>
            <v:imagedata r:id="rId144" embosscolor="#FFFFFF" o:title=""/>
            <o:lock v:ext="edit" grouping="f" rotation="f" text="f" aspectratio="t"/>
            <w10:wrap type="none"/>
            <w10:anchorlock/>
          </v:shape>
          <o:OLEObject Type="Embed" ProgID="Equation.KSEE3" ShapeID="_x0000_i1267" DrawAspect="Content" ObjectID="_1468075825" r:id="rId151">
            <o:LockedField>false</o:LockedField>
          </o:OLEObject>
        </w:object>
      </w:r>
      <w:r>
        <w:rPr>
          <w:rFonts w:hint="eastAsia" w:ascii="Times New Roman" w:hAnsi="Times New Roman"/>
          <w:color w:val="auto"/>
        </w:rPr>
        <w:t>(</w:t>
      </w:r>
      <w:r>
        <w:rPr>
          <w:rFonts w:hint="eastAsia" w:ascii="Times New Roman" w:hAnsi="Times New Roman"/>
          <w:i/>
          <w:iCs/>
          <w:color w:val="auto"/>
          <w:position w:val="-4"/>
        </w:rPr>
        <w:object>
          <v:shape id="_x0000_i1268"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268" DrawAspect="Content" ObjectID="_1468075826" r:id="rId152">
            <o:LockedField>false</o:LockedField>
          </o:OLEObject>
        </w:objec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ascii="Times New Roman" w:hAnsi="Times New Roman"/>
          <w:color w:val="auto"/>
        </w:rPr>
        <w:t>’</w:t>
      </w:r>
      <w:r>
        <w:rPr>
          <w:rFonts w:hint="eastAsia" w:ascii="Times New Roman" w:hAnsi="Times New Roman"/>
          <w:color w:val="auto"/>
        </w:rPr>
        <w:t>)</w:t>
      </w:r>
      <w:r>
        <w:rPr>
          <w:rFonts w:hint="eastAsia" w:ascii="Times New Roman" w:hAnsi="Times New Roman"/>
          <w:color w:val="auto"/>
          <w:position w:val="-4"/>
        </w:rPr>
        <w:object>
          <v:shape id="_x0000_i1269"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69" DrawAspect="Content" ObjectID="_1468075827" r:id="rId153">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270"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70" DrawAspect="Content" ObjectID="_1468075828" r:id="rId154">
            <o:LockedField>false</o:LockedField>
          </o:OLEObject>
        </w:objec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该属性表明在验证过程中如果本地没有写入内存的操作且发送了数据</w:t>
      </w:r>
      <w:r>
        <w:rPr>
          <w:rFonts w:ascii="Times New Roman" w:hAnsi="Times New Roman"/>
          <w:i/>
          <w:color w:val="auto"/>
        </w:rPr>
        <w:t>e</w:t>
      </w:r>
      <w:r>
        <w:rPr>
          <w:rFonts w:ascii="Times New Roman" w:hAnsi="Times New Roman"/>
          <w:color w:val="auto"/>
        </w:rPr>
        <w:t>'，则在之前的某时刻本地一定读取了值</w:t>
      </w:r>
      <w:r>
        <w:rPr>
          <w:rFonts w:ascii="Times New Roman" w:hAnsi="Times New Roman"/>
          <w:i/>
          <w:color w:val="auto"/>
        </w:rPr>
        <w:t>e</w:t>
      </w:r>
      <w:r>
        <w:rPr>
          <w:rFonts w:ascii="Times New Roman" w:hAnsi="Times New Roman"/>
          <w:color w:val="auto"/>
        </w:rPr>
        <w:t>"，且</w:t>
      </w:r>
      <w:r>
        <w:rPr>
          <w:rFonts w:ascii="Times New Roman" w:hAnsi="Times New Roman"/>
          <w:i/>
          <w:color w:val="auto"/>
        </w:rPr>
        <w:t>e</w:t>
      </w:r>
      <w:r>
        <w:rPr>
          <w:rFonts w:ascii="Times New Roman" w:hAnsi="Times New Roman"/>
          <w:color w:val="auto"/>
        </w:rPr>
        <w:t>'是一个签名值。利用推理规则SEQ和公理Act1证明上述不变量成立。利用诚实规则并进行简化后可得</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271" o:spt="75" type="#_x0000_t75" style="height:19pt;width:16pt;" o:ole="t" filled="f" o:preferrelative="t" stroked="f" coordsize="21600,21600">
            <v:path/>
            <v:fill on="f" focussize="0,0"/>
            <v:stroke on="f"/>
            <v:imagedata r:id="rId156" embosscolor="#FFFFFF" o:title=""/>
            <o:lock v:ext="edit" grouping="f" rotation="f" text="f" aspectratio="t"/>
            <w10:wrap type="none"/>
            <w10:anchorlock/>
          </v:shape>
          <o:OLEObject Type="Embed" ProgID="Equation.KSEE3" ShapeID="_x0000_i1271" DrawAspect="Content" ObjectID="_1468075829" r:id="rId155">
            <o:LockedField>false</o:LockedField>
          </o:OLEObject>
        </w:object>
      </w:r>
      <w:r>
        <w:rPr>
          <w:rFonts w:hint="eastAsia" w:ascii="Times New Roman" w:hAnsi="Times New Roman"/>
          <w:i/>
          <w:iCs/>
          <w:color w:val="auto"/>
          <w:position w:val="-4"/>
        </w:rPr>
        <w:object>
          <v:shape id="_x0000_i1272"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272" DrawAspect="Content" ObjectID="_1468075830" r:id="rId157">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273"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73" DrawAspect="Content" ObjectID="_1468075831" r:id="rId158">
            <o:LockedField>false</o:LockedField>
          </o:OLEObject>
        </w:object>
      </w:r>
      <w:r>
        <w:rPr>
          <w:rFonts w:hint="eastAsia" w:ascii="Times New Roman" w:hAnsi="Times New Roman"/>
          <w:color w:val="auto"/>
          <w:position w:val="-6"/>
        </w:rPr>
        <w:object>
          <v:shape id="_x0000_i1274" o:spt="75" type="#_x0000_t75" style="height:16pt;width:10.05pt;" o:ole="t" filled="f" o:preferrelative="t" stroked="f" coordsize="21600,21600">
            <v:path/>
            <v:fill on="f" alignshape="1" focussize="0,0"/>
            <v:stroke on="f"/>
            <v:imagedata r:id="rId160" embosscolor="#FFFFFF" o:title=""/>
            <o:lock v:ext="edit" aspectratio="t"/>
            <w10:wrap type="none"/>
            <w10:anchorlock/>
          </v:shape>
          <o:OLEObject Type="Embed" ProgID="Equation.KSEE3" ShapeID="_x0000_i1274" DrawAspect="Content" ObjectID="_1468075832" r:id="rId159">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275" o:spt="75" type="#_x0000_t75" style="height:16pt;width:24.95pt;" o:ole="t" filled="f" o:preferrelative="t" stroked="f" coordsize="21600,21600">
            <v:path/>
            <v:fill on="f" focussize="0,0"/>
            <v:stroke on="f"/>
            <v:imagedata r:id="rId129" embosscolor="#FFFFFF" o:title=""/>
            <o:lock v:ext="edit" grouping="f" rotation="f" text="f" aspectratio="t"/>
            <w10:wrap type="none"/>
            <w10:anchorlock/>
          </v:shape>
          <o:OLEObject Type="Embed" ProgID="Equation.KSEE3" ShapeID="_x0000_i1275" DrawAspect="Content" ObjectID="_1468075833" r:id="rId161">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276"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76" DrawAspect="Content" ObjectID="_1468075834" r:id="rId162">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277"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77" DrawAspect="Content" ObjectID="_1468075835" r:id="rId163">
            <o:LockedField>false</o:LockedField>
          </o:OLEObject>
        </w:object>
      </w: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278"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78" DrawAspect="Content" ObjectID="_1468075836" r:id="rId164">
            <o:LockedField>false</o:LockedField>
          </o:OLEObject>
        </w:objec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vm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分别利用等值公里Eq和Read公理，有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279" o:spt="75" type="#_x0000_t75" style="height:19pt;width:16pt;" o:ole="t" filled="f" o:preferrelative="t" stroked="f" coordsize="21600,21600">
            <v:path/>
            <v:fill on="f" focussize="0,0"/>
            <v:stroke on="f"/>
            <v:imagedata r:id="rId156" embosscolor="#FFFFFF" o:title=""/>
            <o:lock v:ext="edit" grouping="f" rotation="f" text="f" aspectratio="t"/>
            <w10:wrap type="none"/>
            <w10:anchorlock/>
          </v:shape>
          <o:OLEObject Type="Embed" ProgID="Equation.KSEE3" ShapeID="_x0000_i1279" DrawAspect="Content" ObjectID="_1468075837" r:id="rId165">
            <o:LockedField>false</o:LockedField>
          </o:OLEObject>
        </w:object>
      </w:r>
      <w:r>
        <w:rPr>
          <w:rFonts w:hint="eastAsia" w:ascii="Times New Roman" w:hAnsi="Times New Roman"/>
          <w:i/>
          <w:iCs/>
          <w:color w:val="auto"/>
          <w:position w:val="-4"/>
        </w:rPr>
        <w:object>
          <v:shape id="_x0000_i1280"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280" DrawAspect="Content" ObjectID="_1468075838" r:id="rId166">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281"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81" DrawAspect="Content" ObjectID="_1468075839" r:id="rId167">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282"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82" DrawAspect="Content" ObjectID="_1468075840" r:id="rId168">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14</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此时需要判定</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color w:val="auto"/>
          <w:szCs w:val="21"/>
          <w:lang w:val="en-US" w:eastAsia="zh-CN"/>
        </w:rPr>
        <w:tab/>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283" o:spt="75" type="#_x0000_t75" style="height:10pt;width:11pt;" o:ole="t" filled="f" o:preferrelative="t" stroked="f" coordsize="21600,21600">
            <v:path/>
            <v:fill on="f" focussize="0,0"/>
            <v:stroke on="f"/>
            <v:imagedata r:id="rId170" embosscolor="#FFFFFF" o:title=""/>
            <o:lock v:ext="edit" grouping="f" rotation="f" text="f" aspectratio="t"/>
            <w10:wrap type="none"/>
            <w10:anchorlock/>
          </v:shape>
          <o:OLEObject Type="Embed" ProgID="Equation.KSEE3" ShapeID="_x0000_i1283" DrawAspect="Content" ObjectID="_1468075841" r:id="rId169">
            <o:LockedField>false</o:LockedField>
          </o:OLEObject>
        </w:object>
      </w:r>
      <w:r>
        <w:rPr>
          <w:rFonts w:hint="eastAsia" w:ascii="Times New Roman" w:hAnsi="Times New Roman"/>
          <w:color w:val="auto"/>
        </w:rPr>
        <w:t xml:space="preserve"> 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b/>
          <w:bCs/>
          <w:color w:val="auto"/>
        </w:rPr>
        <w:t xml:space="preserve"> (15)</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根据公理PCRC：</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284" o:spt="75" type="#_x0000_t75" style="height:10pt;width:13pt;" o:ole="t" filled="f" o:preferrelative="t" stroked="f" coordsize="21600,21600">
            <v:path/>
            <v:fill on="f" focussize="0,0"/>
            <v:stroke on="f"/>
            <v:imagedata r:id="rId144" embosscolor="#FFFFFF" o:title=""/>
            <o:lock v:ext="edit" grouping="f" rotation="f" text="f" aspectratio="t"/>
            <w10:wrap type="none"/>
            <w10:anchorlock/>
          </v:shape>
          <o:OLEObject Type="Embed" ProgID="Equation.KSEE3" ShapeID="_x0000_i1284" DrawAspect="Content" ObjectID="_1468075842" r:id="rId171">
            <o:LockedField>false</o:LockedField>
          </o:OLEObject>
        </w:object>
      </w:r>
      <w:r>
        <w:rPr>
          <w:rFonts w:ascii="Times New Roman" w:hAnsi="Times New Roman"/>
          <w:color w:val="auto"/>
          <w:position w:val="-4"/>
        </w:rPr>
        <w:object>
          <v:shape id="_x0000_i1285" o:spt="75" type="#_x0000_t75" style="height:8pt;width:12pt;" o:ole="t" filled="f" o:preferrelative="t" stroked="f" coordsize="21600,21600">
            <v:path/>
            <v:fill on="f" alignshape="1" focussize="0,0"/>
            <v:stroke on="f"/>
            <v:imagedata r:id="rId173" o:title=""/>
            <o:lock v:ext="edit" aspectratio="t"/>
            <w10:wrap type="none"/>
            <w10:anchorlock/>
          </v:shape>
          <o:OLEObject Type="Embed" ProgID="Equation.3" ShapeID="_x0000_i1285" DrawAspect="Content" ObjectID="_1468075843" r:id="rId172">
            <o:LockedField>false</o:LockedField>
          </o:OLEObject>
        </w:object>
      </w:r>
      <w:r>
        <w:rPr>
          <w:rFonts w:hint="eastAsia" w:ascii="Times New Roman" w:hAnsi="Times New Roman"/>
          <w:color w:val="auto"/>
        </w:rPr>
        <w:t>Contains(</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K</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以及Mem(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286" o:spt="75" type="#_x0000_t75" style="height:19pt;width:16pt;" o:ole="t" filled="f" o:preferrelative="t" stroked="f" coordsize="21600,21600">
            <v:path/>
            <v:fill on="f" focussize="0,0"/>
            <v:stroke on="f"/>
            <v:imagedata r:id="rId156" embosscolor="#FFFFFF" o:title=""/>
            <o:lock v:ext="edit" grouping="f" rotation="f" text="f" aspectratio="t"/>
            <w10:wrap type="none"/>
            <w10:anchorlock/>
          </v:shape>
          <o:OLEObject Type="Embed" ProgID="Equation.KSEE3" ShapeID="_x0000_i1286" DrawAspect="Content" ObjectID="_1468075844" r:id="rId174">
            <o:LockedField>false</o:LockedField>
          </o:OLEObject>
        </w:object>
      </w:r>
      <w:r>
        <w:rPr>
          <w:rFonts w:hint="eastAsia" w:ascii="Times New Roman" w:hAnsi="Times New Roman"/>
          <w:i/>
          <w:iCs/>
          <w:color w:val="auto"/>
          <w:position w:val="-4"/>
        </w:rPr>
        <w:object>
          <v:shape id="_x0000_i1287"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287" DrawAspect="Content" ObjectID="_1468075845" r:id="rId175">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288"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88" DrawAspect="Content" ObjectID="_1468075846" r:id="rId176">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 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@t</w:t>
      </w:r>
      <w:r>
        <w:rPr>
          <w:rFonts w:hint="eastAsia" w:ascii="Times New Roman" w:hAnsi="Times New Roman"/>
          <w:color w:val="auto"/>
          <w:vertAlign w:val="subscript"/>
        </w:rPr>
        <w:t>R</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即定理</w:t>
      </w:r>
      <w:r>
        <w:rPr>
          <w:rFonts w:hint="eastAsia"/>
          <w:color w:val="auto"/>
          <w:lang w:val="en-US" w:eastAsia="zh-CN"/>
        </w:rPr>
        <w:t>4.</w:t>
      </w:r>
      <w:r>
        <w:rPr>
          <w:rFonts w:hint="eastAsia" w:ascii="Times New Roman" w:hAnsi="Times New Roman"/>
          <w:color w:val="auto"/>
        </w:rPr>
        <w:t>2属性式(12)得证。利用属性式(12)结论及定义</w:t>
      </w:r>
      <w:r>
        <w:rPr>
          <w:rFonts w:hint="eastAsia"/>
          <w:color w:val="auto"/>
          <w:lang w:val="en-US" w:eastAsia="zh-CN"/>
        </w:rPr>
        <w:t>3.</w:t>
      </w:r>
      <w:r>
        <w:rPr>
          <w:rFonts w:hint="eastAsia" w:ascii="Times New Roman" w:hAnsi="Times New Roman"/>
          <w:color w:val="auto"/>
        </w:rPr>
        <w:t>1，可直接证明属性式(13)成立。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上述证明可知，在TVP-QT信任链构建过程中，能够有条件地保持其信任属性，即构建信任链所需要执行的不同程序在跳转过程中，不会被其他恶意代码所控制或插入，从而不存在信任缺失的情况，且这种信任属性能够向远程验证者提供证明。</w:t>
      </w:r>
    </w:p>
    <w:p>
      <w:pPr>
        <w:pStyle w:val="3"/>
        <w:rPr>
          <w:rFonts w:hint="eastAsia"/>
        </w:rPr>
      </w:pPr>
      <w:bookmarkStart w:id="80" w:name="_Toc3364"/>
      <w:r>
        <w:rPr>
          <w:rFonts w:hint="eastAsia"/>
        </w:rPr>
        <w:t>可信衔接点TJP的本地验证及远程证明</w:t>
      </w:r>
      <w:bookmarkEnd w:id="80"/>
    </w:p>
    <w:p>
      <w:pPr>
        <w:ind w:firstLine="360"/>
        <w:rPr>
          <w:rFonts w:hint="default" w:ascii="Times New Roman" w:hAnsi="Times New Roman" w:cs="Times New Roman"/>
          <w:szCs w:val="18"/>
        </w:rPr>
      </w:pPr>
      <w:r>
        <w:rPr>
          <w:rFonts w:hint="default" w:ascii="Times New Roman" w:hAnsi="Times New Roman" w:cs="Times New Roman"/>
          <w:szCs w:val="18"/>
        </w:rPr>
        <w:t>本节根据</w:t>
      </w:r>
      <w:r>
        <w:rPr>
          <w:rFonts w:hint="eastAsia" w:cs="Times New Roman"/>
          <w:szCs w:val="18"/>
          <w:lang w:val="en-US" w:eastAsia="zh-CN"/>
        </w:rPr>
        <w:t>4</w:t>
      </w:r>
      <w:r>
        <w:rPr>
          <w:rFonts w:hint="default" w:ascii="Times New Roman" w:hAnsi="Times New Roman" w:cs="Times New Roman"/>
          <w:szCs w:val="18"/>
        </w:rPr>
        <w:t>.2对TVP-QT中的相关定义和说明，对可信衔接点TJP的动态度量机制进行本地验证和远程证明的形式化描述。</w:t>
      </w:r>
    </w:p>
    <w:p>
      <w:pPr>
        <w:pStyle w:val="4"/>
        <w:rPr>
          <w:rFonts w:hint="eastAsia"/>
        </w:rPr>
      </w:pPr>
      <w:bookmarkStart w:id="81" w:name="_Toc25553"/>
      <w:r>
        <w:rPr>
          <w:rFonts w:hint="eastAsia"/>
        </w:rPr>
        <w:t>本地程序执行</w:t>
      </w:r>
      <w:bookmarkEnd w:id="81"/>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4</w:t>
      </w:r>
      <w:r>
        <w:rPr>
          <w:rFonts w:hint="eastAsia" w:ascii="Times New Roman" w:hAnsi="Times New Roman"/>
          <w:color w:val="auto"/>
        </w:rPr>
        <w:t>.2节对TVP-QT中TJP信任属性TP</w:t>
      </w:r>
      <w:r>
        <w:rPr>
          <w:rFonts w:hint="eastAsia" w:ascii="Times New Roman" w:hAnsi="Times New Roman"/>
          <w:color w:val="auto"/>
          <w:vertAlign w:val="subscript"/>
        </w:rPr>
        <w:t>TJP</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4.3</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ascii="Times New Roman" w:hAnsi="Times New Roman"/>
          <w:color w:val="auto"/>
          <w:sz w:val="22"/>
          <w:szCs w:val="22"/>
        </w:rPr>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82" w:name="_Toc9869"/>
      <w:r>
        <w:rPr>
          <w:rFonts w:hint="default"/>
        </w:rPr>
        <w:t>图</w:t>
      </w:r>
      <w:r>
        <w:rPr>
          <w:rFonts w:hint="eastAsia"/>
          <w:lang w:val="en-US" w:eastAsia="zh-CN"/>
        </w:rPr>
        <w:t>4</w:t>
      </w:r>
      <w:r>
        <w:rPr>
          <w:rFonts w:hint="default"/>
          <w:lang w:val="en-US" w:eastAsia="zh-CN"/>
        </w:rPr>
        <w:t>.</w:t>
      </w:r>
      <w:r>
        <w:rPr>
          <w:rFonts w:hint="eastAsia"/>
          <w:lang w:val="en-US" w:eastAsia="zh-CN"/>
        </w:rPr>
        <w:t xml:space="preserve">3 </w:t>
      </w:r>
      <w:r>
        <w:rPr>
          <w:rFonts w:hint="default"/>
        </w:rPr>
        <w:t>TVP-QT中 TJP 信任链传递</w:t>
      </w:r>
      <w:bookmarkEnd w:id="82"/>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程序执行流程：首先确保TJP的</w:t>
      </w:r>
      <w:r>
        <w:rPr>
          <w:rFonts w:hint="eastAsia" w:ascii="Times New Roman" w:hAnsi="Times New Roman"/>
          <w:iCs/>
          <w:color w:val="auto"/>
        </w:rPr>
        <w:t>vTPM</w:t>
      </w:r>
      <w:r>
        <w:rPr>
          <w:rFonts w:hint="eastAsia"/>
          <w:iCs/>
          <w:color w:val="auto"/>
          <w:lang w:val="en-US" w:eastAsia="zh-CN"/>
        </w:rPr>
        <w:t xml:space="preserve"> </w:t>
      </w:r>
      <w:r>
        <w:rPr>
          <w:rFonts w:hint="eastAsia" w:ascii="Times New Roman" w:hAnsi="Times New Roman"/>
          <w:iCs/>
          <w:color w:val="auto"/>
        </w:rPr>
        <w:t>Builder</w:t>
      </w:r>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rPr>
        <w:t>m.pcr.d</w:t>
      </w:r>
      <w:r>
        <w:rPr>
          <w:rFonts w:hint="eastAsia" w:ascii="Times New Roman" w:hAnsi="Times New Roman"/>
          <w:color w:val="auto"/>
        </w:rPr>
        <w:t xml:space="preserve">表示TJP的度量值存储与动态度量的PCR中）；之后执行命令Jump </w:t>
      </w:r>
      <w:r>
        <w:rPr>
          <w:rFonts w:hint="eastAsia" w:ascii="Times New Roman" w:hAnsi="Times New Roman"/>
          <w:i/>
          <w:iCs/>
          <w:color w:val="auto"/>
        </w:rPr>
        <w:t>vt</w:t>
      </w:r>
      <w:r>
        <w:rPr>
          <w:rFonts w:hint="eastAsia" w:ascii="Times New Roman" w:hAnsi="Times New Roman"/>
          <w:i/>
          <w:color w:val="auto"/>
        </w:rPr>
        <w:t>b</w:t>
      </w:r>
      <w:r>
        <w:rPr>
          <w:rFonts w:hint="eastAsia" w:ascii="Times New Roman" w:hAnsi="Times New Roman"/>
          <w:color w:val="auto"/>
        </w:rPr>
        <w:t>将控制权交给vTPM Builder，按照上面的过程依次度量vTPM</w:t>
      </w:r>
      <w:r>
        <w:rPr>
          <w:rFonts w:hint="eastAsia"/>
          <w:color w:val="auto"/>
          <w:lang w:val="en-US" w:eastAsia="zh-CN"/>
        </w:rPr>
        <w:t xml:space="preserve"> </w:t>
      </w:r>
      <w:r>
        <w:rPr>
          <w:rFonts w:hint="eastAsia" w:ascii="Times New Roman" w:hAnsi="Times New Roman"/>
          <w:color w:val="auto"/>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jc w:val="both"/>
        <w:textAlignment w:val="auto"/>
        <w:rPr>
          <w:rFonts w:hint="eastAsia" w:ascii="Times New Roman" w:hAnsi="Times New Roman"/>
          <w:color w:val="auto"/>
        </w:rPr>
      </w:pPr>
      <w:r>
        <w:rPr>
          <w:rFonts w:hint="eastAsia" w:ascii="Times New Roman" w:hAnsi="Times New Roman"/>
          <w:color w:val="auto"/>
        </w:rPr>
        <w:t>Honest(TPM</w:t>
      </w:r>
      <w:r>
        <w:rPr>
          <w:rFonts w:hint="eastAsia" w:ascii="Times New Roman" w:hAnsi="Times New Roman"/>
          <w:color w:val="auto"/>
          <w:vertAlign w:val="subscript"/>
        </w:rPr>
        <w:t>SRTM</w:t>
      </w:r>
      <w:r>
        <w:rPr>
          <w:rFonts w:hint="eastAsia" w:ascii="Times New Roman" w:hAnsi="Times New Roman"/>
          <w:color w:val="auto"/>
        </w:rPr>
        <w:t xml:space="preserve"> (</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289" o:spt="75" type="#_x0000_t75" style="height:11pt;width:11pt;" o:ole="t" filled="f" o:preferrelative="t" stroked="f" coordsize="21600,21600">
            <v:path/>
            <v:fill on="f" focussize="0,0"/>
            <v:stroke on="f"/>
            <v:imagedata r:id="rId178" embosscolor="#FFFFFF" o:title=""/>
            <o:lock v:ext="edit" grouping="f" rotation="f" text="f" aspectratio="t"/>
            <w10:wrap type="none"/>
            <w10:anchorlock/>
          </v:shape>
          <o:OLEObject Type="Embed" ProgID="Equation.KSEE3" ShapeID="_x0000_i1289" DrawAspect="Content" ObjectID="_1468075847" r:id="rId177">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290"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90" DrawAspect="Content" ObjectID="_1468075848" r:id="rId179">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291" o:spt="75" type="#_x0000_t75" style="height:11pt;width:11pt;" o:ole="t" filled="f" o:preferrelative="t" stroked="f" coordsize="21600,21600">
            <v:path/>
            <v:fill on="f" focussize="0,0"/>
            <v:stroke on="f"/>
            <v:imagedata r:id="rId178" embosscolor="#FFFFFF" o:title=""/>
            <o:lock v:ext="edit" grouping="f" rotation="f" text="f" aspectratio="t"/>
            <w10:wrap type="none"/>
            <w10:anchorlock/>
          </v:shape>
          <o:OLEObject Type="Embed" ProgID="Equation.KSEE3" ShapeID="_x0000_i1291" DrawAspect="Content" ObjectID="_1468075849" r:id="rId180">
            <o:LockedField>false</o:LockedField>
          </o:OLEObject>
        </w:object>
      </w:r>
      <w:r>
        <w:rPr>
          <w:rFonts w:ascii="Times New Roman" w:hAnsi="Times New Roman"/>
          <w:color w:val="auto"/>
        </w:rPr>
        <w:t>v</w:t>
      </w:r>
      <w:r>
        <w:rPr>
          <w:rFonts w:hint="eastAsia" w:ascii="Times New Roman" w:hAnsi="Times New Roman"/>
          <w:color w:val="auto"/>
        </w:rPr>
        <w:t>TPM</w:t>
      </w:r>
      <w:r>
        <w:rPr>
          <w:rFonts w:hint="eastAsia" w:ascii="Times New Roman" w:hAnsi="Times New Roman"/>
          <w:color w:val="auto"/>
          <w:vertAlign w:val="subscript"/>
        </w:rPr>
        <w:t>SRTM/DRTM</w:t>
      </w:r>
      <w:r>
        <w:rPr>
          <w:rFonts w:hint="eastAsia" w:ascii="Times New Roman" w:hAnsi="Times New Roman"/>
          <w:color w:val="auto"/>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此外，TVP在启动m时，相应的线程K对必须能够对当前m对应的PCR值有锁控制，这种控制对潜在的攻击者也成立，表示为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ProtectedSRTM(</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292" o:spt="75" type="#_x0000_t75" style="height:12pt;width:11pt;" o:ole="t" filled="f" o:preferrelative="t" stroked="f" coordsize="21600,21600">
            <v:path/>
            <v:fill on="f" focussize="0,0"/>
            <v:stroke on="f"/>
            <v:imagedata r:id="rId182" embosscolor="#FFFFFF" o:title=""/>
            <o:lock v:ext="edit" grouping="f" rotation="f" text="f" aspectratio="t"/>
            <w10:wrap type="none"/>
            <w10:anchorlock/>
          </v:shape>
          <o:OLEObject Type="Embed" ProgID="Equation.KSEE3" ShapeID="_x0000_i1292" DrawAspect="Content" ObjectID="_1468075850" r:id="rId181">
            <o:LockedField>false</o:LockedField>
          </o:OLEObject>
        </w:object>
      </w:r>
      <w:r>
        <w:rPr>
          <w:rFonts w:hint="eastAsia" w:ascii="Times New Roman" w:hAnsi="Times New Roman"/>
          <w:i/>
          <w:iCs/>
          <w:color w:val="auto"/>
        </w:rPr>
        <w:t>t</w:t>
      </w:r>
      <w:r>
        <w:rPr>
          <w:rFonts w:hint="eastAsia" w:ascii="Times New Roman" w:hAnsi="Times New Roman"/>
          <w:iCs/>
          <w:color w:val="auto"/>
        </w:rPr>
        <w:t>,</w:t>
      </w:r>
      <w:r>
        <w:rPr>
          <w:rFonts w:hint="eastAsia" w:ascii="Times New Roman" w:hAnsi="Times New Roman"/>
          <w:i/>
          <w:iCs/>
          <w:color w:val="auto"/>
        </w:rPr>
        <w:t>K.</w:t>
      </w:r>
      <w:r>
        <w:rPr>
          <w:rFonts w:hint="eastAsia" w:ascii="Times New Roman" w:hAnsi="Times New Roman"/>
          <w:color w:val="auto"/>
        </w:rPr>
        <w:t>(Reset(m,</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293" o:spt="75" type="#_x0000_t75" style="height:10pt;width:13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293" DrawAspect="Content" ObjectID="_1468075851" r:id="rId183">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hint="eastAsia" w:ascii="Times New Roman" w:hAnsi="Times New Roman"/>
          <w:color w:val="auto"/>
        </w:rPr>
        <w:t>由于TJP 的vTPM Builder被抽象为一个单独的应用程序（无论其实现形式是独立的轻量级可信执行环境或仅是提供可信功能的应用进程），利用Latelaunch(vTPM Builder)动态加载机制确保其可信执行，即</w:t>
      </w:r>
      <w:r>
        <w:rPr>
          <w:rFonts w:hint="eastAsia" w:ascii="Times New Roman" w:hAnsi="Times New Roman"/>
          <w:i/>
          <w:iCs/>
          <w:color w:val="auto"/>
        </w:rPr>
        <w:t>K</w:t>
      </w:r>
      <w:r>
        <w:rPr>
          <w:rFonts w:hint="eastAsia" w:ascii="Times New Roman" w:hAnsi="Times New Roman"/>
          <w:color w:val="auto"/>
          <w:vertAlign w:val="subscript"/>
        </w:rPr>
        <w:t>DRTM</w:t>
      </w:r>
      <w:r>
        <w:rPr>
          <w:rFonts w:hint="eastAsia" w:ascii="Times New Roman" w:hAnsi="Times New Roman"/>
          <w:color w:val="auto"/>
        </w:rPr>
        <w:t>成立</w:t>
      </w:r>
      <w:r>
        <w:rPr>
          <w:rFonts w:hint="eastAsia" w:ascii="Times New Roman" w:hAnsi="Times New Roman"/>
          <w:color w:val="auto"/>
          <w:vertAlign w:val="superscript"/>
        </w:rPr>
        <w:t>[27]</w:t>
      </w:r>
      <w:r>
        <w:rPr>
          <w:rFonts w:hint="eastAsia" w:ascii="Times New Roman" w:hAnsi="Times New Roman"/>
          <w:color w:val="auto"/>
        </w:rPr>
        <w:t>。</w:t>
      </w:r>
    </w:p>
    <w:p>
      <w:pPr>
        <w:pStyle w:val="4"/>
        <w:rPr>
          <w:rFonts w:hint="default"/>
        </w:rPr>
      </w:pPr>
      <w:bookmarkStart w:id="83" w:name="_Toc12096"/>
      <w:r>
        <w:rPr>
          <w:rFonts w:hint="eastAsia"/>
        </w:rPr>
        <w:t>本地可信属性描述</w:t>
      </w:r>
      <w:bookmarkEnd w:id="83"/>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基于定义</w:t>
      </w:r>
      <w:r>
        <w:rPr>
          <w:rFonts w:hint="eastAsia"/>
          <w:color w:val="auto"/>
          <w:lang w:val="en-US" w:eastAsia="zh-CN"/>
        </w:rPr>
        <w:t>3.</w:t>
      </w:r>
      <w:r>
        <w:rPr>
          <w:rFonts w:hint="eastAsia" w:ascii="Times New Roman" w:hAnsi="Times New Roman"/>
          <w:color w:val="auto"/>
        </w:rPr>
        <w:t>2及TJP度量后的</w:t>
      </w:r>
      <w:r>
        <w:rPr>
          <w:rFonts w:hint="eastAsia" w:ascii="Times New Roman" w:hAnsi="Times New Roman"/>
          <w:iCs/>
          <w:color w:val="auto"/>
        </w:rPr>
        <w:t>PCR</w:t>
      </w:r>
      <w:r>
        <w:rPr>
          <w:rFonts w:hint="eastAsia" w:ascii="Times New Roman" w:hAnsi="Times New Roman"/>
          <w:color w:val="auto"/>
        </w:rPr>
        <w:t>和其中的每个组件存在的唯一性、确定性映射关系，可将TJP的本地信任传递属性归纳为：如果最终的</w:t>
      </w:r>
      <w:r>
        <w:rPr>
          <w:rFonts w:hint="eastAsia" w:ascii="Times New Roman" w:hAnsi="Times New Roman"/>
          <w:iCs/>
          <w:color w:val="auto"/>
        </w:rPr>
        <w:t>PCR</w:t>
      </w:r>
      <w:r>
        <w:rPr>
          <w:rFonts w:hint="eastAsia" w:ascii="Times New Roman" w:hAnsi="Times New Roman"/>
          <w:color w:val="auto"/>
        </w:rPr>
        <w:t>中度量值序列是正确的值，那么TJP信任链所加载的程序顺序就是正确的。即TJP的本地信任传递属性就是要求所有相应启动程序如vTPM Builder、vTPM-VM Binding、VM Builder等都能按确定的先后顺序加载。以LS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84"/>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14"/>
        </w:rPr>
        <w:object>
          <v:shape id="_x0000_i1294" o:spt="75" type="#_x0000_t75" style="height:17.35pt;width:138.05pt;" o:ole="t" filled="f" o:preferrelative="t" stroked="f" coordsize="21600,21600">
            <v:path/>
            <v:fill on="f" focussize="0,0"/>
            <v:stroke on="f"/>
            <v:imagedata r:id="rId186" o:title=""/>
            <o:lock v:ext="edit" aspectratio="t"/>
            <w10:wrap type="none"/>
            <w10:anchorlock/>
          </v:shape>
          <o:OLEObject Type="Embed" ProgID="Equation.KSEE3" ShapeID="_x0000_i1294" DrawAspect="Content" ObjectID="_1468075852" r:id="rId185">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295"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95" DrawAspect="Content" ObjectID="_1468075853" r:id="rId187">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296"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96" DrawAspect="Content" ObjectID="_1468075854" r:id="rId188">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297"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97" DrawAspect="Content" ObjectID="_1468075855" r:id="rId189">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298"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98" DrawAspect="Content" ObjectID="_1468075856" r:id="rId190">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299"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99" DrawAspect="Content" ObjectID="_1468075857" r:id="rId19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300"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300" DrawAspect="Content" ObjectID="_1468075858" r:id="rId19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w:t>
      </w:r>
      <w:r>
        <w:rPr>
          <w:rFonts w:hint="eastAsia" w:ascii="Times New Roman" w:hAnsi="Times New Roman"/>
          <w:color w:val="auto"/>
          <w:position w:val="-4"/>
        </w:rPr>
        <w:object>
          <v:shape id="_x0000_i1301"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301" DrawAspect="Content" ObjectID="_1468075859" r:id="rId19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上述公式表示：如果TVP基于信任链构建TJP信任环境，则其启动过程一定是从vTPM Builder跳转到vTPM-VM Binding，然后到VM Builder，而在此期间不会有其他程序执行。这就需要证明上述程序启动序列与PCR值之间的一一映射关系。基于前文的假定前提，要证明的信任链本地信任属性如下。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3 </w:t>
      </w:r>
      <w:r>
        <w:rPr>
          <w:rFonts w:hint="eastAsia" w:ascii="Times New Roman" w:hAnsi="Times New Roman"/>
          <w:color w:val="auto"/>
        </w:rPr>
        <w:t>如果TJP加载成功，且与该TJP加载过程对应的</w:t>
      </w:r>
      <w:r>
        <w:rPr>
          <w:rFonts w:hint="eastAsia" w:ascii="Times New Roman" w:hAnsi="Times New Roman"/>
          <w:iCs/>
          <w:color w:val="auto"/>
        </w:rPr>
        <w:t>PCR</w:t>
      </w:r>
      <w:r>
        <w:rPr>
          <w:rFonts w:hint="eastAsia" w:ascii="Times New Roman" w:hAnsi="Times New Roman"/>
          <w:color w:val="auto"/>
        </w:rPr>
        <w:t>值为</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，那么该TJP的本地信任链传递过程就是唯一的、正确的，即确定地从vTPM Builder(</w:t>
      </w:r>
      <w:r>
        <w:rPr>
          <w:rFonts w:hint="eastAsia" w:ascii="Times New Roman" w:hAnsi="Times New Roman"/>
          <w:i/>
          <w:iCs/>
          <w:color w:val="auto"/>
        </w:rPr>
        <w:t>TJP</w:t>
      </w:r>
      <w:r>
        <w:rPr>
          <w:rFonts w:hint="eastAsia" w:ascii="Times New Roman" w:hAnsi="Times New Roman"/>
          <w:color w:val="auto"/>
        </w:rPr>
        <w:t>)到vTPM-VM Binding(</w:t>
      </w:r>
      <w:r>
        <w:rPr>
          <w:rFonts w:hint="eastAsia" w:ascii="Times New Roman" w:hAnsi="Times New Roman"/>
          <w:i/>
          <w:iCs/>
          <w:color w:val="auto"/>
        </w:rPr>
        <w:t>TJP</w:t>
      </w:r>
      <w:r>
        <w:rPr>
          <w:rFonts w:hint="eastAsia" w:ascii="Times New Roman" w:hAnsi="Times New Roman"/>
          <w:color w:val="auto"/>
        </w:rPr>
        <w:t>)再到VM Builder(</w:t>
      </w:r>
      <w:r>
        <w:rPr>
          <w:rFonts w:hint="eastAsia" w:ascii="Times New Roman" w:hAnsi="Times New Roman"/>
          <w:i/>
          <w:iCs/>
          <w:color w:val="auto"/>
        </w:rPr>
        <w:t>TJP</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m.dpcr.d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302" o:spt="75" type="#_x0000_t75" style="height:10pt;width:13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02" DrawAspect="Content" ObjectID="_1468075860" r:id="rId194">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的信任链本地可信属性的证明，在此不再叙述。</w:t>
      </w:r>
    </w:p>
    <w:p>
      <w:pPr>
        <w:pStyle w:val="4"/>
        <w:rPr>
          <w:rFonts w:hint="eastAsia"/>
        </w:rPr>
      </w:pPr>
      <w:bookmarkStart w:id="84" w:name="_Toc21313"/>
      <w:r>
        <w:rPr>
          <w:rFonts w:hint="eastAsia"/>
        </w:rPr>
        <w:t>信任链远程验证</w:t>
      </w:r>
      <w:bookmarkEnd w:id="84"/>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hint="eastAsia" w:ascii="Times New Roman" w:hAnsi="Times New Roman"/>
          <w:color w:val="auto"/>
        </w:rPr>
        <w:t>TVP-QT的TJP 需要向外部挑战者证明自己所声称的信任属性，即其信任链传递过程中所执行程序的确定序列，使外部挑战者相信它的确按上述信任链构建了可信执行环境，需要证明MeasuredBoot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)成立。</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首先，根据 TCG 远程证明协议规范及在虚拟化平台中的实现，给出TJP 信任传递的远程验证过程中涉及到的程序，如图</w:t>
      </w:r>
      <w:r>
        <w:rPr>
          <w:rFonts w:hint="eastAsia"/>
          <w:color w:val="auto"/>
          <w:lang w:val="en-US" w:eastAsia="zh-CN"/>
        </w:rPr>
        <w:t>4.4</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DRTM</w:t>
      </w:r>
      <w:r>
        <w:rPr>
          <w:rFonts w:hint="eastAsia" w:ascii="Times New Roman" w:hAnsi="Times New Roman"/>
          <w:color w:val="auto"/>
          <w:sz w:val="22"/>
          <w:szCs w:val="22"/>
        </w:rPr>
        <w:t>(</w:t>
      </w:r>
      <w:r>
        <w:rPr>
          <w:rFonts w:hint="eastAsia" w:ascii="Times New Roman" w:hAnsi="Times New Roman"/>
          <w:i/>
          <w:iCs/>
          <w:color w:val="auto"/>
          <w:sz w:val="22"/>
          <w:szCs w:val="22"/>
        </w:rPr>
        <w:t>TJP</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85" w:name="_Toc11489"/>
      <w:r>
        <w:rPr>
          <w:rFonts w:hint="eastAsia"/>
        </w:rPr>
        <w:t>图</w:t>
      </w:r>
      <w:r>
        <w:rPr>
          <w:rFonts w:hint="eastAsia"/>
          <w:lang w:val="en-US" w:eastAsia="zh-CN"/>
        </w:rPr>
        <w:t xml:space="preserve">4.4 </w:t>
      </w:r>
      <w:r>
        <w:rPr>
          <w:rFonts w:hint="eastAsia"/>
        </w:rPr>
        <w:t>TVP-QT中m信任传递的远程验证程序</w:t>
      </w:r>
      <w:bookmarkEnd w:id="85"/>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首先，m读取本地TJP的</w:t>
      </w:r>
      <w:r>
        <w:rPr>
          <w:rFonts w:hint="eastAsia" w:ascii="Times New Roman" w:hAnsi="Times New Roman"/>
          <w:iCs/>
          <w:color w:val="auto"/>
        </w:rPr>
        <w:t>PCR</w:t>
      </w:r>
      <w:r>
        <w:rPr>
          <w:rFonts w:hint="eastAsia" w:ascii="Times New Roman" w:hAnsi="Times New Roman"/>
          <w:color w:val="auto"/>
        </w:rPr>
        <w:t>值，用AIK签名（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在此过程中远程验证者与TJP所属的主机m应是不同实体，以保证该验证过程的有效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ascii="Times New Roman" w:hAnsi="Times New Roman"/>
          <w:color w:val="auto"/>
          <w:position w:val="-4"/>
        </w:rPr>
        <w:object>
          <v:shape id="_x0000_i1303" o:spt="75" type="#_x0000_t75" style="height:12pt;width:11pt;" o:ole="t" filled="f" o:preferrelative="t" stroked="f" coordsize="21600,21600">
            <v:path/>
            <v:fill on="f" focussize="0,0"/>
            <v:stroke on="f"/>
            <v:imagedata r:id="rId108" embosscolor="#FFFFFF" o:title=""/>
            <o:lock v:ext="edit" grouping="f" rotation="f" text="f" aspectratio="t"/>
            <w10:wrap type="none"/>
            <w10:anchorlock/>
          </v:shape>
          <o:OLEObject Type="Embed" ProgID="Equation.KSEE3" ShapeID="_x0000_i1303" DrawAspect="Content" ObjectID="_1468075861" r:id="rId195">
            <o:LockedField>false</o:LockedField>
          </o:OLEObject>
        </w:object>
      </w:r>
      <w:r>
        <w:rPr>
          <w:rFonts w:hint="eastAsia" w:ascii="Times New Roman" w:hAnsi="Times New Roman"/>
          <w:color w:val="auto"/>
          <w:vertAlign w:val="subscript"/>
        </w:rPr>
        <w:t xml:space="preserve">DRTM </w:t>
      </w:r>
      <w:r>
        <w:rPr>
          <w:rFonts w:hint="eastAsia" w:ascii="Times New Roman" w:hAnsi="Times New Roman"/>
          <w:color w:val="auto"/>
        </w:rPr>
        <w:t>= {Honest(</w:t>
      </w:r>
      <w:r>
        <w:rPr>
          <w:rFonts w:hint="eastAsia" w:ascii="Times New Roman" w:hAnsi="Times New Roman"/>
          <w:i/>
          <w:iCs/>
          <w:color w:val="auto"/>
        </w:rPr>
        <w:t>AIK</w:t>
      </w:r>
      <w:r>
        <w:rPr>
          <w:rFonts w:hint="eastAsia" w:ascii="Times New Roman" w:hAnsi="Times New Roman"/>
          <w:color w:val="auto"/>
        </w:rPr>
        <w:t>(m))),</w:t>
      </w:r>
      <w:r>
        <w:rPr>
          <w:rFonts w:ascii="Times New Roman" w:hAnsi="Times New Roman"/>
          <w:i/>
          <w:iCs/>
          <w:color w:val="auto"/>
          <w:position w:val="-10"/>
        </w:rPr>
        <w:object>
          <v:shape id="_x0000_i1304" o:spt="75" type="#_x0000_t75" style="height:17pt;width:9pt;" o:ole="t" filled="f" o:preferrelative="t" stroked="f" coordsize="21600,21600">
            <v:path/>
            <v:fill on="f" alignshape="1" focussize="0,0"/>
            <v:stroke on="f"/>
            <v:imagedata r:id="rId197" o:title=""/>
            <o:lock v:ext="edit" aspectratio="t"/>
            <w10:wrap type="none"/>
            <w10:anchorlock/>
          </v:shape>
          <o:OLEObject Type="Embed" ProgID="Equation.3" ShapeID="_x0000_i1304" DrawAspect="Content" ObjectID="_1468075862" r:id="rId196">
            <o:LockedField>false</o:LockedField>
          </o:OLEObject>
        </w:object>
      </w:r>
      <w:r>
        <w:rPr>
          <w:rFonts w:ascii="Times New Roman" w:hAnsi="Times New Roman"/>
          <w:i/>
          <w:iCs/>
          <w:color w:val="auto"/>
          <w:position w:val="-6"/>
        </w:rPr>
        <w:object>
          <v:shape id="_x0000_i1305" o:spt="75" type="#_x0000_t75" style="height:17pt;width:12pt;" o:ole="t" filled="f" o:preferrelative="t" stroked="f" coordsize="21600,21600">
            <v:path/>
            <v:fill on="f" alignshape="1" focussize="0,0"/>
            <v:stroke on="f"/>
            <v:imagedata r:id="rId199" o:title=""/>
            <o:lock v:ext="edit" aspectratio="t"/>
            <w10:wrap type="none"/>
            <w10:anchorlock/>
          </v:shape>
          <o:OLEObject Type="Embed" ProgID="Equation.3" ShapeID="_x0000_i1305" DrawAspect="Content" ObjectID="_1468075863" r:id="rId198">
            <o:LockedField>false</o:LockedField>
          </o:OLEObject>
        </w:object>
      </w:r>
      <w:r>
        <w:rPr>
          <w:rFonts w:hint="eastAsia" w:ascii="Times New Roman" w:hAnsi="Times New Roman"/>
          <w:i/>
          <w:iCs/>
          <w:color w:val="auto"/>
          <w:position w:val="-4"/>
        </w:rPr>
        <w:object>
          <v:shape id="_x0000_i1306" o:spt="75" type="#_x0000_t75" style="height:11pt;width:11pt;" o:ole="t" filled="f" o:preferrelative="t" stroked="f" coordsize="21600,21600">
            <v:path/>
            <v:fill on="f" focussize="0,0"/>
            <v:stroke on="f"/>
            <v:imagedata r:id="rId112" embosscolor="#FFFFFF" o:title=""/>
            <o:lock v:ext="edit" grouping="f" rotation="f" text="f" aspectratio="t"/>
            <w10:wrap type="none"/>
            <w10:anchorlock/>
          </v:shape>
          <o:OLEObject Type="Embed" ProgID="Equation.KSEE3" ShapeID="_x0000_i1306" DrawAspect="Content" ObjectID="_1468075864" r:id="rId200">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leftChars="0" w:right="0" w:rightChars="0" w:firstLine="420" w:firstLineChars="0"/>
        <w:textAlignment w:val="auto"/>
      </w:pPr>
      <w:r>
        <w:rPr>
          <w:rFonts w:hint="eastAsia"/>
          <w:lang w:val="en-US" w:eastAsia="zh-CN"/>
        </w:rPr>
        <w:t>（2）</w:t>
      </w:r>
      <w: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rPr>
        <w:t>4</w:t>
      </w:r>
      <w:r>
        <w:rPr>
          <w:rFonts w:ascii="Times New Roman" w:hAnsi="Times New Roman"/>
          <w:color w:val="auto"/>
        </w:rPr>
        <w:t>如果远程验证者确认</w:t>
      </w:r>
      <w:r>
        <w:rPr>
          <w:rFonts w:hint="eastAsia" w:ascii="Times New Roman" w:hAnsi="Times New Roman"/>
          <w:color w:val="auto"/>
        </w:rPr>
        <w:t>TJP</w:t>
      </w:r>
      <w:r>
        <w:rPr>
          <w:rFonts w:ascii="Times New Roman" w:hAnsi="Times New Roman"/>
          <w:color w:val="auto"/>
        </w:rPr>
        <w:t>提供的度量值是唯一的、正确的，那么该</w:t>
      </w:r>
      <w:r>
        <w:rPr>
          <w:rFonts w:hint="eastAsia" w:ascii="Times New Roman" w:hAnsi="Times New Roman"/>
          <w:color w:val="auto"/>
        </w:rPr>
        <w:t>TJP</w:t>
      </w:r>
      <w:r>
        <w:rPr>
          <w:rFonts w:ascii="Times New Roman" w:hAnsi="Times New Roman"/>
          <w:color w:val="auto"/>
        </w:rPr>
        <w:t>对应的PCR值一定是如下的确定序列</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ascii="Times New Roman" w:hAnsi="Times New Roman"/>
          <w:color w:val="auto"/>
        </w:rPr>
        <w:t>，因为根据定理</w:t>
      </w:r>
      <w:r>
        <w:rPr>
          <w:rFonts w:hint="eastAsia"/>
          <w:color w:val="auto"/>
          <w:lang w:val="en-US" w:eastAsia="zh-CN"/>
        </w:rPr>
        <w:t>4.3</w:t>
      </w:r>
      <w:r>
        <w:rPr>
          <w:rFonts w:ascii="Times New Roman" w:hAnsi="Times New Roman"/>
          <w:color w:val="auto"/>
        </w:rPr>
        <w:t>可知，该序列表明该虚拟机的确执行了相应的信任链传递过程。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307" o:spt="75" type="#_x0000_t75" style="height:12pt;width:11pt;" o:ole="t" filled="f" o:preferrelative="t" stroked="f" coordsize="21600,21600">
            <v:path/>
            <v:fill on="f" focussize="0,0"/>
            <v:stroke on="f"/>
            <v:imagedata r:id="rId108" embosscolor="#FFFFFF" o:title=""/>
            <o:lock v:ext="edit" grouping="f" rotation="f" text="f" aspectratio="t"/>
            <w10:wrap type="none"/>
            <w10:anchorlock/>
          </v:shape>
          <o:OLEObject Type="Embed" ProgID="Equation.KSEE3" ShapeID="_x0000_i1307" DrawAspect="Content" ObjectID="_1468075865" r:id="rId201">
            <o:LockedField>false</o:LockedField>
          </o:OLEObject>
        </w:object>
      </w:r>
      <w:r>
        <w:rPr>
          <w:rFonts w:hint="eastAsia" w:ascii="Times New Roman" w:hAnsi="Times New Roman"/>
          <w:color w:val="auto"/>
          <w:vertAlign w:val="subscript"/>
        </w:rPr>
        <w:t>DRTM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308" o:spt="75" type="#_x0000_t75" style="height:19pt;width:19pt;" o:ole="t" filled="f" o:preferrelative="t" stroked="f" coordsize="21600,21600">
            <v:path/>
            <v:fill on="f" focussize="0,0"/>
            <v:stroke on="f"/>
            <v:imagedata r:id="rId203" embosscolor="#FFFFFF" o:title=""/>
            <o:lock v:ext="edit" grouping="f" rotation="f" text="f" aspectratio="t"/>
            <w10:wrap type="none"/>
            <w10:anchorlock/>
          </v:shape>
          <o:OLEObject Type="Embed" ProgID="Equation.KSEE3" ShapeID="_x0000_i1308" DrawAspect="Content" ObjectID="_1468075866" r:id="rId202">
            <o:LockedField>false</o:LockedField>
          </o:OLEObject>
        </w:object>
      </w:r>
      <w:r>
        <w:rPr>
          <w:rFonts w:hint="eastAsia" w:ascii="Times New Roman" w:hAnsi="Times New Roman"/>
          <w:i/>
          <w:iCs/>
          <w:color w:val="auto"/>
          <w:position w:val="-4"/>
        </w:rPr>
        <w:object>
          <v:shape id="_x0000_i1309"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309" DrawAspect="Content" ObjectID="_1468075867" r:id="rId204">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310"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310" DrawAspect="Content" ObjectID="_1468075868" r:id="rId205">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16</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311" o:spt="75" type="#_x0000_t75" style="height:12pt;width:11pt;" o:ole="t" filled="f" o:preferrelative="t" stroked="f" coordsize="21600,21600">
            <v:path/>
            <v:fill on="f" focussize="0,0"/>
            <v:stroke on="f"/>
            <v:imagedata r:id="rId108" embosscolor="#FFFFFF" o:title=""/>
            <o:lock v:ext="edit" grouping="f" rotation="f" text="f" aspectratio="t"/>
            <w10:wrap type="none"/>
            <w10:anchorlock/>
          </v:shape>
          <o:OLEObject Type="Embed" ProgID="Equation.KSEE3" ShapeID="_x0000_i1311" DrawAspect="Content" ObjectID="_1468075869" r:id="rId206">
            <o:LockedField>false</o:LockedField>
          </o:OLEObject>
        </w:object>
      </w:r>
      <w:r>
        <w:rPr>
          <w:rFonts w:hint="eastAsia" w:ascii="Times New Roman" w:hAnsi="Times New Roman"/>
          <w:color w:val="auto"/>
          <w:vertAlign w:val="subscript"/>
        </w:rPr>
        <w:t>DRTM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312" o:spt="75" type="#_x0000_t75" style="height:19pt;width:19pt;" o:ole="t" filled="f" o:preferrelative="t" stroked="f" coordsize="21600,21600">
            <v:path/>
            <v:fill on="f" focussize="0,0"/>
            <v:stroke on="f"/>
            <v:imagedata r:id="rId208" embosscolor="#FFFFFF" o:title=""/>
            <o:lock v:ext="edit" grouping="f" rotation="f" text="f" aspectratio="t"/>
            <w10:wrap type="none"/>
            <w10:anchorlock/>
          </v:shape>
          <o:OLEObject Type="Embed" ProgID="Equation.KSEE3" ShapeID="_x0000_i1312" DrawAspect="Content" ObjectID="_1468075870" r:id="rId207">
            <o:LockedField>false</o:LockedField>
          </o:OLEObject>
        </w:object>
      </w:r>
      <w:r>
        <w:rPr>
          <w:rFonts w:hint="eastAsia" w:ascii="Times New Roman" w:hAnsi="Times New Roman"/>
          <w:i/>
          <w:iCs/>
          <w:color w:val="auto"/>
          <w:position w:val="-4"/>
        </w:rPr>
        <w:object>
          <v:shape id="_x0000_i1313"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313" DrawAspect="Content" ObjectID="_1468075871" r:id="rId209">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314"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314" DrawAspect="Content" ObjectID="_1468075872" r:id="rId210">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MeasureBoot</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17</w:t>
      </w:r>
      <w:r>
        <w:rPr>
          <w:rFonts w:hint="eastAsia" w:ascii="Times New Roman" w:hAnsi="Times New Roman"/>
          <w:bCs/>
          <w:color w:val="auto"/>
        </w:rPr>
        <w:t>)</w:t>
      </w:r>
    </w:p>
    <w:p>
      <w:pPr>
        <w:ind w:firstLine="420"/>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的信任链远程验证的证明，在此不再叙述。</w:t>
      </w:r>
    </w:p>
    <w:p>
      <w:pPr>
        <w:pStyle w:val="3"/>
        <w:rPr>
          <w:rFonts w:hint="eastAsia"/>
          <w:lang w:val="en-US" w:eastAsia="zh-CN"/>
        </w:rPr>
      </w:pPr>
      <w:bookmarkStart w:id="86" w:name="_Toc13886"/>
      <w:r>
        <w:rPr>
          <w:rFonts w:hint="eastAsia"/>
          <w:lang w:val="en-US" w:eastAsia="zh-CN"/>
        </w:rPr>
        <w:t>本章小结</w:t>
      </w:r>
      <w:bookmarkEnd w:id="86"/>
    </w:p>
    <w:p>
      <w:pPr>
        <w:rPr>
          <w:rFonts w:hint="eastAsia"/>
          <w:lang w:val="en-US" w:eastAsia="zh-CN"/>
        </w:rPr>
      </w:pPr>
      <w:r>
        <w:rPr>
          <w:rFonts w:hint="eastAsia"/>
          <w:lang w:val="en-US" w:eastAsia="zh-CN"/>
        </w:rPr>
        <w:t>本章内容主要是利用安全系统逻辑形式化分析方法对TVP-QT信任链模型进行形式化分析。首先，介绍了主机m信任链构建本地执行的形式化表示，从程序执行的角度证明了主机m信任链模型的有效性；并且介绍了本地可信属性，如果</w:t>
      </w:r>
      <w:r>
        <w:rPr>
          <w:rFonts w:hint="eastAsia" w:ascii="Times New Roman" w:hAnsi="Times New Roman"/>
          <w:iCs/>
          <w:color w:val="auto"/>
        </w:rPr>
        <w:t>PCR</w:t>
      </w:r>
      <w:r>
        <w:rPr>
          <w:rFonts w:hint="eastAsia" w:ascii="Times New Roman" w:hAnsi="Times New Roman"/>
          <w:color w:val="auto"/>
        </w:rPr>
        <w:t>中度量值序列是正确的值，那么</w:t>
      </w:r>
      <w:r>
        <w:rPr>
          <w:rFonts w:hint="eastAsia"/>
          <w:color w:val="auto"/>
          <w:lang w:val="en-US" w:eastAsia="zh-CN"/>
        </w:rPr>
        <w:t>主机m</w:t>
      </w:r>
      <w:r>
        <w:rPr>
          <w:rFonts w:hint="eastAsia" w:ascii="Times New Roman" w:hAnsi="Times New Roman"/>
          <w:color w:val="auto"/>
        </w:rPr>
        <w:t>信任链所加载的程序顺序就是正确的</w:t>
      </w:r>
      <w:r>
        <w:rPr>
          <w:rFonts w:hint="eastAsia"/>
          <w:color w:val="auto"/>
          <w:lang w:eastAsia="zh-CN"/>
        </w:rPr>
        <w:t>，</w:t>
      </w:r>
      <w:r>
        <w:rPr>
          <w:rFonts w:hint="eastAsia"/>
          <w:color w:val="auto"/>
          <w:lang w:val="en-US" w:eastAsia="zh-CN"/>
        </w:rPr>
        <w:t>并对其进行证明；然后结合远程验证，证明了从外部实体的角度上看，主机m的执行顺序也是可以信任的。然后用相同方法介绍了可信衔接点的本地验证和远程验证。</w:t>
      </w:r>
    </w:p>
    <w:p>
      <w:pPr>
        <w:ind w:firstLine="420"/>
        <w:rPr>
          <w:rFonts w:hint="eastAsia"/>
          <w:color w:val="auto"/>
          <w:lang w:val="en-US" w:eastAsia="zh-CN"/>
        </w:rPr>
      </w:pPr>
      <w:r>
        <w:rPr>
          <w:rFonts w:hint="eastAsia"/>
          <w:color w:val="auto"/>
          <w:lang w:val="en-US" w:eastAsia="zh-CN"/>
        </w:rPr>
        <w:br w:type="page"/>
      </w:r>
    </w:p>
    <w:p>
      <w:pPr>
        <w:pStyle w:val="2"/>
        <w:rPr>
          <w:rFonts w:hint="eastAsia"/>
          <w:lang w:val="en-US" w:eastAsia="zh-CN"/>
        </w:rPr>
      </w:pPr>
      <w:bookmarkStart w:id="87" w:name="_Toc14965"/>
      <w:r>
        <w:rPr>
          <w:rFonts w:hint="eastAsia"/>
          <w:lang w:val="en-US" w:eastAsia="zh-CN"/>
        </w:rPr>
        <w:t>基于扩展无干扰理论的信任链分析方法</w:t>
      </w:r>
      <w:bookmarkEnd w:id="87"/>
    </w:p>
    <w:p>
      <w:pPr>
        <w:rPr>
          <w:rFonts w:hint="eastAsia"/>
          <w:lang w:val="en-US" w:eastAsia="zh-CN"/>
        </w:rPr>
      </w:pPr>
      <w:r>
        <w:rPr>
          <w:rFonts w:hint="eastAsia"/>
          <w:lang w:val="en-US" w:eastAsia="zh-CN"/>
        </w:rPr>
        <w:t>本文针对第1章中提到的目前无干扰理论中其没有考虑到云计算运行中时的安全域、动作所属主体以及动作对安全域和系统状态的影响进行详细的说明的问题，对目前无干扰理论中的基本定义进行扩展并定义非传递无干扰安全判定定理。</w:t>
      </w:r>
    </w:p>
    <w:p>
      <w:pPr>
        <w:pStyle w:val="3"/>
        <w:rPr>
          <w:rFonts w:hint="eastAsia"/>
        </w:rPr>
      </w:pPr>
      <w:bookmarkStart w:id="88" w:name="_Toc6071"/>
      <w:r>
        <w:rPr>
          <w:rFonts w:hint="eastAsia"/>
          <w:lang w:val="en-US" w:eastAsia="zh-CN"/>
        </w:rPr>
        <w:t>扩展无干扰理论基本假定及定义</w:t>
      </w:r>
      <w:bookmarkEnd w:id="8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4.1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一个包含唯一初始状态</w:t>
      </w:r>
      <w:r>
        <w:rPr>
          <w:rFonts w:hint="eastAsia" w:ascii="Times New Roman" w:hAnsi="Times New Roman"/>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11"/>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color w:val="auto"/>
          <w:sz w:val="24"/>
          <w:szCs w:val="24"/>
        </w:rPr>
        <w:t>的状态集</w:t>
      </w:r>
      <w:r>
        <w:rPr>
          <w:rFonts w:hint="eastAsia" w:ascii="Times New Roman" w:hAnsi="Times New Roman"/>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12"/>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color w:val="auto"/>
          <w:sz w:val="24"/>
          <w:szCs w:val="24"/>
        </w:rPr>
        <w:t>。约定使用</w:t>
      </w:r>
      <w:r>
        <w:rPr>
          <w:rFonts w:hint="eastAsia" w:ascii="Times New Roman" w:hAnsi="Times New Roman"/>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13"/>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color w:val="auto"/>
          <w:sz w:val="24"/>
          <w:szCs w:val="24"/>
        </w:rPr>
        <w:t>等表示系统状态；</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一个由系统中所有原子动作组成的动作集</w:t>
      </w:r>
      <w:r>
        <w:rPr>
          <w:rFonts w:hint="eastAsia" w:ascii="Times New Roman" w:hAnsi="Times New Roman"/>
          <w:color w:val="auto"/>
          <w:position w:val="-4"/>
          <w:sz w:val="24"/>
          <w:szCs w:val="24"/>
        </w:rPr>
        <w:drawing>
          <wp:inline distT="0" distB="0" distL="114300" distR="114300">
            <wp:extent cx="139700" cy="152400"/>
            <wp:effectExtent l="0" t="0" r="12700" b="0"/>
            <wp:docPr id="18" name="对象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4"/>
                    <pic:cNvPicPr>
                      <a:picLocks noChangeAspect="1"/>
                    </pic:cNvPicPr>
                  </pic:nvPicPr>
                  <pic:blipFill>
                    <a:blip r:embed="rId214"/>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，约定用</w:t>
      </w:r>
      <w:r>
        <w:rPr>
          <w:rFonts w:hint="eastAsia" w:ascii="Times New Roman" w:hAnsi="Times New Roman"/>
          <w:color w:val="auto"/>
          <w:position w:val="-8"/>
          <w:sz w:val="24"/>
          <w:szCs w:val="24"/>
        </w:rPr>
        <w:drawing>
          <wp:inline distT="0" distB="0" distL="114300" distR="114300">
            <wp:extent cx="444500" cy="177165"/>
            <wp:effectExtent l="0" t="0" r="0" b="13970"/>
            <wp:docPr id="19" name="对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对象 5"/>
                    <pic:cNvPicPr>
                      <a:picLocks noChangeAspect="1"/>
                    </pic:cNvPicPr>
                  </pic:nvPicPr>
                  <pic:blipFill>
                    <a:blip r:embed="rId215"/>
                    <a:stretch>
                      <a:fillRect/>
                    </a:stretch>
                  </pic:blipFill>
                  <pic:spPr>
                    <a:xfrm>
                      <a:off x="0" y="0"/>
                      <a:ext cx="444500" cy="177165"/>
                    </a:xfrm>
                    <a:prstGeom prst="rect">
                      <a:avLst/>
                    </a:prstGeom>
                    <a:noFill/>
                    <a:ln w="9525">
                      <a:noFill/>
                    </a:ln>
                  </pic:spPr>
                </pic:pic>
              </a:graphicData>
            </a:graphic>
          </wp:inline>
        </w:drawing>
      </w:r>
      <w:r>
        <w:rPr>
          <w:rFonts w:hint="eastAsia" w:ascii="Times New Roman" w:hAnsi="Times New Roman"/>
          <w:color w:val="auto"/>
          <w:sz w:val="24"/>
          <w:szCs w:val="24"/>
        </w:rPr>
        <w:t>等表示原子动作；</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一个由系统中所有发出原子动作的动作主体集</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6"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对象 72"/>
                    <pic:cNvPicPr>
                      <a:picLocks noChangeAspect="1"/>
                    </pic:cNvPicPr>
                  </pic:nvPicPr>
                  <pic:blipFill>
                    <a:blip r:embed="rId216"/>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，每一个主体可能发出不同的动作，相同的动作也可能由不同的主体发出。即每一个属于</w:t>
      </w:r>
      <w:r>
        <w:rPr>
          <w:rFonts w:hint="eastAsia" w:ascii="Times New Roman" w:hAnsi="Times New Roman"/>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14"/>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中的动作都有一个包含于</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16"/>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中的主体集。即动作</w:t>
      </w:r>
      <w:r>
        <w:rPr>
          <w:rFonts w:hint="eastAsia" w:ascii="Times New Roman" w:hAnsi="Times New Roman"/>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17"/>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的主体集</w:t>
      </w:r>
      <w:r>
        <w:rPr>
          <w:rFonts w:hint="eastAsia" w:ascii="Times New Roman" w:hAnsi="Times New Roman"/>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18"/>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一个由系统中所有行为构成的行为集</w:t>
      </w:r>
      <w:r>
        <w:rPr>
          <w:rFonts w:hint="eastAsia" w:ascii="Times New Roman" w:hAnsi="Times New Roman"/>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19"/>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。其中，行为表达为原子动作序列的形式，约定用希腊字母</w:t>
      </w:r>
      <w:r>
        <w:rPr>
          <w:rFonts w:hint="eastAsia" w:ascii="Times New Roman" w:hAnsi="Times New Roman"/>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20"/>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color w:val="auto"/>
          <w:sz w:val="24"/>
          <w:szCs w:val="24"/>
        </w:rPr>
        <w:t>等表示行为。一个行为的示例是</w:t>
      </w:r>
      <w:r>
        <w:rPr>
          <w:rFonts w:hint="eastAsia" w:ascii="Times New Roman" w:hAnsi="Times New Roman"/>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21"/>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color w:val="auto"/>
          <w:sz w:val="24"/>
          <w:szCs w:val="24"/>
        </w:rPr>
        <w:t>，其中</w:t>
      </w:r>
      <w:r>
        <w:rPr>
          <w:rFonts w:hint="eastAsia" w:ascii="Times New Roman" w:hAnsi="Times New Roman"/>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22"/>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color w:val="auto"/>
          <w:sz w:val="24"/>
          <w:szCs w:val="24"/>
        </w:rPr>
        <w:t>是连接符；</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一个输出集</w:t>
      </w:r>
      <w:r>
        <w:rPr>
          <w:rFonts w:hint="eastAsia" w:ascii="Times New Roman" w:hAnsi="Times New Roman"/>
          <w:color w:val="auto"/>
          <w:position w:val="-10"/>
          <w:sz w:val="24"/>
          <w:szCs w:val="24"/>
        </w:rPr>
        <w:drawing>
          <wp:inline distT="0" distB="0" distL="114300" distR="114300">
            <wp:extent cx="139700" cy="190500"/>
            <wp:effectExtent l="0" t="0" r="0" b="0"/>
            <wp:docPr id="25" name="对象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对象 10"/>
                    <pic:cNvPicPr>
                      <a:picLocks noChangeAspect="1"/>
                    </pic:cNvPicPr>
                  </pic:nvPicPr>
                  <pic:blipFill>
                    <a:blip r:embed="rId223"/>
                    <a:stretch>
                      <a:fillRect/>
                    </a:stretch>
                  </pic:blipFill>
                  <pic:spPr>
                    <a:xfrm>
                      <a:off x="0" y="0"/>
                      <a:ext cx="139700" cy="190500"/>
                    </a:xfrm>
                    <a:prstGeom prst="rect">
                      <a:avLst/>
                    </a:prstGeom>
                    <a:noFill/>
                    <a:ln w="9525">
                      <a:noFill/>
                    </a:ln>
                  </pic:spPr>
                </pic:pic>
              </a:graphicData>
            </a:graphic>
          </wp:inline>
        </w:drawing>
      </w:r>
      <w:r>
        <w:rPr>
          <w:rFonts w:hint="eastAsia" w:ascii="Times New Roman" w:hAnsi="Times New Roman"/>
          <w:color w:val="auto"/>
          <w:sz w:val="24"/>
          <w:szCs w:val="24"/>
        </w:rPr>
        <w:t>，其中包含了使用动作</w:t>
      </w:r>
      <w:r>
        <w:rPr>
          <w:rFonts w:hint="eastAsia" w:ascii="Times New Roman" w:hAnsi="Times New Roman"/>
          <w:color w:val="auto"/>
          <w:position w:val="-6"/>
          <w:sz w:val="24"/>
          <w:szCs w:val="24"/>
        </w:rPr>
        <w:drawing>
          <wp:inline distT="0" distB="0" distL="114300" distR="114300">
            <wp:extent cx="342900" cy="165100"/>
            <wp:effectExtent l="0" t="0" r="0" b="5080"/>
            <wp:docPr id="26"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11"/>
                    <pic:cNvPicPr>
                      <a:picLocks noChangeAspect="1"/>
                    </pic:cNvPicPr>
                  </pic:nvPicPr>
                  <pic:blipFill>
                    <a:blip r:embed="rId224"/>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进行观察时所看到的结果；</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每一个原子动作</w:t>
      </w:r>
      <w:r>
        <w:rPr>
          <w:rFonts w:hint="eastAsia" w:ascii="Times New Roman" w:hAnsi="Times New Roman"/>
          <w:color w:val="auto"/>
          <w:sz w:val="24"/>
          <w:szCs w:val="24"/>
          <w:lang w:val="en-US" w:eastAsia="zh-CN"/>
        </w:rPr>
        <w:t>以及原子动作的主体</w:t>
      </w:r>
      <w:r>
        <w:rPr>
          <w:rFonts w:hint="eastAsia" w:ascii="Times New Roman" w:hAnsi="Times New Roman"/>
          <w:color w:val="auto"/>
          <w:sz w:val="24"/>
          <w:szCs w:val="24"/>
        </w:rPr>
        <w:t>都有自身所属的</w:t>
      </w:r>
      <w:r>
        <w:rPr>
          <w:rFonts w:hint="eastAsia" w:ascii="Times New Roman" w:hAnsi="Times New Roman"/>
          <w:color w:val="auto"/>
          <w:sz w:val="24"/>
          <w:szCs w:val="24"/>
          <w:lang w:val="en-US" w:eastAsia="zh-CN"/>
        </w:rPr>
        <w:t>并且不可再分的Min</w:t>
      </w:r>
      <w:r>
        <w:rPr>
          <w:rFonts w:hint="eastAsia" w:ascii="Times New Roman" w:hAnsi="Times New Roman"/>
          <w:color w:val="auto"/>
          <w:sz w:val="24"/>
          <w:szCs w:val="24"/>
        </w:rPr>
        <w:t>安全域，这些安全域构成的集合称为</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安全域集</w:t>
      </w:r>
      <w:r>
        <w:rPr>
          <w:rFonts w:hint="eastAsia" w:ascii="Times New Roman" w:hAnsi="Times New Roman"/>
          <w:color w:val="auto"/>
          <w:position w:val="-4"/>
          <w:sz w:val="24"/>
          <w:szCs w:val="24"/>
        </w:rPr>
        <w:drawing>
          <wp:inline distT="0" distB="0" distL="114300" distR="114300">
            <wp:extent cx="266700" cy="152400"/>
            <wp:effectExtent l="0" t="0" r="0" b="0"/>
            <wp:docPr id="27"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79"/>
                    <pic:cNvPicPr>
                      <a:picLocks noChangeAspect="1"/>
                    </pic:cNvPicPr>
                  </pic:nvPicPr>
                  <pic:blipFill>
                    <a:blip r:embed="rId22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中的主体向系统发出操作动作与系统进行交互</w:t>
      </w:r>
      <w:r>
        <w:rPr>
          <w:rFonts w:hint="eastAsia" w:ascii="Times New Roman" w:hAnsi="Times New Roman"/>
          <w:color w:val="auto"/>
          <w:sz w:val="24"/>
          <w:szCs w:val="24"/>
          <w:lang w:eastAsia="zh-CN"/>
        </w:rPr>
        <w:t>，</w:t>
      </w:r>
      <w:r>
        <w:rPr>
          <w:rFonts w:hint="eastAsia" w:ascii="Times New Roman" w:hAnsi="Times New Roman"/>
          <w:color w:val="auto"/>
          <w:sz w:val="24"/>
          <w:szCs w:val="24"/>
        </w:rPr>
        <w:t>并且能够观察到相应的结果</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的划分可以限制系统中的信息流动</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27"/>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28"/>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29"/>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30"/>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31"/>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32"/>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3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34"/>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35"/>
                    <a:stretch>
                      <a:fillRect/>
                    </a:stretch>
                  </pic:blipFill>
                  <pic:spPr>
                    <a:xfrm>
                      <a:off x="0" y="0"/>
                      <a:ext cx="1917065"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安全策略</w:t>
      </w:r>
      <w:r>
        <w:rPr>
          <w:rFonts w:hint="eastAsia" w:ascii="Times New Roman" w:hAnsi="Times New Roman"/>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36"/>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3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。安全域集之间可以有信息流动，信息是否能够在特定域间流动由安全策略</w:t>
      </w:r>
      <w:r>
        <w:rPr>
          <w:rFonts w:hint="eastAsia" w:ascii="Times New Roman" w:hAnsi="Times New Roman"/>
          <w:color w:val="auto"/>
          <w:position w:val="-4"/>
          <w:sz w:val="24"/>
          <w:szCs w:val="24"/>
        </w:rPr>
        <w:drawing>
          <wp:inline distT="0" distB="0" distL="114300" distR="114300">
            <wp:extent cx="215900" cy="127000"/>
            <wp:effectExtent l="0" t="0" r="0" b="5715"/>
            <wp:docPr id="41" name="对象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对象 60"/>
                    <pic:cNvPicPr>
                      <a:picLocks noChangeAspect="1"/>
                    </pic:cNvPicPr>
                  </pic:nvPicPr>
                  <pic:blipFill>
                    <a:blip r:embed="rId236"/>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2" name="对象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 67"/>
                    <pic:cNvPicPr>
                      <a:picLocks noChangeAspect="1"/>
                    </pic:cNvPicPr>
                  </pic:nvPicPr>
                  <pic:blipFill>
                    <a:blip r:embed="rId23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决定，</w:t>
      </w:r>
      <w:r>
        <w:rPr>
          <w:rFonts w:hint="eastAsia" w:ascii="Times New Roman" w:hAnsi="Times New Roman"/>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36"/>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3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分别称为干扰和无干扰关系，两者互为补集；</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动作主体到动作的映射函数：</w:t>
      </w:r>
      <w:r>
        <w:rPr>
          <w:rFonts w:hint="eastAsia" w:ascii="Times New Roman" w:hAnsi="Times New Roman"/>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38"/>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r>
        <w:rPr>
          <w:rFonts w:hint="eastAsia" w:ascii="Times New Roman" w:hAnsi="Times New Roman"/>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39"/>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返回一个特点动作</w:t>
      </w:r>
      <w:r>
        <w:rPr>
          <w:rFonts w:hint="eastAsia" w:ascii="Times New Roman" w:hAnsi="Times New Roman"/>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4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所属的动作主体</w:t>
      </w:r>
      <w:r>
        <w:rPr>
          <w:rFonts w:hint="eastAsia" w:ascii="Times New Roman" w:hAnsi="Times New Roman"/>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41"/>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42"/>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43"/>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4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44"/>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45"/>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46"/>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47"/>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4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4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50"/>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51"/>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52"/>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63"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对象 102"/>
                    <pic:cNvPicPr>
                      <a:picLocks noChangeAspect="1"/>
                    </pic:cNvPicPr>
                  </pic:nvPicPr>
                  <pic:blipFill>
                    <a:blip r:embed="rId253"/>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54"/>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55"/>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50"/>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51"/>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54"/>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56"/>
                    <a:stretch>
                      <a:fillRect/>
                    </a:stretch>
                  </pic:blipFill>
                  <pic:spPr>
                    <a:xfrm>
                      <a:off x="0" y="0"/>
                      <a:ext cx="800100" cy="4318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57"/>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58"/>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ascii="Times New Roman" w:hAnsi="Times New Roman"/>
          <w:color w:val="auto"/>
          <w:position w:val="-10"/>
          <w:sz w:val="24"/>
          <w:szCs w:val="24"/>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59"/>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color w:val="auto"/>
          <w:sz w:val="24"/>
          <w:szCs w:val="24"/>
        </w:rPr>
        <w:t>给出了：在状态</w:t>
      </w:r>
      <w:r>
        <w:rPr>
          <w:rFonts w:hint="eastAsia" w:ascii="Times New Roman" w:hAnsi="Times New Roman"/>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60"/>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使用特定的动作</w:t>
      </w:r>
      <w:r>
        <w:rPr>
          <w:rFonts w:hint="eastAsia" w:ascii="Times New Roman" w:hAnsi="Times New Roman"/>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61"/>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所观察到的行为执行结果。</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行为执行函数：</w:t>
      </w:r>
      <w:r>
        <w:rPr>
          <w:rFonts w:hint="eastAsia" w:ascii="Times New Roman" w:hAnsi="Times New Roman"/>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62"/>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color w:val="auto"/>
          <w:sz w:val="24"/>
          <w:szCs w:val="24"/>
        </w:rPr>
        <w:t>。如果用</w:t>
      </w:r>
      <w:r>
        <w:rPr>
          <w:rFonts w:hint="eastAsia" w:ascii="Times New Roman" w:hAnsi="Times New Roman"/>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63"/>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color w:val="auto"/>
          <w:sz w:val="24"/>
          <w:szCs w:val="24"/>
        </w:rPr>
        <w:t>表示空动作序列，则</w:t>
      </w:r>
      <w:r>
        <w:rPr>
          <w:rFonts w:hint="eastAsia" w:ascii="Times New Roman" w:hAnsi="Times New Roman"/>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64"/>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color w:val="auto"/>
          <w:sz w:val="24"/>
          <w:szCs w:val="24"/>
        </w:rPr>
        <w:t>可以表示为右递归的形式：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eastAsia="宋体"/>
          <w:color w:val="auto"/>
          <w:sz w:val="24"/>
          <w:szCs w:val="24"/>
          <w:lang w:val="en-US" w:eastAsia="zh-CN"/>
        </w:rPr>
      </w:pPr>
      <w:r>
        <w:rPr>
          <w:rFonts w:hint="eastAsia" w:ascii="Times New Roman" w:hAnsi="Times New Roman"/>
          <w:color w:val="auto"/>
          <w:sz w:val="24"/>
          <w:szCs w:val="24"/>
          <w:lang w:val="en-US" w:eastAsia="zh-CN"/>
        </w:rPr>
        <w:t>对于系统状态：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rPr>
          <w:rFonts w:hint="eastAsia" w:ascii="Times New Roman" w:hAnsi="Times New Roman"/>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Times New Roman" w:hAnsi="Times New Roman" w:eastAsia="宋体"/>
          <w:color w:val="auto"/>
          <w:sz w:val="24"/>
          <w:szCs w:val="24"/>
          <w:lang w:eastAsia="zh-CN"/>
        </w:rPr>
      </w:pP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78"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对象 111"/>
                    <pic:cNvPicPr>
                      <a:picLocks noChangeAspect="1"/>
                    </pic:cNvPicPr>
                  </pic:nvPicPr>
                  <pic:blipFill>
                    <a:blip r:embed="rId265"/>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对于安全域状态：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66"/>
                    <a:stretch>
                      <a:fillRect/>
                    </a:stretch>
                  </pic:blipFill>
                  <pic:spPr>
                    <a:xfrm>
                      <a:off x="0" y="0"/>
                      <a:ext cx="3848100" cy="5969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914400" cy="203200"/>
            <wp:effectExtent l="0" t="0" r="0" b="0"/>
            <wp:docPr id="80"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对象 109"/>
                    <pic:cNvPicPr>
                      <a:picLocks noChangeAspect="1"/>
                    </pic:cNvPicPr>
                  </pic:nvPicPr>
                  <pic:blipFill>
                    <a:blip r:embed="rId267"/>
                    <a:stretch>
                      <a:fillRect/>
                    </a:stretch>
                  </pic:blipFill>
                  <pic:spPr>
                    <a:xfrm>
                      <a:off x="0" y="0"/>
                      <a:ext cx="9144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4</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w:t>
      </w:r>
      <w:r>
        <w:rPr>
          <w:rFonts w:hint="eastAsia" w:ascii="Times New Roman" w:hAnsi="Times New Roman"/>
          <w:color w:val="auto"/>
          <w:sz w:val="24"/>
          <w:szCs w:val="24"/>
        </w:rPr>
        <w:t>视图对应于实际机器M，其关注于存储单元(内外存单元、芯片存储单元等)及其取值，以及可观察存储单元、可修改存储单元等内涵。</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1" name="对象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对象 35"/>
                    <pic:cNvPicPr>
                      <a:picLocks noChangeAspect="1"/>
                    </pic:cNvPicPr>
                  </pic:nvPicPr>
                  <pic:blipFill>
                    <a:blip r:embed="rId268"/>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。机器的每一个存储单元都有一个名字。所有存储单元名字的集合构成存储单元集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2" name="对象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对象 36"/>
                    <pic:cNvPicPr>
                      <a:picLocks noChangeAspect="1"/>
                    </pic:cNvPicPr>
                  </pic:nvPicPr>
                  <pic:blipFill>
                    <a:blip r:embed="rId268"/>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，又叫做名字集</w:t>
      </w:r>
      <w:r>
        <w:rPr>
          <w:rFonts w:hint="eastAsia" w:ascii="Times New Roman" w:hAnsi="Times New Roman"/>
          <w:color w:val="auto"/>
          <w:position w:val="-6"/>
          <w:sz w:val="24"/>
          <w:szCs w:val="24"/>
        </w:rPr>
        <w:drawing>
          <wp:inline distT="0" distB="0" distL="114300" distR="114300">
            <wp:extent cx="165100" cy="165100"/>
            <wp:effectExtent l="0" t="0" r="6350" b="5080"/>
            <wp:docPr id="83" name="对象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对象 37"/>
                    <pic:cNvPicPr>
                      <a:picLocks noChangeAspect="1"/>
                    </pic:cNvPicPr>
                  </pic:nvPicPr>
                  <pic:blipFill>
                    <a:blip r:embed="rId268"/>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139700" cy="165100"/>
            <wp:effectExtent l="0" t="0" r="12700" b="5080"/>
            <wp:docPr id="84" name="对象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对象 38"/>
                    <pic:cNvPicPr>
                      <a:picLocks noChangeAspect="1"/>
                    </pic:cNvPicPr>
                  </pic:nvPicPr>
                  <pic:blipFill>
                    <a:blip r:embed="rId269"/>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70"/>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71"/>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72"/>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。具体的取值可以由下面的内容函数计算。所有取值的集合构成值集</w:t>
      </w:r>
      <w:r>
        <w:rPr>
          <w:rFonts w:hint="eastAsia" w:ascii="Times New Roman" w:hAnsi="Times New Roman"/>
          <w:color w:val="auto"/>
          <w:position w:val="-6"/>
          <w:sz w:val="24"/>
          <w:szCs w:val="24"/>
        </w:rPr>
        <w:drawing>
          <wp:inline distT="0" distB="0" distL="114300" distR="114300">
            <wp:extent cx="139700" cy="165100"/>
            <wp:effectExtent l="0" t="0" r="12700" b="5080"/>
            <wp:docPr id="88" name="对象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对象 42"/>
                    <pic:cNvPicPr>
                      <a:picLocks noChangeAspect="1"/>
                    </pic:cNvPicPr>
                  </pic:nvPicPr>
                  <pic:blipFill>
                    <a:blip r:embed="rId269"/>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73"/>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4.3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7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75"/>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92"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对象 136"/>
                    <pic:cNvPicPr>
                      <a:picLocks noChangeAspect="1"/>
                    </pic:cNvPicPr>
                  </pic:nvPicPr>
                  <pic:blipFill>
                    <a:blip r:embed="rId27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w:t>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9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4"/>
                    <pic:cNvPicPr>
                      <a:picLocks noChangeAspect="1"/>
                    </pic:cNvPicPr>
                  </pic:nvPicPr>
                  <pic:blipFill>
                    <a:blip r:embed="rId270"/>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10"/>
          <w:sz w:val="24"/>
          <w:szCs w:val="24"/>
        </w:rPr>
        <w:drawing>
          <wp:inline distT="0" distB="0" distL="114300" distR="114300">
            <wp:extent cx="558800" cy="228600"/>
            <wp:effectExtent l="0" t="0" r="12700" b="0"/>
            <wp:docPr id="94"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对象 134"/>
                    <pic:cNvPicPr>
                      <a:picLocks noChangeAspect="1"/>
                    </pic:cNvPicPr>
                  </pic:nvPicPr>
                  <pic:blipFill>
                    <a:blip r:embed="rId277"/>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0" b="3810"/>
            <wp:docPr id="9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对象 136"/>
                    <pic:cNvPicPr>
                      <a:picLocks noChangeAspect="1"/>
                    </pic:cNvPicPr>
                  </pic:nvPicPr>
                  <pic:blipFill>
                    <a:blip r:embed="rId278"/>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内容函数计算。所有取值的集合构成值集</w:t>
      </w:r>
      <w:r>
        <w:rPr>
          <w:rFonts w:hint="eastAsia" w:ascii="Times New Roman" w:hAnsi="Times New Roman"/>
          <w:color w:val="auto"/>
          <w:position w:val="-6"/>
          <w:sz w:val="24"/>
          <w:szCs w:val="24"/>
        </w:rPr>
        <w:drawing>
          <wp:inline distT="0" distB="0" distL="114300" distR="114300">
            <wp:extent cx="316865" cy="203200"/>
            <wp:effectExtent l="0" t="0" r="0" b="3810"/>
            <wp:docPr id="96"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对象 137"/>
                    <pic:cNvPicPr>
                      <a:picLocks noChangeAspect="1"/>
                    </pic:cNvPicPr>
                  </pic:nvPicPr>
                  <pic:blipFill>
                    <a:blip r:embed="rId279"/>
                    <a:stretch>
                      <a:fillRect/>
                    </a:stretch>
                  </pic:blipFill>
                  <pic:spPr>
                    <a:xfrm>
                      <a:off x="0" y="0"/>
                      <a:ext cx="316865"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80"/>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观察函数</w:t>
      </w:r>
      <w:r>
        <w:rPr>
          <w:rFonts w:hint="eastAsia" w:ascii="Times New Roman" w:hAnsi="Times New Roman"/>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281"/>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修改函数</w:t>
      </w:r>
      <w:r>
        <w:rPr>
          <w:rFonts w:hint="eastAsia" w:ascii="Times New Roman" w:hAnsi="Times New Roman"/>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282"/>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color w:val="auto"/>
          <w:sz w:val="24"/>
          <w:szCs w:val="24"/>
        </w:rPr>
        <w:t>。观察函数和修改函数分别给出了特定的安全域</w:t>
      </w:r>
      <w:r>
        <w:rPr>
          <w:rFonts w:hint="eastAsia" w:ascii="Times New Roman" w:hAnsi="Times New Roman"/>
          <w:color w:val="auto"/>
          <w:position w:val="-6"/>
          <w:sz w:val="24"/>
          <w:szCs w:val="24"/>
        </w:rPr>
        <w:drawing>
          <wp:inline distT="0" distB="0" distL="114300" distR="114300">
            <wp:extent cx="469900" cy="165100"/>
            <wp:effectExtent l="0" t="0" r="6350" b="5080"/>
            <wp:docPr id="100"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对象 144"/>
                    <pic:cNvPicPr>
                      <a:picLocks noChangeAspect="1"/>
                    </pic:cNvPicPr>
                  </pic:nvPicPr>
                  <pic:blipFill>
                    <a:blip r:embed="rId283"/>
                    <a:stretch>
                      <a:fillRect/>
                    </a:stretch>
                  </pic:blipFill>
                  <pic:spPr>
                    <a:xfrm>
                      <a:off x="0" y="0"/>
                      <a:ext cx="469900" cy="165100"/>
                    </a:xfrm>
                    <a:prstGeom prst="rect">
                      <a:avLst/>
                    </a:prstGeom>
                    <a:noFill/>
                    <a:ln w="9525">
                      <a:noFill/>
                    </a:ln>
                  </pic:spPr>
                </pic:pic>
              </a:graphicData>
            </a:graphic>
          </wp:inline>
        </w:drawing>
      </w:r>
      <w:r>
        <w:rPr>
          <w:rFonts w:hint="eastAsia" w:ascii="Times New Roman" w:hAnsi="Times New Roman"/>
          <w:color w:val="auto"/>
          <w:sz w:val="24"/>
          <w:szCs w:val="24"/>
        </w:rPr>
        <w:t>所能观察和修改的存储单元的集合，其中</w:t>
      </w:r>
      <w:r>
        <w:rPr>
          <w:rFonts w:hint="eastAsia" w:ascii="Times New Roman" w:hAnsi="Times New Roman"/>
          <w:color w:val="auto"/>
          <w:position w:val="-10"/>
          <w:sz w:val="24"/>
          <w:szCs w:val="24"/>
        </w:rPr>
        <w:drawing>
          <wp:inline distT="0" distB="0" distL="114300" distR="114300">
            <wp:extent cx="355600" cy="190500"/>
            <wp:effectExtent l="0" t="0" r="6350" b="0"/>
            <wp:docPr id="101"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对象 143"/>
                    <pic:cNvPicPr>
                      <a:picLocks noChangeAspect="1"/>
                    </pic:cNvPicPr>
                  </pic:nvPicPr>
                  <pic:blipFill>
                    <a:blip r:embed="rId284"/>
                    <a:stretch>
                      <a:fillRect/>
                    </a:stretch>
                  </pic:blipFill>
                  <pic:spPr>
                    <a:xfrm>
                      <a:off x="0" y="0"/>
                      <a:ext cx="355600" cy="190500"/>
                    </a:xfrm>
                    <a:prstGeom prst="rect">
                      <a:avLst/>
                    </a:prstGeom>
                    <a:noFill/>
                    <a:ln w="9525">
                      <a:noFill/>
                    </a:ln>
                  </pic:spPr>
                </pic:pic>
              </a:graphicData>
            </a:graphic>
          </wp:inline>
        </w:drawing>
      </w:r>
      <w:r>
        <w:rPr>
          <w:rFonts w:hint="eastAsia" w:ascii="Times New Roman" w:hAnsi="Times New Roman"/>
          <w:color w:val="auto"/>
          <w:sz w:val="24"/>
          <w:szCs w:val="24"/>
        </w:rPr>
        <w:t>是幂集计算。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4.4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285"/>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286"/>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主体视图值集</w:t>
      </w:r>
      <w:r>
        <w:rPr>
          <w:rFonts w:hint="eastAsia" w:ascii="Times New Roman" w:hAnsi="Times New Roman"/>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287"/>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。动作主体</w:t>
      </w:r>
      <w:r>
        <w:rPr>
          <w:rFonts w:hint="eastAsia" w:ascii="Times New Roman" w:hAnsi="Times New Roman"/>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288"/>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70"/>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在特定的状态下</w:t>
      </w:r>
      <w:r>
        <w:rPr>
          <w:rFonts w:hint="eastAsia" w:ascii="Times New Roman" w:hAnsi="Times New Roman"/>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77"/>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289"/>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其中有</w:t>
      </w:r>
      <w:r>
        <w:rPr>
          <w:rFonts w:hint="eastAsia" w:ascii="Times New Roman" w:hAnsi="Times New Roman"/>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290"/>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。具体的取值可以由下面的主体视图内容函数计算。</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主体视图内容函数</w:t>
      </w:r>
      <w:r>
        <w:rPr>
          <w:rFonts w:hint="eastAsia" w:ascii="Times New Roman" w:hAnsi="Times New Roman"/>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291"/>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主体视图观察函数</w:t>
      </w:r>
      <w:r>
        <w:rPr>
          <w:rFonts w:hint="eastAsia" w:ascii="Times New Roman" w:hAnsi="Times New Roman"/>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292"/>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和主体视图函数</w:t>
      </w:r>
      <w:r>
        <w:rPr>
          <w:rFonts w:hint="eastAsia" w:ascii="Times New Roman" w:hAnsi="Times New Roman"/>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293"/>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4.5 </w:t>
      </w:r>
      <w:r>
        <w:rPr>
          <w:rFonts w:hint="eastAsia" w:ascii="Times New Roman" w:hAnsi="Times New Roman"/>
          <w:color w:val="auto"/>
          <w:sz w:val="24"/>
          <w:szCs w:val="24"/>
        </w:rPr>
        <w:t>关系</w:t>
      </w:r>
      <w:r>
        <w:rPr>
          <w:rFonts w:hint="eastAsia" w:ascii="Times New Roman" w:hAnsi="Times New Roman"/>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294"/>
                    <a:stretch>
                      <a:fillRect/>
                    </a:stretch>
                  </pic:blipFill>
                  <pic:spPr>
                    <a:xfrm>
                      <a:off x="0" y="0"/>
                      <a:ext cx="127000" cy="254000"/>
                    </a:xfrm>
                    <a:prstGeom prst="rect">
                      <a:avLst/>
                    </a:prstGeom>
                    <a:noFill/>
                    <a:ln w="9525">
                      <a:noFill/>
                    </a:ln>
                  </pic:spPr>
                </pic:pic>
              </a:graphicData>
            </a:graphic>
          </wp:inline>
        </w:drawing>
      </w:r>
      <w:r>
        <w:rPr>
          <w:rFonts w:hint="eastAsia" w:ascii="Times New Roman" w:hAnsi="Times New Roman"/>
          <w:color w:val="auto"/>
          <w:sz w:val="24"/>
          <w:szCs w:val="24"/>
        </w:rPr>
        <w:t>称为是等价关系，当且仅当同时满足输出一致性和（弱）单步一致性。</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295"/>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296"/>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297"/>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对于传递安全策略，需满足单步一致性：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298"/>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对于非传递安全策略，需满足弱单步一致性：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299"/>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与单步一致性相比，弱单步一致性增加了条件</w:t>
      </w:r>
      <w:r>
        <w:rPr>
          <w:rFonts w:hint="eastAsia" w:ascii="Times New Roman" w:hAnsi="Times New Roman"/>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00"/>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color w:val="auto"/>
          <w:sz w:val="24"/>
          <w:szCs w:val="24"/>
        </w:rPr>
        <w:t>，这个条件很重要。这是因为：弱单步一致性对应的是非传递无干扰，因此其除了要考虑直接干扰关系之外，还要考虑间接干扰关系上的“单步一致性”。注意：本文中遵从Rushby的符号表达，约定使用表达蕴含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4.6 </w:t>
      </w:r>
      <w:r>
        <w:rPr>
          <w:rFonts w:hint="eastAsia" w:ascii="Times New Roman" w:hAnsi="Times New Roman"/>
          <w:color w:val="auto"/>
          <w:sz w:val="24"/>
          <w:szCs w:val="24"/>
        </w:rPr>
        <w:t>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01"/>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w:t>
      </w:r>
      <w:r>
        <w:rPr>
          <w:rFonts w:hint="eastAsia" w:ascii="Times New Roman" w:hAnsi="Times New Roman"/>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02"/>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color w:val="auto"/>
          <w:sz w:val="24"/>
          <w:szCs w:val="24"/>
        </w:rPr>
        <w:t>而言，安全域</w:t>
      </w:r>
      <w:r>
        <w:rPr>
          <w:rFonts w:hint="eastAsia" w:ascii="Times New Roman" w:hAnsi="Times New Roman"/>
          <w:color w:val="auto"/>
          <w:position w:val="-6"/>
          <w:sz w:val="24"/>
          <w:szCs w:val="24"/>
        </w:rPr>
        <w:drawing>
          <wp:inline distT="0" distB="0" distL="114300" distR="114300">
            <wp:extent cx="114300" cy="127000"/>
            <wp:effectExtent l="0" t="0" r="0" b="4445"/>
            <wp:docPr id="122" name="对象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对象 70"/>
                    <pic:cNvPicPr>
                      <a:picLocks noChangeAspect="1"/>
                    </pic:cNvPicPr>
                  </pic:nvPicPr>
                  <pic:blipFill>
                    <a:blip r:embed="rId30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rPr>
        <w:t>虽然不能直接干扰安全域</w:t>
      </w:r>
      <w:r>
        <w:rPr>
          <w:rFonts w:hint="eastAsia" w:ascii="Times New Roman" w:hAnsi="Times New Roman"/>
          <w:color w:val="auto"/>
          <w:position w:val="-6"/>
          <w:sz w:val="24"/>
          <w:szCs w:val="24"/>
        </w:rPr>
        <w:drawing>
          <wp:inline distT="0" distB="0" distL="114300" distR="114300">
            <wp:extent cx="139700" cy="127000"/>
            <wp:effectExtent l="0" t="0" r="12700" b="4445"/>
            <wp:docPr id="123" name="对象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对象 71"/>
                    <pic:cNvPicPr>
                      <a:picLocks noChangeAspect="1"/>
                    </pic:cNvPicPr>
                  </pic:nvPicPr>
                  <pic:blipFill>
                    <a:blip r:embed="rId304"/>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（因为</w:t>
      </w:r>
      <w:r>
        <w:rPr>
          <w:rFonts w:hint="eastAsia" w:ascii="Times New Roman" w:hAnsi="Times New Roman"/>
          <w:color w:val="auto"/>
          <w:position w:val="-8"/>
          <w:sz w:val="24"/>
          <w:szCs w:val="24"/>
        </w:rPr>
        <w:drawing>
          <wp:inline distT="0" distB="0" distL="114300" distR="114300">
            <wp:extent cx="431800" cy="165100"/>
            <wp:effectExtent l="0" t="0" r="6350" b="5715"/>
            <wp:docPr id="124"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对象 75"/>
                    <pic:cNvPicPr>
                      <a:picLocks noChangeAspect="1"/>
                    </pic:cNvPicPr>
                  </pic:nvPicPr>
                  <pic:blipFill>
                    <a:blip r:embed="rId305"/>
                    <a:stretch>
                      <a:fillRect/>
                    </a:stretch>
                  </pic:blipFill>
                  <pic:spPr>
                    <a:xfrm>
                      <a:off x="0" y="0"/>
                      <a:ext cx="431800" cy="165100"/>
                    </a:xfrm>
                    <a:prstGeom prst="rect">
                      <a:avLst/>
                    </a:prstGeom>
                    <a:noFill/>
                    <a:ln w="9525">
                      <a:noFill/>
                    </a:ln>
                  </pic:spPr>
                </pic:pic>
              </a:graphicData>
            </a:graphic>
          </wp:inline>
        </w:drawing>
      </w:r>
      <w:r>
        <w:rPr>
          <w:rFonts w:hint="eastAsia" w:ascii="Times New Roman" w:hAnsi="Times New Roman"/>
          <w:color w:val="auto"/>
          <w:sz w:val="24"/>
          <w:szCs w:val="24"/>
        </w:rPr>
        <w:t>），但是，仍然可以间接对进行干扰(因为</w:t>
      </w:r>
      <w:r>
        <w:rPr>
          <w:rFonts w:hint="eastAsia" w:ascii="Times New Roman" w:hAnsi="Times New Roman"/>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06"/>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color w:val="auto"/>
          <w:sz w:val="24"/>
          <w:szCs w:val="24"/>
        </w:rPr>
        <w:t>)。若将定义1当中的干扰关系称作是“直接干扰关系”，则可以定义“间接干扰关系”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01"/>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07"/>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4.7 </w:t>
      </w:r>
      <w:r>
        <w:rPr>
          <w:rFonts w:hint="eastAsia" w:ascii="Times New Roman" w:hAnsi="Times New Roman"/>
          <w:color w:val="auto"/>
          <w:sz w:val="24"/>
          <w:szCs w:val="24"/>
        </w:rPr>
        <w:t>干扰源集</w:t>
      </w:r>
      <w:r>
        <w:rPr>
          <w:rFonts w:hint="eastAsia" w:ascii="Times New Roman" w:hAnsi="Times New Roman"/>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08"/>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干扰源集的递归定义如下: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09"/>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10"/>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，且。其中</w:t>
      </w:r>
      <w:r>
        <w:rPr>
          <w:rFonts w:hint="eastAsia" w:ascii="Times New Roman" w:hAnsi="Times New Roman"/>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11"/>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12"/>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干扰源集的含义是:抽取所有对安全域</w:t>
      </w:r>
      <w:r>
        <w:rPr>
          <w:rFonts w:hint="eastAsia" w:ascii="Times New Roman" w:hAnsi="Times New Roman"/>
          <w:color w:val="auto"/>
          <w:position w:val="-6"/>
          <w:sz w:val="24"/>
          <w:szCs w:val="24"/>
        </w:rPr>
        <w:drawing>
          <wp:inline distT="0" distB="0" distL="114300" distR="114300">
            <wp:extent cx="139700" cy="127000"/>
            <wp:effectExtent l="0" t="0" r="12700" b="4445"/>
            <wp:docPr id="1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对象 84"/>
                    <pic:cNvPicPr>
                      <a:picLocks noChangeAspect="1"/>
                    </pic:cNvPicPr>
                  </pic:nvPicPr>
                  <pic:blipFill>
                    <a:blip r:embed="rId313"/>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有直接或间接干扰关系的安全域形成集合。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4.8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14"/>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15"/>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16"/>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17"/>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18"/>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647700" cy="190500"/>
            <wp:effectExtent l="0" t="0" r="0" b="0"/>
            <wp:docPr id="13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对象 90"/>
                    <pic:cNvPicPr>
                      <a:picLocks noChangeAspect="1"/>
                    </pic:cNvPicPr>
                  </pic:nvPicPr>
                  <pic:blipFill>
                    <a:blip r:embed="rId319"/>
                    <a:stretch>
                      <a:fillRect/>
                    </a:stretch>
                  </pic:blipFill>
                  <pic:spPr>
                    <a:xfrm>
                      <a:off x="0" y="0"/>
                      <a:ext cx="647700" cy="190500"/>
                    </a:xfrm>
                    <a:prstGeom prst="rect">
                      <a:avLst/>
                    </a:prstGeom>
                    <a:noFill/>
                    <a:ln w="9525">
                      <a:noFill/>
                    </a:ln>
                  </pic:spPr>
                </pic:pic>
              </a:graphicData>
            </a:graphic>
          </wp:inline>
        </w:drawing>
      </w:r>
      <w:r>
        <w:rPr>
          <w:rFonts w:hint="eastAsia" w:ascii="Times New Roman" w:hAnsi="Times New Roman"/>
          <w:color w:val="auto"/>
          <w:sz w:val="24"/>
          <w:szCs w:val="24"/>
        </w:rPr>
        <w:t>的含义是，“将所有对安全域有直接或间接的干扰关系的动作保留，并将除此以外的所有动作删除”，从而得到在非传递无干扰安全策略控制下的预期行为。</w:t>
      </w:r>
      <w:r>
        <w:rPr>
          <w:rFonts w:hint="eastAsia" w:ascii="Times New Roman" w:hAnsi="Times New Roman"/>
          <w:color w:val="auto"/>
          <w:sz w:val="24"/>
          <w:szCs w:val="24"/>
        </w:rPr>
        <w:tab/>
      </w: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9</w:t>
      </w:r>
      <w:r>
        <w:rPr>
          <w:rFonts w:hint="eastAsia" w:ascii="Times New Roman" w:hAnsi="Times New Roman"/>
          <w:b/>
          <w:bCs/>
          <w:color w:val="auto"/>
          <w:sz w:val="24"/>
          <w:szCs w:val="24"/>
        </w:rPr>
        <w:t>.</w:t>
      </w:r>
      <w:r>
        <w:rPr>
          <w:rFonts w:hint="eastAsia" w:ascii="Times New Roman" w:hAnsi="Times New Roman"/>
          <w:color w:val="auto"/>
          <w:sz w:val="24"/>
          <w:szCs w:val="24"/>
        </w:rPr>
        <w:t>域集等价关系</w:t>
      </w:r>
      <w:r>
        <w:rPr>
          <w:rFonts w:hint="eastAsia" w:ascii="Times New Roman" w:hAnsi="Times New Roman"/>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20"/>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eastAsia="zh-CN"/>
        </w:rPr>
        <w:t>并且</w:t>
      </w:r>
      <w:r>
        <w:rPr>
          <w:rFonts w:hint="eastAsia" w:ascii="Times New Roman" w:hAnsi="Times New Roman"/>
          <w:color w:val="auto"/>
          <w:sz w:val="24"/>
          <w:szCs w:val="24"/>
          <w:lang w:val="en-US" w:eastAsia="zh-CN"/>
        </w:rPr>
        <w:t>Rushby定义了系统满足非传递性无干扰策略的判定定理。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olor w:val="auto"/>
          <w:sz w:val="24"/>
          <w:szCs w:val="24"/>
          <w:lang w:val="en-US" w:eastAsia="zh-CN"/>
        </w:rPr>
      </w:pPr>
      <w:r>
        <w:rPr>
          <w:rFonts w:hint="eastAsia" w:ascii="Times New Roman" w:hAnsi="Times New Roman"/>
          <w:b/>
          <w:bCs/>
          <w:color w:val="auto"/>
          <w:sz w:val="24"/>
          <w:szCs w:val="24"/>
          <w:lang w:val="en-US" w:eastAsia="zh-CN"/>
        </w:rPr>
        <w:t>定理</w:t>
      </w:r>
      <w:r>
        <w:rPr>
          <w:rFonts w:hint="eastAsia"/>
          <w:b/>
          <w:bCs/>
          <w:color w:val="auto"/>
          <w:sz w:val="24"/>
          <w:szCs w:val="24"/>
          <w:lang w:val="en-US" w:eastAsia="zh-CN"/>
        </w:rPr>
        <w:t>4.1</w:t>
      </w:r>
      <w:r>
        <w:rPr>
          <w:rFonts w:hint="eastAsia" w:ascii="Times New Roman" w:hAnsi="Times New Roman"/>
          <w:b/>
          <w:bCs/>
          <w:color w:val="auto"/>
          <w:sz w:val="24"/>
          <w:szCs w:val="24"/>
          <w:lang w:val="en-US" w:eastAsia="zh-CN"/>
        </w:rPr>
        <w:t xml:space="preserve"> </w:t>
      </w:r>
      <w:r>
        <w:rPr>
          <w:rFonts w:hint="eastAsia" w:ascii="Times New Roman" w:hAnsi="Times New Roman"/>
          <w:color w:val="auto"/>
          <w:sz w:val="24"/>
          <w:szCs w:val="24"/>
          <w:lang w:val="en-US" w:eastAsia="zh-CN"/>
        </w:rPr>
        <w:t>系统满足非传递性无干扰策略的判定定理。</w:t>
      </w:r>
    </w:p>
    <w:p>
      <w:pPr>
        <w:widowControl w:val="0"/>
        <w:autoSpaceDE/>
        <w:autoSpaceDN/>
        <w:spacing w:line="360" w:lineRule="auto"/>
        <w:ind w:firstLine="420"/>
        <w:outlineLvl w:val="9"/>
        <w:rPr>
          <w:rFonts w:hint="eastAsia" w:ascii="Times New Roman" w:hAnsi="Times New Roman"/>
          <w:sz w:val="24"/>
          <w:szCs w:val="24"/>
        </w:rPr>
      </w:pPr>
      <w:r>
        <w:rPr>
          <w:rFonts w:hint="eastAsia" w:ascii="Times New Roman" w:hAnsi="Times New Roman"/>
          <w:color w:val="auto"/>
          <w:sz w:val="24"/>
          <w:szCs w:val="24"/>
          <w:lang w:val="en-US" w:eastAsia="zh-CN"/>
        </w:rPr>
        <w:t>设M 是一个视图隔离的系统，有一个具有非传递性的～&gt;策略，并且M满足：输出一致性、弱单步一致性和局部干扰性，则M 满足非传递性无干扰策略。</w:t>
      </w:r>
    </w:p>
    <w:p>
      <w:pPr>
        <w:pStyle w:val="3"/>
        <w:rPr>
          <w:rFonts w:hint="eastAsia"/>
        </w:rPr>
      </w:pPr>
      <w:bookmarkStart w:id="89" w:name="_Toc11756"/>
      <w:r>
        <w:rPr>
          <w:rFonts w:hint="eastAsia"/>
          <w:lang w:val="en-US" w:eastAsia="zh-CN"/>
        </w:rPr>
        <w:t>TVP-QT信任链传递形式化描述</w:t>
      </w:r>
      <w:bookmarkEnd w:id="8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w:t>
      </w:r>
      <w:r>
        <w:rPr>
          <w:rFonts w:hint="eastAsia"/>
          <w:b/>
          <w:bCs/>
          <w:sz w:val="24"/>
          <w:szCs w:val="24"/>
          <w:lang w:val="en-US" w:eastAsia="zh-CN"/>
        </w:rPr>
        <w:t xml:space="preserve">4.9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21"/>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2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23"/>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24"/>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25"/>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26"/>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2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2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2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2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2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29"/>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30"/>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31"/>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32"/>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基于可信计算技术的装载前度量技术实现的可信链可以这样形式化地描述：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33"/>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表示如果由安全域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58"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对象 163"/>
                    <pic:cNvPicPr>
                      <a:picLocks noChangeAspect="1"/>
                    </pic:cNvPicPr>
                  </pic:nvPicPr>
                  <pic:blipFill>
                    <a:blip r:embed="rId334"/>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通过摘要运算获得的</w:t>
      </w:r>
      <w:r>
        <w:rPr>
          <w:rFonts w:hint="eastAsia" w:ascii="Times New Roman" w:hAnsi="Times New Roman"/>
          <w:position w:val="-14"/>
          <w:sz w:val="24"/>
          <w:szCs w:val="24"/>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35"/>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摘要值与预期值</w:t>
      </w:r>
      <w:r>
        <w:rPr>
          <w:rFonts w:hint="eastAsia" w:ascii="Times New Roman" w:hAnsi="Times New Roman"/>
          <w:position w:val="-14"/>
          <w:sz w:val="24"/>
          <w:szCs w:val="24"/>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36"/>
                    <a:stretch>
                      <a:fillRect/>
                    </a:stretch>
                  </pic:blipFill>
                  <pic:spPr>
                    <a:xfrm>
                      <a:off x="0" y="0"/>
                      <a:ext cx="787400" cy="228600"/>
                    </a:xfrm>
                    <a:prstGeom prst="rect">
                      <a:avLst/>
                    </a:prstGeom>
                    <a:noFill/>
                    <a:ln w="9525">
                      <a:noFill/>
                    </a:ln>
                  </pic:spPr>
                </pic:pic>
              </a:graphicData>
            </a:graphic>
          </wp:inline>
        </w:drawing>
      </w:r>
      <w:r>
        <w:rPr>
          <w:rFonts w:hint="eastAsia" w:ascii="Times New Roman" w:hAnsi="Times New Roman"/>
          <w:sz w:val="24"/>
          <w:szCs w:val="24"/>
          <w:lang w:val="en-US" w:eastAsia="zh-CN"/>
        </w:rPr>
        <w:t>相等,则安全域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1" name="对象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对象 166"/>
                    <pic:cNvPicPr>
                      <a:picLocks noChangeAspect="1"/>
                    </pic:cNvPicPr>
                  </pic:nvPicPr>
                  <pic:blipFill>
                    <a:blip r:embed="rId334"/>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信任组件</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2" name="对象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对象 167"/>
                    <pic:cNvPicPr>
                      <a:picLocks noChangeAspect="1"/>
                    </pic:cNvPicPr>
                  </pic:nvPicPr>
                  <pic:blipFill>
                    <a:blip r:embed="rId335"/>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,信任关系将由</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3" name="对象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对象 168"/>
                    <pic:cNvPicPr>
                      <a:picLocks noChangeAspect="1"/>
                    </pic:cNvPicPr>
                  </pic:nvPicPr>
                  <pic:blipFill>
                    <a:blip r:embed="rId334"/>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传递至</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4" name="对象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对象 169"/>
                    <pic:cNvPicPr>
                      <a:picLocks noChangeAspect="1"/>
                    </pic:cNvPicPr>
                  </pic:nvPicPr>
                  <pic:blipFill>
                    <a:blip r:embed="rId335"/>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系统控制权也转移到</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5" name="对象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对象 170"/>
                    <pic:cNvPicPr>
                      <a:picLocks noChangeAspect="1"/>
                    </pic:cNvPicPr>
                  </pic:nvPicPr>
                  <pic:blipFill>
                    <a:blip r:embed="rId335"/>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其中digest(A,B)表示安全域A对安全域B进行摘要运算的结果，expect(A)表示组件A的完整性预期值，</w:t>
      </w:r>
      <w:r>
        <w:rPr>
          <w:rFonts w:hint="eastAsia" w:ascii="Times New Roman" w:hAnsi="Times New Roman"/>
          <w:position w:val="-10"/>
          <w:sz w:val="24"/>
          <w:szCs w:val="24"/>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37"/>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z w:val="24"/>
          <w:szCs w:val="24"/>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38"/>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90" w:name="_Toc24142"/>
      <w:r>
        <w:rPr>
          <w:rFonts w:hint="eastAsia"/>
          <w:lang w:val="en-US" w:eastAsia="zh-CN"/>
        </w:rPr>
        <w:t>扩展无干扰信任传递判定定理</w:t>
      </w:r>
      <w:bookmarkEnd w:id="9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单纯的通过完整性验证实现的信任链传递是否有效无法进行验证。只有当系统具有特定的安全机制，满足一定的安全策略，组成系统的各安全域之间的信息流动受到一定安全策略限制，使得组件的运行不受干扰，这时，用完整性度量方法所建立的信任链才是有效的。非传递无干扰关系描述的是一种隔离性要求比较严格的通道控制安全策略，具有非传递无干扰关系的系统组件之间只有直接干扰关系，不存在间接造成的干扰关系。信任链传递模型关键之处是验证系统中是否满足非传递无干扰关系，但从非传递无干扰关系的定义出发很难进行验证，本文给出无干扰信任传递判定定理，用于判定可观测的系统状态和输出在满足什么条件时，信任链的建立和传递才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68"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对象 174"/>
                    <pic:cNvPicPr>
                      <a:picLocks noChangeAspect="1"/>
                    </pic:cNvPicPr>
                  </pic:nvPicPr>
                  <pic:blipFill>
                    <a:blip r:embed="rId32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69" name="对象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对象 173"/>
                    <pic:cNvPicPr>
                      <a:picLocks noChangeAspect="1"/>
                    </pic:cNvPicPr>
                  </pic:nvPicPr>
                  <pic:blipFill>
                    <a:blip r:embed="rId331"/>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rPr>
      </w:pPr>
      <w:r>
        <w:rPr>
          <w:rFonts w:hint="eastAsia" w:ascii="Times New Roman" w:hAnsi="Times New Roman"/>
          <w:b/>
          <w:bCs/>
          <w:sz w:val="24"/>
          <w:szCs w:val="24"/>
          <w:lang w:val="en-US" w:eastAsia="zh-CN"/>
        </w:rPr>
        <w:t>定理</w:t>
      </w:r>
      <w:r>
        <w:rPr>
          <w:rFonts w:hint="eastAsia"/>
          <w:b/>
          <w:bCs/>
          <w:sz w:val="24"/>
          <w:szCs w:val="24"/>
          <w:lang w:val="en-US" w:eastAsia="zh-CN"/>
        </w:rPr>
        <w:t>4.2</w:t>
      </w:r>
      <w:r>
        <w:rPr>
          <w:rFonts w:hint="eastAsia" w:ascii="Times New Roman" w:hAnsi="Times New Roman"/>
          <w:b/>
          <w:bCs/>
          <w:sz w:val="24"/>
          <w:szCs w:val="24"/>
          <w:lang w:val="en-US" w:eastAsia="zh-CN"/>
        </w:rPr>
        <w:t xml:space="preserve"> </w:t>
      </w:r>
      <w:r>
        <w:rPr>
          <w:rFonts w:hint="eastAsia" w:ascii="Times New Roman" w:hAnsi="Times New Roman"/>
          <w:b w:val="0"/>
          <w:bCs w:val="0"/>
          <w:sz w:val="24"/>
          <w:szCs w:val="24"/>
          <w:lang w:val="en-US" w:eastAsia="zh-CN"/>
        </w:rPr>
        <w:t>TVP-QT系统满足非传递无干扰关系的判定定理。</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系统的域满足输出一致性。即一个内部操作动作造成的输出影响只依赖于发出动作域的系统视图。且满足一下条件：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39"/>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40"/>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41"/>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宋体" w:hAnsi="宋体"/>
          <w:sz w:val="24"/>
          <w:szCs w:val="24"/>
        </w:rPr>
        <w:t>系统中发生的一个动作造成的对系统状态影响只与发出该动作的域的上一状态系统视图相关联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98"/>
          <w:sz w:val="24"/>
          <w:szCs w:val="24"/>
          <w:lang w:val="en-US" w:eastAsia="zh-CN"/>
        </w:rPr>
        <w:drawing>
          <wp:inline distT="0" distB="0" distL="114300" distR="114300">
            <wp:extent cx="4203065" cy="1308100"/>
            <wp:effectExtent l="0" t="0" r="6985" b="6350"/>
            <wp:docPr id="173" name="对象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对象 177"/>
                    <pic:cNvPicPr>
                      <a:picLocks noChangeAspect="1"/>
                    </pic:cNvPicPr>
                  </pic:nvPicPr>
                  <pic:blipFill>
                    <a:blip r:embed="rId342"/>
                    <a:stretch>
                      <a:fillRect/>
                    </a:stretch>
                  </pic:blipFill>
                  <pic:spPr>
                    <a:xfrm>
                      <a:off x="0" y="0"/>
                      <a:ext cx="4203065" cy="13081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4"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对象 178"/>
                    <pic:cNvPicPr>
                      <a:picLocks noChangeAspect="1"/>
                    </pic:cNvPicPr>
                  </pic:nvPicPr>
                  <pic:blipFill>
                    <a:blip r:embed="rId343"/>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相对于（3），</w:t>
      </w:r>
      <w:r>
        <w:rPr>
          <w:rFonts w:hint="eastAsia" w:ascii="宋体" w:hAnsi="宋体"/>
          <w:sz w:val="24"/>
          <w:szCs w:val="24"/>
        </w:rPr>
        <w:t>系统中发生的一个动作造成的对</w:t>
      </w:r>
      <w:r>
        <w:rPr>
          <w:rFonts w:hint="eastAsia" w:ascii="宋体" w:hAnsi="宋体"/>
          <w:sz w:val="24"/>
          <w:szCs w:val="24"/>
          <w:lang w:eastAsia="zh-CN"/>
        </w:rPr>
        <w:t>安全域</w:t>
      </w:r>
      <w:r>
        <w:rPr>
          <w:rFonts w:hint="eastAsia" w:ascii="宋体" w:hAnsi="宋体"/>
          <w:sz w:val="24"/>
          <w:szCs w:val="24"/>
        </w:rPr>
        <w:t>状态影响只与发出该动作的</w:t>
      </w:r>
      <w:r>
        <w:rPr>
          <w:rFonts w:hint="eastAsia" w:ascii="宋体" w:hAnsi="宋体"/>
          <w:sz w:val="24"/>
          <w:szCs w:val="24"/>
          <w:lang w:eastAsia="zh-CN"/>
        </w:rPr>
        <w:t>动作主体</w:t>
      </w:r>
      <w:r>
        <w:rPr>
          <w:rFonts w:hint="eastAsia" w:ascii="宋体" w:hAnsi="宋体"/>
          <w:sz w:val="24"/>
          <w:szCs w:val="24"/>
        </w:rPr>
        <w:t>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2"/>
          <w:sz w:val="24"/>
          <w:szCs w:val="24"/>
          <w:lang w:val="en-US" w:eastAsia="zh-CN"/>
        </w:rPr>
        <w:drawing>
          <wp:inline distT="0" distB="0" distL="114300" distR="114300">
            <wp:extent cx="4660265" cy="1371600"/>
            <wp:effectExtent l="0" t="0" r="6985" b="0"/>
            <wp:docPr id="175"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对象 179"/>
                    <pic:cNvPicPr>
                      <a:picLocks noChangeAspect="1"/>
                    </pic:cNvPicPr>
                  </pic:nvPicPr>
                  <pic:blipFill>
                    <a:blip r:embed="rId344"/>
                    <a:stretch>
                      <a:fillRect/>
                    </a:stretch>
                  </pic:blipFill>
                  <pic:spPr>
                    <a:xfrm>
                      <a:off x="0" y="0"/>
                      <a:ext cx="4660265" cy="1371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4"/>
          <w:sz w:val="24"/>
          <w:szCs w:val="24"/>
          <w:lang w:val="en-US" w:eastAsia="zh-CN"/>
        </w:rPr>
        <w:drawing>
          <wp:inline distT="0" distB="0" distL="114300" distR="114300">
            <wp:extent cx="3098800" cy="1828800"/>
            <wp:effectExtent l="0" t="0" r="6350" b="0"/>
            <wp:docPr id="17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对象 180"/>
                    <pic:cNvPicPr>
                      <a:picLocks noChangeAspect="1"/>
                    </pic:cNvPicPr>
                  </pic:nvPicPr>
                  <pic:blipFill>
                    <a:blip r:embed="rId345"/>
                    <a:stretch>
                      <a:fillRect/>
                    </a:stretch>
                  </pic:blipFill>
                  <pic:spPr>
                    <a:xfrm>
                      <a:off x="0" y="0"/>
                      <a:ext cx="3098800" cy="18288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7"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对象 182"/>
                    <pic:cNvPicPr>
                      <a:picLocks noChangeAspect="1"/>
                    </pic:cNvPicPr>
                  </pic:nvPicPr>
                  <pic:blipFill>
                    <a:blip r:embed="rId343"/>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46"/>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4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4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49"/>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5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51"/>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4.</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宋体" w:hAnsi="宋体" w:eastAsia="宋体" w:cs="宋体"/>
          <w:b w:val="0"/>
          <w:bCs w:val="0"/>
          <w:sz w:val="24"/>
          <w:szCs w:val="24"/>
          <w:lang w:val="en-US" w:eastAsia="zh-CN"/>
        </w:rPr>
        <w:t>①</w:t>
      </w: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52"/>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w:t>
      </w: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53"/>
                    <a:stretch>
                      <a:fillRect/>
                    </a:stretch>
                  </pic:blipFill>
                  <pic:spPr>
                    <a:xfrm>
                      <a:off x="0" y="0"/>
                      <a:ext cx="3568700" cy="419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式②是在域状态下的单步一致性，是在式</w:t>
      </w:r>
      <w:r>
        <w:rPr>
          <w:rFonts w:hint="eastAsia" w:ascii="宋体" w:hAnsi="宋体" w:eastAsia="宋体" w:cs="宋体"/>
          <w:b w:val="0"/>
          <w:bCs w:val="0"/>
          <w:sz w:val="24"/>
          <w:szCs w:val="24"/>
          <w:lang w:val="en-US" w:eastAsia="zh-CN"/>
        </w:rPr>
        <w:t>①动作主体在域状态的延伸，本文在此只证明式①。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54"/>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inline distT="0" distB="0" distL="114300" distR="114300">
            <wp:extent cx="4140200" cy="736600"/>
            <wp:effectExtent l="0" t="0" r="12700" b="5715"/>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55"/>
                    <a:stretch>
                      <a:fillRect/>
                    </a:stretch>
                  </pic:blipFill>
                  <pic:spPr>
                    <a:xfrm>
                      <a:off x="0" y="0"/>
                      <a:ext cx="4140200" cy="736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56"/>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57"/>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58"/>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57"/>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59"/>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60"/>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57"/>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61"/>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62"/>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63"/>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64"/>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65"/>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pStyle w:val="3"/>
        <w:rPr>
          <w:rFonts w:hint="eastAsia"/>
        </w:rPr>
      </w:pPr>
      <w:bookmarkStart w:id="91" w:name="_Toc15702"/>
      <w:r>
        <w:rPr>
          <w:rFonts w:hint="eastAsia"/>
          <w:lang w:val="en-US" w:eastAsia="zh-CN"/>
        </w:rPr>
        <w:t>基于扩展无干扰的TVP-QT验证</w:t>
      </w:r>
      <w:bookmarkEnd w:id="9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，利用虚拟隔离实现了一个满足非传递无干扰的系统。它将应用完全隔离，各应用之间不能直接共享信息，所有隔离域之间的信息交换均通过虚拟机监视器进行。并在此</w:t>
      </w:r>
      <w:r>
        <w:rPr>
          <w:rFonts w:hint="eastAsia"/>
          <w:sz w:val="24"/>
          <w:szCs w:val="24"/>
          <w:lang w:val="en-US" w:eastAsia="zh-CN"/>
        </w:rPr>
        <w:t>系统</w:t>
      </w:r>
      <w:r>
        <w:rPr>
          <w:rFonts w:hint="eastAsia" w:ascii="Times New Roman" w:hAnsi="Times New Roman"/>
          <w:sz w:val="24"/>
          <w:szCs w:val="24"/>
          <w:lang w:val="en-US" w:eastAsia="zh-CN"/>
        </w:rPr>
        <w:t>下，验证了TVP-QT信任链是符合非传递无干扰判定定理。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6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67"/>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依据定理</w:t>
      </w:r>
      <w:r>
        <w:rPr>
          <w:rFonts w:hint="eastAsia"/>
          <w:sz w:val="24"/>
          <w:szCs w:val="24"/>
          <w:lang w:val="en-US" w:eastAsia="zh-CN"/>
        </w:rPr>
        <w:t>4.3</w:t>
      </w:r>
      <w:r>
        <w:rPr>
          <w:rFonts w:hint="eastAsia" w:ascii="Times New Roman" w:hAnsi="Times New Roman"/>
          <w:sz w:val="24"/>
          <w:szCs w:val="24"/>
          <w:lang w:val="en-US" w:eastAsia="zh-CN"/>
        </w:rPr>
        <w:t>，该系统中的I/O设备驱动程序满足如下要求：</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该虚拟机使用的虚拟资源可以由VMM进行分配，并且不存在其他虚拟机无干扰的动作存在。由局部干扰性定义可知，VMM系统中，虚拟I/O设备除其所在的虚拟机外其它虚拟机不能改变它的运行状态，I/O设备驱动与虚拟设备间所传输的数据对其它虚拟机是不可见和不可修改的。该VMM系统的隔离机制确保虚拟机必须采用虚拟设备接口访问后端驱动程序。由弱单步一致性可知，该虚拟机在运行过程中的动作只会对此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VMM维护的虚拟资源必须具有其属于哪个虚拟机的属性标识。可以保证系统中的输出信息可以定位到某一个虚拟机，此虚拟机的不同状态下产生的操作不干扰其他虚拟机的运行。由局部干扰性定义可知，VMM系统中每个虚拟机能够访问的I/O寄存器被限制，能够禁止未授权的访问。由弱单步一致性定义可知，对于若干虚拟机共享的客体对象，VMM系统必须具有同步保护机制以防止不同虚拟机对该资源的竞争。</w:t>
      </w:r>
    </w:p>
    <w:p>
      <w:pPr>
        <w:widowControl w:val="0"/>
        <w:autoSpaceDE/>
        <w:autoSpaceDN/>
        <w:spacing w:line="360" w:lineRule="auto"/>
        <w:ind w:firstLine="420" w:firstLineChars="0"/>
        <w:outlineLvl w:val="9"/>
        <w:rPr>
          <w:rFonts w:hint="eastAsia" w:ascii="Times New Roman" w:hAnsi="Times New Roman"/>
          <w:sz w:val="24"/>
          <w:szCs w:val="24"/>
        </w:rPr>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92" w:name="_Toc13347"/>
      <w:r>
        <w:rPr>
          <w:rFonts w:hint="eastAsia" w:ascii="Times New Roman" w:hAnsi="Times New Roman" w:eastAsia="黑体"/>
          <w:b/>
          <w:sz w:val="28"/>
          <w:szCs w:val="28"/>
          <w:lang w:val="en-US" w:eastAsia="zh-CN"/>
        </w:rPr>
        <w:t>本章小结</w:t>
      </w:r>
      <w:bookmarkEnd w:id="92"/>
    </w:p>
    <w:p>
      <w:pPr>
        <w:pStyle w:val="32"/>
        <w:spacing w:line="360" w:lineRule="auto"/>
        <w:ind w:firstLine="420" w:firstLineChars="0"/>
        <w:rPr>
          <w:rFonts w:hint="eastAsia" w:ascii="Times New Roman" w:hAnsi="Times New Roman" w:eastAsia="宋体" w:cs="宋体"/>
          <w:kern w:val="2"/>
          <w:sz w:val="24"/>
          <w:szCs w:val="24"/>
        </w:rPr>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最后利用无干扰理论对该信任链模型进行了分析和验证，证明了扩展后的无干扰理论验证信任链模型的有效性。</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eastAsia="宋体" w:cs="宋体"/>
          <w:kern w:val="2"/>
          <w:sz w:val="24"/>
          <w:szCs w:val="24"/>
        </w:rPr>
        <w:br w:type="page"/>
      </w:r>
    </w:p>
    <w:p>
      <w:pPr>
        <w:pStyle w:val="2"/>
        <w:ind w:firstLine="0" w:firstLineChars="0"/>
        <w:rPr>
          <w:rFonts w:hint="eastAsia" w:ascii="Times New Roman" w:hAnsi="Times New Roman" w:eastAsia="仿宋_GB2312"/>
          <w:b/>
          <w:sz w:val="30"/>
          <w:szCs w:val="30"/>
        </w:rPr>
      </w:pPr>
      <w:bookmarkStart w:id="93" w:name="_Toc9917"/>
      <w:r>
        <w:rPr>
          <w:rFonts w:hint="eastAsia" w:ascii="Times New Roman" w:hAnsi="Times New Roman" w:eastAsia="黑体"/>
          <w:sz w:val="32"/>
          <w:szCs w:val="32"/>
          <w:lang w:val="en-US" w:eastAsia="zh-CN"/>
        </w:rPr>
        <w:t>总结与展望</w:t>
      </w:r>
      <w:bookmarkEnd w:id="93"/>
    </w:p>
    <w:p>
      <w:pPr>
        <w:pStyle w:val="3"/>
        <w:ind w:firstLine="0" w:firstLineChars="0"/>
        <w:rPr>
          <w:rFonts w:hint="eastAsia" w:ascii="Times New Roman" w:hAnsi="Times New Roman" w:eastAsia="黑体"/>
          <w:b/>
          <w:sz w:val="28"/>
          <w:szCs w:val="28"/>
          <w:lang w:val="en-US" w:eastAsia="zh-CN"/>
        </w:rPr>
      </w:pPr>
      <w:bookmarkStart w:id="94" w:name="_Toc20955"/>
      <w:r>
        <w:rPr>
          <w:rFonts w:hint="eastAsia" w:ascii="Times New Roman" w:hAnsi="Times New Roman" w:eastAsia="黑体"/>
          <w:b/>
          <w:sz w:val="28"/>
          <w:szCs w:val="28"/>
          <w:lang w:val="en-US" w:eastAsia="zh-CN"/>
        </w:rPr>
        <w:t>工作总结</w:t>
      </w:r>
      <w:bookmarkEnd w:id="94"/>
    </w:p>
    <w:p>
      <w:pPr>
        <w:spacing w:line="400" w:lineRule="exact"/>
        <w:ind w:firstLine="435"/>
        <w:rPr>
          <w:rFonts w:hint="eastAsia" w:ascii="Times New Roman" w:hAnsi="Times New Roman"/>
          <w:sz w:val="24"/>
        </w:rPr>
      </w:pPr>
      <w:r>
        <w:rPr>
          <w:rFonts w:hint="eastAsia"/>
          <w:sz w:val="24"/>
          <w:szCs w:val="24"/>
          <w:lang w:val="en-US" w:eastAsia="zh-CN"/>
        </w:rPr>
        <w:t>本文对具有瀑布特征的可信虚拟平台及其信任链模型、信任链形式化分析方法进行研究。针对目前可信虚拟平台逻辑不合理、设计粒度过粗的问题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z w:val="24"/>
          <w:lang w:val="en-US" w:eastAsia="zh-CN"/>
        </w:rPr>
        <w:t>此外基于扩展的无干扰理论形式化方法进行信任链形式化分析，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pStyle w:val="3"/>
        <w:ind w:firstLine="0" w:firstLineChars="0"/>
        <w:rPr>
          <w:rFonts w:hint="eastAsia" w:ascii="Times New Roman" w:hAnsi="Times New Roman" w:eastAsia="黑体"/>
          <w:b/>
          <w:sz w:val="28"/>
          <w:szCs w:val="28"/>
          <w:lang w:val="en-US" w:eastAsia="zh-CN"/>
        </w:rPr>
      </w:pPr>
      <w:bookmarkStart w:id="95" w:name="_Toc28654"/>
      <w:r>
        <w:rPr>
          <w:rFonts w:hint="eastAsia" w:ascii="Times New Roman" w:hAnsi="Times New Roman" w:eastAsia="黑体"/>
          <w:b/>
          <w:sz w:val="28"/>
          <w:szCs w:val="28"/>
          <w:lang w:val="en-US" w:eastAsia="zh-CN"/>
        </w:rPr>
        <w:t>研究展望</w:t>
      </w:r>
      <w:bookmarkEnd w:id="95"/>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虚拟机信任链构建机制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此外，在基于扩展无干扰的形式分析过程中，本文选择了本文设计的可信虚拟平台及其信任链进行分析，如何针对其他及传统的信任链进行形式化分析也是可以研究的工作。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br w:type="page"/>
      </w: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pStyle w:val="2"/>
        <w:numPr>
          <w:ilvl w:val="-1"/>
          <w:numId w:val="0"/>
        </w:numPr>
        <w:tabs>
          <w:tab w:val="clear" w:pos="420"/>
        </w:tabs>
        <w:ind w:firstLine="0" w:firstLineChars="0"/>
        <w:rPr>
          <w:rFonts w:hint="eastAsia"/>
          <w:lang w:val="en-US" w:eastAsia="zh-CN"/>
        </w:rPr>
      </w:pPr>
      <w:bookmarkStart w:id="96" w:name="_Toc32483"/>
      <w:r>
        <w:rPr>
          <w:rFonts w:hint="eastAsia"/>
          <w:lang w:val="en-US" w:eastAsia="zh-CN"/>
        </w:rPr>
        <w:t>参考文献</w:t>
      </w:r>
      <w:bookmarkEnd w:id="96"/>
    </w:p>
    <w:sectPr>
      <w:endnotePr>
        <w:numFmt w:val="decimal"/>
      </w:endnotePr>
      <w:pgSz w:w="11906" w:h="16838"/>
      <w:pgMar w:top="1701" w:right="1417" w:bottom="1417" w:left="1417" w:header="1304" w:footer="1020" w:gutter="567"/>
      <w:pgNumType w:fmt="decimal"/>
      <w:cols w:space="0" w:num="1"/>
      <w:rtlGutter w:val="0"/>
      <w:docGrid w:type="lines" w:linePitch="31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2">
    <w:p/>
  </w:endnote>
  <w:endnote w:type="continuationSeparator" w:id="123">
    <w:p>
      <w:r>
        <w:continuationSeparator/>
      </w:r>
    </w:p>
  </w:endnote>
  <w:endnote w:id="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National Institute of Standards and Technology | NIST</w:t>
      </w:r>
      <w:r>
        <w:rPr>
          <w:rFonts w:hint="eastAsia"/>
          <w:sz w:val="21"/>
          <w:szCs w:val="21"/>
          <w:vertAlign w:val="baseline"/>
          <w:lang w:val="en-US" w:eastAsia="zh-CN"/>
        </w:rPr>
        <w:t xml:space="preserve"> [EB/OL].</w:t>
      </w:r>
      <w:r>
        <w:rPr>
          <w:rFonts w:hint="eastAsia"/>
          <w:sz w:val="21"/>
          <w:szCs w:val="21"/>
          <w:vertAlign w:val="baseline"/>
        </w:rPr>
        <w:t xml:space="preserve"> NIST</w:t>
      </w:r>
      <w:r>
        <w:rPr>
          <w:rFonts w:hint="eastAsia"/>
          <w:sz w:val="21"/>
          <w:szCs w:val="21"/>
          <w:vertAlign w:val="baseline"/>
          <w:lang w:val="en-US" w:eastAsia="zh-CN"/>
        </w:rPr>
        <w:t xml:space="preserve">. </w:t>
      </w:r>
      <w:r>
        <w:rPr>
          <w:rFonts w:hint="eastAsia"/>
          <w:sz w:val="21"/>
          <w:szCs w:val="21"/>
          <w:vertAlign w:val="baseline"/>
          <w:lang w:val="en-US" w:eastAsia="zh-CN"/>
        </w:rPr>
        <w:tab/>
      </w:r>
      <w:r>
        <w:rPr>
          <w:rFonts w:hint="eastAsia"/>
          <w:sz w:val="21"/>
          <w:szCs w:val="21"/>
          <w:vertAlign w:val="baseline"/>
          <w:lang w:val="en-US" w:eastAsia="zh-CN"/>
        </w:rPr>
        <w:t>[2018-03-10].</w:t>
      </w:r>
      <w:r>
        <w:rPr>
          <w:rFonts w:hint="eastAsia"/>
          <w:sz w:val="21"/>
          <w:szCs w:val="21"/>
          <w:vertAlign w:val="baseline"/>
        </w:rPr>
        <w:t>https://www.nist.gov/</w:t>
      </w:r>
    </w:p>
  </w:endnote>
  <w:endnote w:id="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柯文浚, 董碧丹, 高洋. 基于Xen的虚拟化访问控制研究综述[J]. 计算机科学, 2017, </w:t>
      </w:r>
      <w:r>
        <w:rPr>
          <w:rFonts w:hint="eastAsia"/>
          <w:sz w:val="21"/>
          <w:szCs w:val="21"/>
          <w:vertAlign w:val="baseline"/>
          <w:lang w:val="en-US" w:eastAsia="zh-CN"/>
        </w:rPr>
        <w:tab/>
      </w:r>
      <w:r>
        <w:rPr>
          <w:rFonts w:hint="eastAsia"/>
          <w:sz w:val="21"/>
          <w:szCs w:val="21"/>
          <w:vertAlign w:val="baseline"/>
        </w:rPr>
        <w:t>44(s1):24-28.</w:t>
      </w:r>
    </w:p>
  </w:endnote>
  <w:endnote w:id="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石源, 张焕国, 赵波,等. 基于SGX的虚拟机动态迁移安全增强方法[J]. 通信学报, 2017, </w:t>
      </w:r>
      <w:r>
        <w:rPr>
          <w:rFonts w:hint="eastAsia"/>
          <w:sz w:val="21"/>
          <w:szCs w:val="21"/>
          <w:vertAlign w:val="baseline"/>
          <w:lang w:val="en-US" w:eastAsia="zh-CN"/>
        </w:rPr>
        <w:tab/>
      </w:r>
      <w:r>
        <w:rPr>
          <w:rFonts w:hint="eastAsia"/>
          <w:sz w:val="21"/>
          <w:szCs w:val="21"/>
          <w:vertAlign w:val="baseline"/>
        </w:rPr>
        <w:t>38(9).</w:t>
      </w:r>
    </w:p>
  </w:endnote>
  <w:endnote w:id="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lang w:val="en-US" w:eastAsia="zh-CN"/>
        </w:rPr>
        <w:t>林闯,苏文博</w:t>
      </w:r>
      <w:r>
        <w:rPr>
          <w:rFonts w:hint="default"/>
          <w:sz w:val="21"/>
          <w:szCs w:val="21"/>
          <w:vertAlign w:val="baseline"/>
          <w:lang w:val="en-US" w:eastAsia="zh-CN"/>
        </w:rPr>
        <w:t>,</w:t>
      </w:r>
      <w:r>
        <w:rPr>
          <w:rFonts w:hint="eastAsia"/>
          <w:sz w:val="21"/>
          <w:szCs w:val="21"/>
          <w:vertAlign w:val="baseline"/>
          <w:lang w:val="en-US" w:eastAsia="zh-CN"/>
        </w:rPr>
        <w:t>孟坤</w:t>
      </w:r>
      <w:r>
        <w:rPr>
          <w:rFonts w:hint="default"/>
          <w:sz w:val="21"/>
          <w:szCs w:val="21"/>
          <w:vertAlign w:val="baseline"/>
          <w:lang w:val="en-US" w:eastAsia="zh-CN"/>
        </w:rPr>
        <w:t>,</w:t>
      </w:r>
      <w:r>
        <w:rPr>
          <w:rFonts w:hint="eastAsia"/>
          <w:sz w:val="21"/>
          <w:szCs w:val="21"/>
          <w:vertAlign w:val="baseline"/>
          <w:lang w:val="en-US" w:eastAsia="zh-CN"/>
        </w:rPr>
        <w:t>刘渠</w:t>
      </w:r>
      <w:r>
        <w:rPr>
          <w:rFonts w:hint="default"/>
          <w:sz w:val="21"/>
          <w:szCs w:val="21"/>
          <w:vertAlign w:val="baseline"/>
          <w:lang w:val="en-US" w:eastAsia="zh-CN"/>
        </w:rPr>
        <w:t>,</w:t>
      </w:r>
      <w:r>
        <w:rPr>
          <w:rFonts w:hint="eastAsia"/>
          <w:sz w:val="21"/>
          <w:szCs w:val="21"/>
          <w:vertAlign w:val="baseline"/>
          <w:lang w:val="en-US" w:eastAsia="zh-CN"/>
        </w:rPr>
        <w:t>刘卫东</w:t>
      </w:r>
      <w:r>
        <w:rPr>
          <w:rFonts w:hint="default"/>
          <w:sz w:val="21"/>
          <w:szCs w:val="21"/>
          <w:vertAlign w:val="baseline"/>
          <w:lang w:val="en-US" w:eastAsia="zh-CN"/>
        </w:rPr>
        <w:t>.</w:t>
      </w:r>
      <w:r>
        <w:rPr>
          <w:rFonts w:hint="eastAsia"/>
          <w:sz w:val="21"/>
          <w:szCs w:val="21"/>
          <w:vertAlign w:val="baseline"/>
          <w:lang w:val="en-US" w:eastAsia="zh-CN"/>
        </w:rPr>
        <w:t>云计算安全</w:t>
      </w:r>
      <w:r>
        <w:rPr>
          <w:rFonts w:hint="default"/>
          <w:sz w:val="21"/>
          <w:szCs w:val="21"/>
          <w:vertAlign w:val="baseline"/>
          <w:lang w:val="en-US" w:eastAsia="zh-CN"/>
        </w:rPr>
        <w:t>:</w:t>
      </w:r>
      <w:r>
        <w:rPr>
          <w:rFonts w:hint="eastAsia"/>
          <w:sz w:val="21"/>
          <w:szCs w:val="21"/>
          <w:vertAlign w:val="baseline"/>
          <w:lang w:val="en-US" w:eastAsia="zh-CN"/>
        </w:rPr>
        <w:t>架构、机制与模型评价</w:t>
      </w:r>
      <w:r>
        <w:rPr>
          <w:rFonts w:hint="default"/>
          <w:sz w:val="21"/>
          <w:szCs w:val="21"/>
          <w:vertAlign w:val="baseline"/>
          <w:lang w:val="en-US" w:eastAsia="zh-CN"/>
        </w:rPr>
        <w:t>[J].</w:t>
      </w:r>
      <w:r>
        <w:rPr>
          <w:rFonts w:hint="eastAsia"/>
          <w:sz w:val="21"/>
          <w:szCs w:val="21"/>
          <w:vertAlign w:val="baseline"/>
          <w:lang w:val="en-US" w:eastAsia="zh-CN"/>
        </w:rPr>
        <w:t>计算机学</w:t>
      </w:r>
      <w:r>
        <w:rPr>
          <w:rFonts w:hint="eastAsia"/>
          <w:sz w:val="21"/>
          <w:szCs w:val="21"/>
          <w:vertAlign w:val="baseline"/>
          <w:lang w:val="en-US" w:eastAsia="zh-CN"/>
        </w:rPr>
        <w:tab/>
      </w:r>
      <w:r>
        <w:rPr>
          <w:rFonts w:hint="eastAsia"/>
          <w:sz w:val="21"/>
          <w:szCs w:val="21"/>
          <w:vertAlign w:val="baseline"/>
          <w:lang w:val="en-US" w:eastAsia="zh-CN"/>
        </w:rPr>
        <w:t>报</w:t>
      </w:r>
      <w:r>
        <w:rPr>
          <w:rFonts w:hint="default"/>
          <w:sz w:val="21"/>
          <w:szCs w:val="21"/>
          <w:vertAlign w:val="baseline"/>
          <w:lang w:val="en-US" w:eastAsia="zh-CN"/>
        </w:rPr>
        <w:t>,2013,09:1765-1784.</w:t>
      </w:r>
    </w:p>
  </w:endnote>
  <w:endnote w:id="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俞能海,郝卓,徐甲甲,张卫明,张驰.云安全研究进展综述[J]. 电子学报,2013,02:371-381.</w:t>
      </w:r>
    </w:p>
  </w:endnote>
  <w:endnote w:id="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Ali M,Khan S U,Vasilakos A V.Security in cloud computing :opportunities and </w:t>
      </w:r>
      <w:r>
        <w:rPr>
          <w:rFonts w:hint="eastAsia"/>
          <w:sz w:val="21"/>
          <w:szCs w:val="21"/>
          <w:vertAlign w:val="baseline"/>
          <w:lang w:val="en-US" w:eastAsia="zh-CN"/>
        </w:rPr>
        <w:tab/>
      </w:r>
      <w:r>
        <w:rPr>
          <w:rFonts w:hint="eastAsia"/>
          <w:sz w:val="21"/>
          <w:szCs w:val="21"/>
          <w:vertAlign w:val="baseline"/>
        </w:rPr>
        <w:t>challenges[J].Information Science,2015,305:357-383.</w:t>
      </w:r>
    </w:p>
  </w:endnote>
  <w:endnote w:id="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Zhao D, Mohamed M, Ludwig H. Locality-aware Scheduling for Containers in Cloud </w:t>
      </w:r>
      <w:r>
        <w:rPr>
          <w:rFonts w:hint="eastAsia"/>
          <w:sz w:val="21"/>
          <w:szCs w:val="21"/>
          <w:vertAlign w:val="baseline"/>
          <w:lang w:val="en-US" w:eastAsia="zh-CN"/>
        </w:rPr>
        <w:tab/>
      </w:r>
      <w:r>
        <w:rPr>
          <w:rFonts w:hint="eastAsia"/>
          <w:sz w:val="21"/>
          <w:szCs w:val="21"/>
          <w:vertAlign w:val="baseline"/>
        </w:rPr>
        <w:t>Computing[J]. IEEE Transactions on Cloud Computing, 2018, PP(99):1-1.</w:t>
      </w:r>
    </w:p>
  </w:endnote>
  <w:endnote w:id="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Kumar P R, Raj P H, Jelciana P. Exploring Data Security Issues and Solutions in Cloud </w:t>
      </w:r>
      <w:r>
        <w:rPr>
          <w:rFonts w:hint="eastAsia"/>
          <w:sz w:val="21"/>
          <w:szCs w:val="21"/>
          <w:vertAlign w:val="baseline"/>
          <w:lang w:val="en-US" w:eastAsia="zh-CN"/>
        </w:rPr>
        <w:tab/>
      </w:r>
      <w:r>
        <w:rPr>
          <w:rFonts w:hint="eastAsia"/>
          <w:sz w:val="21"/>
          <w:szCs w:val="21"/>
          <w:vertAlign w:val="baseline"/>
        </w:rPr>
        <w:t>Computing[J]. Procedia Computer Science, 2018, 125:691-697.</w:t>
      </w:r>
    </w:p>
  </w:endnote>
  <w:endnote w:id="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胡俊, 沈昌祥, 公备. 可信计算3.0 工程初步[J]. 网络与信息安全学报, 2017(8).</w:t>
      </w:r>
    </w:p>
  </w:endnote>
  <w:endnote w:id="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余发江, 陈列, 张焕国. 虚拟可信平台模块动态信任扩展方法[J]. 软件学报, 2017, </w:t>
      </w:r>
      <w:r>
        <w:rPr>
          <w:rFonts w:hint="eastAsia"/>
          <w:sz w:val="21"/>
          <w:szCs w:val="21"/>
          <w:vertAlign w:val="baseline"/>
          <w:lang w:val="en-US" w:eastAsia="zh-CN"/>
        </w:rPr>
        <w:tab/>
      </w:r>
      <w:r>
        <w:rPr>
          <w:rFonts w:hint="eastAsia"/>
          <w:sz w:val="21"/>
          <w:szCs w:val="21"/>
          <w:vertAlign w:val="baseline"/>
        </w:rPr>
        <w:t>28(10):2782-2796.</w:t>
      </w:r>
    </w:p>
  </w:endnote>
  <w:endnote w:id="1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中国信通院-研究成果-权威发布-专题报告</w:t>
      </w:r>
      <w:r>
        <w:rPr>
          <w:rFonts w:hint="eastAsia"/>
          <w:sz w:val="21"/>
          <w:szCs w:val="21"/>
          <w:vertAlign w:val="baseline"/>
          <w:lang w:val="en-US" w:eastAsia="zh-CN"/>
        </w:rPr>
        <w:t xml:space="preserve">[EB/OL]. [2017-07-10].中国信息通信研究院. </w:t>
      </w:r>
      <w:r>
        <w:rPr>
          <w:rFonts w:hint="eastAsia"/>
          <w:sz w:val="21"/>
          <w:szCs w:val="21"/>
          <w:vertAlign w:val="baseline"/>
        </w:rPr>
        <w:t>h</w:t>
      </w:r>
      <w:r>
        <w:rPr>
          <w:rFonts w:hint="eastAsia"/>
          <w:sz w:val="21"/>
          <w:szCs w:val="21"/>
          <w:vertAlign w:val="baseline"/>
          <w:lang w:val="en-US" w:eastAsia="zh-CN"/>
        </w:rPr>
        <w:tab/>
      </w:r>
      <w:r>
        <w:rPr>
          <w:rFonts w:hint="eastAsia"/>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工业和信息化部关于印发《云计算发展三年行动计划（2017-2019年）》的通知</w:t>
      </w:r>
      <w:r>
        <w:rPr>
          <w:rFonts w:hint="eastAsia"/>
          <w:sz w:val="21"/>
          <w:szCs w:val="21"/>
          <w:vertAlign w:val="baseline"/>
          <w:lang w:val="en-US" w:eastAsia="zh-CN"/>
        </w:rPr>
        <w:t>[EB/OL].[2</w:t>
      </w:r>
      <w:r>
        <w:rPr>
          <w:rFonts w:hint="eastAsia"/>
          <w:sz w:val="21"/>
          <w:szCs w:val="21"/>
          <w:vertAlign w:val="baseline"/>
          <w:lang w:val="en-US" w:eastAsia="zh-CN"/>
        </w:rPr>
        <w:tab/>
      </w:r>
      <w:r>
        <w:rPr>
          <w:rFonts w:hint="eastAsia"/>
          <w:sz w:val="21"/>
          <w:szCs w:val="21"/>
          <w:vertAlign w:val="baseline"/>
          <w:lang w:val="en-US" w:eastAsia="zh-CN"/>
        </w:rPr>
        <w:t xml:space="preserve">017-04-10]. 中华人民共和国工业和信息化部 </w:t>
      </w:r>
      <w:r>
        <w:rPr>
          <w:rFonts w:hint="eastAsia"/>
          <w:sz w:val="21"/>
          <w:szCs w:val="21"/>
          <w:vertAlign w:val="baseline"/>
        </w:rPr>
        <w:fldChar w:fldCharType="begin"/>
      </w:r>
      <w:r>
        <w:rPr>
          <w:rFonts w:hint="eastAsia"/>
          <w:sz w:val="21"/>
          <w:szCs w:val="21"/>
          <w:vertAlign w:val="baseline"/>
        </w:rPr>
        <w:instrText xml:space="preserve"> HYPERLINK "http://www.miit.gov.cn/n1146295/n1146592/n" </w:instrText>
      </w:r>
      <w:r>
        <w:rPr>
          <w:rFonts w:hint="eastAsia"/>
          <w:sz w:val="21"/>
          <w:szCs w:val="21"/>
          <w:vertAlign w:val="baseline"/>
        </w:rPr>
        <w:fldChar w:fldCharType="separate"/>
      </w:r>
      <w:r>
        <w:rPr>
          <w:rStyle w:val="26"/>
          <w:rFonts w:hint="eastAsia"/>
          <w:sz w:val="21"/>
          <w:szCs w:val="21"/>
          <w:vertAlign w:val="baseline"/>
        </w:rPr>
        <w:t>http://www.miit.gov.cn/n1146295/n1146592/n</w:t>
      </w:r>
      <w:r>
        <w:rPr>
          <w:rFonts w:hint="eastAsia"/>
          <w:sz w:val="21"/>
          <w:szCs w:val="21"/>
          <w:vertAlign w:val="baseline"/>
        </w:rPr>
        <w:fldChar w:fldCharType="end"/>
      </w:r>
      <w:r>
        <w:rPr>
          <w:rFonts w:hint="eastAsia"/>
          <w:sz w:val="21"/>
          <w:szCs w:val="21"/>
          <w:vertAlign w:val="baseline"/>
          <w:lang w:val="en-US" w:eastAsia="zh-CN"/>
        </w:rPr>
        <w:tab/>
      </w:r>
      <w:r>
        <w:rPr>
          <w:rFonts w:hint="eastAsia"/>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McAfee：2017年全球云计算安全报告</w:t>
      </w:r>
      <w:r>
        <w:rPr>
          <w:rFonts w:hint="eastAsia"/>
          <w:sz w:val="21"/>
          <w:szCs w:val="21"/>
          <w:vertAlign w:val="baseline"/>
          <w:lang w:val="en-US" w:eastAsia="zh-CN"/>
        </w:rPr>
        <w:t>[EB/OL]. [2017].</w:t>
      </w:r>
      <w:r>
        <w:rPr>
          <w:rFonts w:hint="eastAsia"/>
          <w:sz w:val="21"/>
          <w:szCs w:val="21"/>
          <w:vertAlign w:val="baseline"/>
        </w:rPr>
        <w:t>http://www.chinacloud.cn/show.aspx?</w:t>
      </w:r>
      <w:r>
        <w:rPr>
          <w:rFonts w:hint="eastAsia"/>
          <w:sz w:val="21"/>
          <w:szCs w:val="21"/>
          <w:vertAlign w:val="baseline"/>
          <w:lang w:val="en-US" w:eastAsia="zh-CN"/>
        </w:rPr>
        <w:tab/>
      </w:r>
      <w:r>
        <w:rPr>
          <w:rFonts w:hint="eastAsia"/>
          <w:sz w:val="21"/>
          <w:szCs w:val="21"/>
          <w:vertAlign w:val="baseline"/>
        </w:rPr>
        <w:t>id=25993&amp;cid=29</w:t>
      </w:r>
    </w:p>
  </w:endnote>
  <w:endnote w:id="1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徐明迪,张焕国,张帆,杨连嘉. 可信系统信任链研究综述[J]. 电子学报,2014,10:2024-2031</w:t>
      </w:r>
    </w:p>
  </w:endnote>
  <w:endnote w:id="1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BERGER S, CACERES R, GOLDMAN K A, et al. VTPM: virtualiz-ing the trusted platform </w:t>
      </w:r>
      <w:r>
        <w:rPr>
          <w:rFonts w:hint="eastAsia"/>
          <w:sz w:val="21"/>
          <w:szCs w:val="21"/>
          <w:vertAlign w:val="baseline"/>
          <w:lang w:val="en-US" w:eastAsia="zh-CN"/>
        </w:rPr>
        <w:tab/>
      </w:r>
      <w:r>
        <w:rPr>
          <w:rFonts w:hint="eastAsia"/>
          <w:sz w:val="21"/>
          <w:szCs w:val="21"/>
          <w:vertAlign w:val="baseline"/>
        </w:rPr>
        <w:t xml:space="preserve">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Xensource, Xen Open-Source Hypervisor[EB/OL]. </w:t>
      </w:r>
      <w:r>
        <w:rPr>
          <w:rFonts w:hint="eastAsia"/>
          <w:sz w:val="21"/>
          <w:szCs w:val="21"/>
          <w:vertAlign w:val="baseline"/>
        </w:rPr>
        <w:fldChar w:fldCharType="begin"/>
      </w:r>
      <w:r>
        <w:rPr>
          <w:rFonts w:hint="eastAsia"/>
          <w:sz w:val="21"/>
          <w:szCs w:val="21"/>
          <w:vertAlign w:val="baseline"/>
        </w:rPr>
        <w:instrText xml:space="preserve"> HYPERLINK "https://www.citrix.com/downloads/xense" </w:instrText>
      </w:r>
      <w:r>
        <w:rPr>
          <w:rFonts w:hint="eastAsia"/>
          <w:sz w:val="21"/>
          <w:szCs w:val="21"/>
          <w:vertAlign w:val="baseline"/>
        </w:rPr>
        <w:fldChar w:fldCharType="separate"/>
      </w:r>
      <w:r>
        <w:rPr>
          <w:rStyle w:val="26"/>
          <w:rFonts w:hint="eastAsia"/>
          <w:sz w:val="21"/>
          <w:szCs w:val="21"/>
          <w:vertAlign w:val="baseline"/>
        </w:rPr>
        <w:t>https://www.citrix.com/downloads/xense</w:t>
      </w:r>
      <w:r>
        <w:rPr>
          <w:rFonts w:hint="eastAsia"/>
          <w:sz w:val="21"/>
          <w:szCs w:val="21"/>
          <w:vertAlign w:val="baseline"/>
        </w:rPr>
        <w:fldChar w:fldCharType="end"/>
      </w:r>
      <w:r>
        <w:rPr>
          <w:rFonts w:hint="eastAsia"/>
          <w:sz w:val="21"/>
          <w:szCs w:val="21"/>
          <w:vertAlign w:val="baseline"/>
          <w:lang w:val="en-US" w:eastAsia="zh-CN"/>
        </w:rPr>
        <w:tab/>
      </w:r>
      <w:r>
        <w:rPr>
          <w:rFonts w:hint="eastAsia"/>
          <w:sz w:val="21"/>
          <w:szCs w:val="21"/>
          <w:vertAlign w:val="baseline"/>
        </w:rPr>
        <w:t>rver/,2017.</w:t>
      </w:r>
    </w:p>
  </w:endnote>
  <w:endnote w:id="1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Data Storage, Converged, Cloud Computing, Data Protection | Dell EMC </w:t>
      </w:r>
      <w:r>
        <w:rPr>
          <w:rFonts w:hint="eastAsia"/>
          <w:sz w:val="21"/>
          <w:szCs w:val="21"/>
          <w:vertAlign w:val="baseline"/>
          <w:lang w:val="en-US" w:eastAsia="zh-CN"/>
        </w:rPr>
        <w:tab/>
      </w:r>
      <w:r>
        <w:rPr>
          <w:rFonts w:hint="eastAsia"/>
          <w:sz w:val="21"/>
          <w:szCs w:val="21"/>
          <w:vertAlign w:val="baseline"/>
        </w:rPr>
        <w:t>US</w:t>
      </w:r>
      <w:r>
        <w:rPr>
          <w:rFonts w:hint="eastAsia"/>
          <w:sz w:val="21"/>
          <w:szCs w:val="21"/>
          <w:vertAlign w:val="baseline"/>
          <w:lang w:val="en-US" w:eastAsia="zh-CN"/>
        </w:rPr>
        <w:t>[2018-03-10]</w:t>
      </w:r>
      <w:r>
        <w:rPr>
          <w:rFonts w:hint="eastAsia"/>
          <w:sz w:val="21"/>
          <w:szCs w:val="21"/>
          <w:vertAlign w:val="baseline"/>
        </w:rPr>
        <w:t xml:space="preserve">  Dell Inc</w:t>
      </w:r>
      <w:r>
        <w:rPr>
          <w:rFonts w:hint="eastAsia"/>
          <w:sz w:val="21"/>
          <w:szCs w:val="21"/>
          <w:vertAlign w:val="baseline"/>
          <w:lang w:val="en-US" w:eastAsia="zh-CN"/>
        </w:rPr>
        <w:t>. .</w:t>
      </w:r>
      <w:r>
        <w:rPr>
          <w:rFonts w:hint="eastAsia"/>
          <w:sz w:val="21"/>
          <w:szCs w:val="21"/>
          <w:vertAlign w:val="baseline"/>
        </w:rPr>
        <w:t>https://www.dellemc.com/en-us/index.htm</w:t>
      </w:r>
    </w:p>
  </w:endnote>
  <w:endnote w:id="1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Microsoft - Official Home Page </w:t>
      </w:r>
      <w:r>
        <w:rPr>
          <w:rFonts w:hint="eastAsia"/>
          <w:sz w:val="21"/>
          <w:szCs w:val="21"/>
          <w:vertAlign w:val="baseline"/>
          <w:lang w:val="en-US" w:eastAsia="zh-CN"/>
        </w:rPr>
        <w:t xml:space="preserve">[EB/OL].[2018-03-10]. Microsoft 2018. </w:t>
      </w:r>
      <w:r>
        <w:rPr>
          <w:rFonts w:hint="eastAsia"/>
          <w:sz w:val="21"/>
          <w:szCs w:val="21"/>
          <w:vertAlign w:val="baseline"/>
          <w:lang w:val="en-US" w:eastAsia="zh-CN"/>
        </w:rPr>
        <w:tab/>
      </w:r>
      <w:r>
        <w:rPr>
          <w:rFonts w:hint="eastAsia"/>
          <w:sz w:val="21"/>
          <w:szCs w:val="21"/>
          <w:vertAlign w:val="baseline"/>
        </w:rPr>
        <w:t>https://www.microsoft.com/zh-cn/</w:t>
      </w:r>
    </w:p>
  </w:endnote>
  <w:endnote w:id="1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Garfinkel T, Pfaff B, Chow J, et al. Terra: a virtual machine-based platform for trusted </w:t>
      </w:r>
      <w:r>
        <w:rPr>
          <w:rFonts w:hint="eastAsia"/>
          <w:sz w:val="21"/>
          <w:szCs w:val="21"/>
          <w:vertAlign w:val="baseline"/>
          <w:lang w:val="en-US" w:eastAsia="zh-CN"/>
        </w:rPr>
        <w:tab/>
      </w:r>
      <w:r>
        <w:rPr>
          <w:rFonts w:hint="eastAsia"/>
          <w:sz w:val="21"/>
          <w:szCs w:val="21"/>
          <w:vertAlign w:val="baseline"/>
        </w:rPr>
        <w:t xml:space="preserve">computing[C]// Nineteenth ACM Symposium on Operating Systems Principles. ACM, </w:t>
      </w:r>
      <w:r>
        <w:rPr>
          <w:rFonts w:hint="eastAsia"/>
          <w:sz w:val="21"/>
          <w:szCs w:val="21"/>
          <w:vertAlign w:val="baseline"/>
          <w:lang w:val="en-US" w:eastAsia="zh-CN"/>
        </w:rPr>
        <w:tab/>
      </w:r>
      <w:r>
        <w:rPr>
          <w:rFonts w:hint="eastAsia"/>
          <w:sz w:val="21"/>
          <w:szCs w:val="21"/>
          <w:vertAlign w:val="baseline"/>
        </w:rPr>
        <w:t>2003:193-206.</w:t>
      </w:r>
    </w:p>
  </w:endnote>
  <w:endnote w:id="2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B. PFITZMANN, J. RIORDAN, C. STUBLE,et al. "The PERSEUS system architecture", </w:t>
      </w:r>
      <w:r>
        <w:rPr>
          <w:rFonts w:hint="eastAsia"/>
          <w:sz w:val="21"/>
          <w:szCs w:val="21"/>
          <w:vertAlign w:val="baseline"/>
          <w:lang w:val="en-US" w:eastAsia="zh-CN"/>
        </w:rPr>
        <w:tab/>
      </w:r>
      <w:r>
        <w:rPr>
          <w:rFonts w:hint="eastAsia"/>
          <w:sz w:val="21"/>
          <w:szCs w:val="21"/>
          <w:vertAlign w:val="baseline"/>
        </w:rPr>
        <w:t>Technical Report RZ 3335 (#93381), IBM Research Division, Zurich Laboratory, 2001.</w:t>
      </w:r>
    </w:p>
  </w:endnote>
  <w:endnote w:id="2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CHRIS I D, DAVID P, WOLFGANG W, et al. Trusted virtual platforms: a key enabler for </w:t>
      </w:r>
      <w:r>
        <w:rPr>
          <w:rFonts w:hint="eastAsia"/>
          <w:sz w:val="21"/>
          <w:szCs w:val="21"/>
          <w:vertAlign w:val="baseline"/>
          <w:lang w:val="en-US" w:eastAsia="zh-CN"/>
        </w:rPr>
        <w:tab/>
      </w:r>
      <w:r>
        <w:rPr>
          <w:rFonts w:hint="eastAsia"/>
          <w:sz w:val="21"/>
          <w:szCs w:val="21"/>
          <w:vertAlign w:val="baseline"/>
        </w:rPr>
        <w:t xml:space="preserve">converged client devices[A]. Proc of the ACM SIGOPS Operating Systems Review[C]. New </w:t>
      </w:r>
      <w:r>
        <w:rPr>
          <w:rFonts w:hint="eastAsia"/>
          <w:sz w:val="21"/>
          <w:szCs w:val="21"/>
          <w:vertAlign w:val="baseline"/>
          <w:lang w:val="en-US" w:eastAsia="zh-CN"/>
        </w:rPr>
        <w:tab/>
      </w:r>
      <w:r>
        <w:rPr>
          <w:rFonts w:hint="eastAsia"/>
          <w:sz w:val="21"/>
          <w:szCs w:val="21"/>
          <w:vertAlign w:val="baseline"/>
        </w:rPr>
        <w:t xml:space="preserve">York, USA, 2009. 36-43. </w:t>
      </w:r>
    </w:p>
  </w:endnote>
  <w:endnote w:id="2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BERGER S, RAMON C, DIMITRIOS P, et al. TVDc:managing security in the trusted virtual </w:t>
      </w:r>
      <w:r>
        <w:rPr>
          <w:rFonts w:hint="eastAsia"/>
          <w:sz w:val="21"/>
          <w:szCs w:val="21"/>
          <w:vertAlign w:val="baseline"/>
          <w:lang w:val="en-US" w:eastAsia="zh-CN"/>
        </w:rPr>
        <w:tab/>
      </w:r>
      <w:r>
        <w:rPr>
          <w:rFonts w:hint="eastAsia"/>
          <w:sz w:val="21"/>
          <w:szCs w:val="21"/>
          <w:vertAlign w:val="baseline"/>
        </w:rPr>
        <w:t xml:space="preserve">datacenter[A]. Proc of ACM SIGOPS Operating Systems Review[C]. New York, USA, 2008. </w:t>
      </w:r>
      <w:r>
        <w:rPr>
          <w:rFonts w:hint="eastAsia"/>
          <w:sz w:val="21"/>
          <w:szCs w:val="21"/>
          <w:vertAlign w:val="baseline"/>
          <w:lang w:val="en-US" w:eastAsia="zh-CN"/>
        </w:rPr>
        <w:tab/>
      </w:r>
      <w:r>
        <w:rPr>
          <w:rFonts w:hint="eastAsia"/>
          <w:sz w:val="21"/>
          <w:szCs w:val="21"/>
          <w:vertAlign w:val="baseline"/>
        </w:rPr>
        <w:t xml:space="preserve">40-47. </w:t>
      </w:r>
    </w:p>
  </w:endnote>
  <w:endnote w:id="2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KRAUTHEIM F J, DHANANJAV S P, ALAN T S. Introducing the trusted virtual environment </w:t>
      </w:r>
      <w:r>
        <w:rPr>
          <w:rFonts w:hint="eastAsia"/>
          <w:sz w:val="21"/>
          <w:szCs w:val="21"/>
          <w:vertAlign w:val="baseline"/>
          <w:lang w:val="en-US" w:eastAsia="zh-CN"/>
        </w:rPr>
        <w:tab/>
      </w:r>
      <w:r>
        <w:rPr>
          <w:rFonts w:hint="eastAsia"/>
          <w:sz w:val="21"/>
          <w:szCs w:val="21"/>
          <w:vertAlign w:val="baseline"/>
        </w:rPr>
        <w:t xml:space="preserve">module: a new mechanism for rooting trust in cloud computing[A]. Proc of the 3rd </w:t>
      </w:r>
      <w:r>
        <w:rPr>
          <w:rFonts w:hint="eastAsia"/>
          <w:sz w:val="21"/>
          <w:szCs w:val="21"/>
          <w:vertAlign w:val="baseline"/>
          <w:lang w:val="en-US" w:eastAsia="zh-CN"/>
        </w:rPr>
        <w:tab/>
      </w:r>
      <w:r>
        <w:rPr>
          <w:rFonts w:hint="eastAsia"/>
          <w:sz w:val="21"/>
          <w:szCs w:val="21"/>
          <w:vertAlign w:val="baseline"/>
        </w:rPr>
        <w:t>International Conference on Trust and Trustworthy Computing[C]. 2010.211-227.</w:t>
      </w:r>
    </w:p>
  </w:endnote>
  <w:endnote w:id="24">
    <w:p>
      <w:pPr>
        <w:pStyle w:val="13"/>
        <w:snapToGrid w:val="0"/>
        <w:jc w:val="both"/>
        <w:rPr>
          <w:rFonts w:hint="eastAsia"/>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王丽娜,高汉军,余荣威等.基于信任扩展的可信虚拟执行环境构建方法研究[J].通信学报, </w:t>
      </w:r>
      <w:r>
        <w:rPr>
          <w:rFonts w:hint="eastAsia"/>
          <w:sz w:val="21"/>
          <w:szCs w:val="21"/>
          <w:vertAlign w:val="baseline"/>
          <w:lang w:val="en-US" w:eastAsia="zh-CN"/>
        </w:rPr>
        <w:tab/>
      </w:r>
      <w:r>
        <w:rPr>
          <w:rFonts w:hint="eastAsia"/>
          <w:sz w:val="21"/>
          <w:szCs w:val="21"/>
          <w:vertAlign w:val="baseline"/>
        </w:rPr>
        <w:t xml:space="preserve">2011, 32(9):1-8. </w:t>
      </w:r>
    </w:p>
  </w:endnote>
  <w:endnote w:id="2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Zhang Lei , Chen Xingshu, Liu Liang , Jin Xin.Trusted domain hierarchical model based on </w:t>
      </w:r>
      <w:r>
        <w:rPr>
          <w:rFonts w:hint="eastAsia"/>
          <w:sz w:val="21"/>
          <w:szCs w:val="21"/>
          <w:vertAlign w:val="baseline"/>
          <w:lang w:val="en-US" w:eastAsia="zh-CN"/>
        </w:rPr>
        <w:tab/>
      </w:r>
      <w:r>
        <w:rPr>
          <w:rFonts w:hint="eastAsia"/>
          <w:sz w:val="21"/>
          <w:szCs w:val="21"/>
          <w:vertAlign w:val="baseline"/>
        </w:rPr>
        <w:t xml:space="preserve">noninterference theory[J].The Journal of China Universities of Posts and </w:t>
      </w:r>
      <w:r>
        <w:rPr>
          <w:rFonts w:hint="eastAsia"/>
          <w:sz w:val="21"/>
          <w:szCs w:val="21"/>
          <w:vertAlign w:val="baseline"/>
          <w:lang w:val="en-US" w:eastAsia="zh-CN"/>
        </w:rPr>
        <w:tab/>
      </w:r>
      <w:r>
        <w:rPr>
          <w:rFonts w:hint="eastAsia"/>
          <w:sz w:val="21"/>
          <w:szCs w:val="21"/>
          <w:vertAlign w:val="baseline"/>
        </w:rPr>
        <w:t>Telecommunications .August 2015, 22(4): 7-16.</w:t>
      </w:r>
    </w:p>
  </w:endnote>
  <w:endnote w:id="2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常德显,冯登国,秦宇,张倩颖.基于扩展LS2的可信虚拟平台信任链分析[J].通信学</w:t>
      </w:r>
      <w:r>
        <w:rPr>
          <w:rFonts w:hint="eastAsia"/>
          <w:sz w:val="21"/>
          <w:szCs w:val="21"/>
          <w:vertAlign w:val="baseline"/>
          <w:lang w:val="en-US" w:eastAsia="zh-CN"/>
        </w:rPr>
        <w:tab/>
      </w:r>
      <w:r>
        <w:rPr>
          <w:rFonts w:hint="eastAsia"/>
          <w:sz w:val="21"/>
          <w:szCs w:val="21"/>
          <w:vertAlign w:val="baseline"/>
        </w:rPr>
        <w:t>报,2013,34(5):31-41.</w:t>
      </w:r>
    </w:p>
  </w:endnote>
  <w:endnote w:id="2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Yu, Z., Zhang, W. &amp; Dai, H. J A Trusted Architecture for Virtual Machines on Cloud Servers </w:t>
      </w:r>
      <w:r>
        <w:rPr>
          <w:rFonts w:hint="eastAsia"/>
          <w:sz w:val="21"/>
          <w:szCs w:val="21"/>
          <w:vertAlign w:val="baseline"/>
          <w:lang w:val="en-US" w:eastAsia="zh-CN"/>
        </w:rPr>
        <w:tab/>
      </w:r>
      <w:r>
        <w:rPr>
          <w:rFonts w:hint="eastAsia"/>
          <w:sz w:val="21"/>
          <w:szCs w:val="21"/>
          <w:vertAlign w:val="baseline"/>
        </w:rPr>
        <w:t xml:space="preserve">with Trusted Platform Module and Certificate Authority[J].Journal of Signal Processing </w:t>
      </w:r>
      <w:r>
        <w:rPr>
          <w:rFonts w:hint="eastAsia"/>
          <w:sz w:val="21"/>
          <w:szCs w:val="21"/>
          <w:vertAlign w:val="baseline"/>
          <w:lang w:val="en-US" w:eastAsia="zh-CN"/>
        </w:rPr>
        <w:tab/>
      </w:r>
      <w:r>
        <w:rPr>
          <w:rFonts w:hint="eastAsia"/>
          <w:sz w:val="21"/>
          <w:szCs w:val="21"/>
          <w:vertAlign w:val="baseline"/>
        </w:rPr>
        <w:t>Systems, 2017, Vol.86 (2-3), pp.327-336</w:t>
      </w:r>
    </w:p>
  </w:endnote>
  <w:endnote w:id="2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池亚平,李欣,王艳,王慧丽. 基于KVM的可信虚拟化平台设计与实现[J]. 计算机工程与设</w:t>
      </w:r>
      <w:r>
        <w:rPr>
          <w:rFonts w:hint="eastAsia"/>
          <w:sz w:val="21"/>
          <w:szCs w:val="21"/>
          <w:vertAlign w:val="baseline"/>
          <w:lang w:val="en-US" w:eastAsia="zh-CN"/>
        </w:rPr>
        <w:tab/>
      </w:r>
      <w:r>
        <w:rPr>
          <w:rFonts w:hint="eastAsia"/>
          <w:sz w:val="21"/>
          <w:szCs w:val="21"/>
          <w:vertAlign w:val="baseline"/>
        </w:rPr>
        <w:t>计,2016,(06):1451-1455.</w:t>
      </w:r>
    </w:p>
  </w:endnote>
  <w:endnote w:id="2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李海威,范博,李文锋. 一种可信虚拟平台构建方法的研究和改进[J]. 信息网络安</w:t>
      </w:r>
      <w:r>
        <w:rPr>
          <w:rFonts w:hint="eastAsia"/>
          <w:sz w:val="21"/>
          <w:szCs w:val="21"/>
          <w:vertAlign w:val="baseline"/>
          <w:lang w:val="en-US" w:eastAsia="zh-CN"/>
        </w:rPr>
        <w:tab/>
      </w:r>
      <w:r>
        <w:rPr>
          <w:rFonts w:hint="eastAsia"/>
          <w:sz w:val="21"/>
          <w:szCs w:val="21"/>
          <w:vertAlign w:val="baseline"/>
        </w:rPr>
        <w:t>全,2015,(01):1-5.</w:t>
      </w:r>
    </w:p>
  </w:endnote>
  <w:endnote w:id="3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rFonts w:hint="eastAsia"/>
          <w:sz w:val="21"/>
          <w:szCs w:val="21"/>
          <w:vertAlign w:val="baseline"/>
          <w:lang w:val="en-US" w:eastAsia="zh-CN"/>
        </w:rPr>
        <w:t xml:space="preserve"> 蔡谊,左晓栋. 面向虚拟化技术的可信计算平台研究[J]. 信息安全与通信保</w:t>
      </w:r>
      <w:r>
        <w:rPr>
          <w:rFonts w:hint="eastAsia"/>
          <w:sz w:val="21"/>
          <w:szCs w:val="21"/>
          <w:vertAlign w:val="baseline"/>
          <w:lang w:val="en-US" w:eastAsia="zh-CN"/>
        </w:rPr>
        <w:tab/>
      </w:r>
      <w:r>
        <w:rPr>
          <w:rFonts w:hint="eastAsia"/>
          <w:sz w:val="21"/>
          <w:szCs w:val="21"/>
          <w:vertAlign w:val="baseline"/>
          <w:lang w:val="en-US" w:eastAsia="zh-CN"/>
        </w:rPr>
        <w:t>密,2013,(06):77-79.</w:t>
      </w:r>
    </w:p>
  </w:endnote>
  <w:endnote w:id="3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徐天琦,刘淑芬,韩璐. 基于KVM的可信虚拟化架构模型[J]. 吉林大学学报(理学</w:t>
      </w:r>
      <w:r>
        <w:rPr>
          <w:rFonts w:hint="eastAsia"/>
          <w:sz w:val="21"/>
          <w:szCs w:val="21"/>
          <w:vertAlign w:val="baseline"/>
          <w:lang w:val="en-US" w:eastAsia="zh-CN"/>
        </w:rPr>
        <w:tab/>
      </w:r>
      <w:r>
        <w:rPr>
          <w:rFonts w:hint="eastAsia"/>
          <w:sz w:val="21"/>
          <w:szCs w:val="21"/>
          <w:vertAlign w:val="baseline"/>
        </w:rPr>
        <w:t>版),2014,(03):531-534.</w:t>
      </w:r>
    </w:p>
  </w:endnote>
  <w:endnote w:id="3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杨丽芳,刘琳. 基于虚拟机的可信计算安全平台架构设计[J]. 煤炭技术,2014,(02):170-172.</w:t>
      </w:r>
    </w:p>
  </w:endnote>
  <w:endnote w:id="3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蔡谊,左晓栋. 面向虚拟化技术的可信计算平台研究[J]. 信息安全与通信保</w:t>
      </w:r>
      <w:r>
        <w:rPr>
          <w:rFonts w:hint="eastAsia"/>
          <w:sz w:val="21"/>
          <w:szCs w:val="21"/>
          <w:vertAlign w:val="baseline"/>
          <w:lang w:val="en-US" w:eastAsia="zh-CN"/>
        </w:rPr>
        <w:tab/>
      </w:r>
      <w:r>
        <w:rPr>
          <w:rFonts w:hint="eastAsia"/>
          <w:sz w:val="21"/>
          <w:szCs w:val="21"/>
          <w:vertAlign w:val="baseline"/>
        </w:rPr>
        <w:t>密,2013,(06):77-79.</w:t>
      </w:r>
    </w:p>
  </w:endnote>
  <w:endnote w:id="3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F. John Krautheim*, Dhananjay S. Phatak, and Alan T. Sherman,Introducing the Trusted Virtual </w:t>
      </w:r>
      <w:r>
        <w:rPr>
          <w:rFonts w:hint="eastAsia"/>
          <w:sz w:val="21"/>
          <w:szCs w:val="21"/>
          <w:vertAlign w:val="baseline"/>
          <w:lang w:val="en-US" w:eastAsia="zh-CN"/>
        </w:rPr>
        <w:tab/>
      </w:r>
      <w:r>
        <w:rPr>
          <w:rFonts w:hint="eastAsia"/>
          <w:sz w:val="21"/>
          <w:szCs w:val="21"/>
          <w:vertAlign w:val="baseline"/>
        </w:rPr>
        <w:t xml:space="preserve">Environment Module:A New Mechanism for Rooting Trust in Cloud Computing[C],TRUST </w:t>
      </w:r>
      <w:r>
        <w:rPr>
          <w:rFonts w:hint="eastAsia"/>
          <w:sz w:val="21"/>
          <w:szCs w:val="21"/>
          <w:vertAlign w:val="baseline"/>
          <w:lang w:val="en-US" w:eastAsia="zh-CN"/>
        </w:rPr>
        <w:tab/>
      </w:r>
      <w:r>
        <w:rPr>
          <w:rFonts w:hint="eastAsia"/>
          <w:sz w:val="21"/>
          <w:szCs w:val="21"/>
          <w:vertAlign w:val="baseline"/>
        </w:rPr>
        <w:t>2010, LNCS 6101, 2010:211–227.</w:t>
      </w:r>
    </w:p>
  </w:endnote>
  <w:endnote w:id="3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朱智强. 混合云服务安全若干理论与关键技术研究[D].武汉大学,2011.</w:t>
      </w:r>
    </w:p>
  </w:endnote>
  <w:endnote w:id="3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曲文涛. 虚拟机系统的可信检测与度量[D].上海交通大学,2010.</w:t>
      </w:r>
    </w:p>
  </w:endnote>
  <w:endnote w:id="3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CHEN S Y, WEN Y Y,ZHAO H. Formal analysis of secure bootstrap in trusted computing[A]. </w:t>
      </w:r>
      <w:r>
        <w:rPr>
          <w:rFonts w:hint="eastAsia"/>
          <w:sz w:val="21"/>
          <w:szCs w:val="21"/>
          <w:vertAlign w:val="baseline"/>
          <w:lang w:val="en-US" w:eastAsia="zh-CN"/>
        </w:rPr>
        <w:tab/>
      </w:r>
      <w:r>
        <w:rPr>
          <w:rFonts w:hint="eastAsia"/>
          <w:sz w:val="21"/>
          <w:szCs w:val="21"/>
          <w:vertAlign w:val="baseline"/>
        </w:rPr>
        <w:t xml:space="preserve">Proc of the 4th International Conference on Autonomic and Trusted Computing[C]. Berlin, </w:t>
      </w:r>
      <w:r>
        <w:rPr>
          <w:rFonts w:hint="eastAsia"/>
          <w:sz w:val="21"/>
          <w:szCs w:val="21"/>
          <w:vertAlign w:val="baseline"/>
          <w:lang w:val="en-US" w:eastAsia="zh-CN"/>
        </w:rPr>
        <w:tab/>
      </w:r>
      <w:r>
        <w:rPr>
          <w:rFonts w:hint="eastAsia"/>
          <w:sz w:val="21"/>
          <w:szCs w:val="21"/>
          <w:vertAlign w:val="baseline"/>
        </w:rPr>
        <w:t>Springer, 2007. 352-360.</w:t>
      </w:r>
    </w:p>
  </w:endnote>
  <w:endnote w:id="3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张兴, 黄强, 沈昌祥.一种基于无干扰模型的信任链传递分析方法[J].计算机学</w:t>
      </w:r>
      <w:r>
        <w:rPr>
          <w:rFonts w:hint="eastAsia"/>
          <w:sz w:val="21"/>
          <w:szCs w:val="21"/>
          <w:vertAlign w:val="baseline"/>
          <w:lang w:val="en-US" w:eastAsia="zh-CN"/>
        </w:rPr>
        <w:tab/>
      </w:r>
      <w:r>
        <w:rPr>
          <w:rFonts w:hint="eastAsia"/>
          <w:sz w:val="21"/>
          <w:szCs w:val="21"/>
          <w:vertAlign w:val="baseline"/>
        </w:rPr>
        <w:t>报,2010,33(1):74-81.</w:t>
      </w:r>
    </w:p>
  </w:endnote>
  <w:endnote w:id="3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Rushby  J. Noninterference ,  transitivity ,  and  channel-control security policies[M]. SRI </w:t>
      </w:r>
      <w:r>
        <w:rPr>
          <w:rFonts w:hint="eastAsia"/>
          <w:sz w:val="21"/>
          <w:szCs w:val="21"/>
          <w:vertAlign w:val="baseline"/>
          <w:lang w:val="en-US" w:eastAsia="zh-CN"/>
        </w:rPr>
        <w:tab/>
      </w:r>
      <w:r>
        <w:rPr>
          <w:rFonts w:hint="eastAsia"/>
          <w:sz w:val="21"/>
          <w:szCs w:val="21"/>
          <w:vertAlign w:val="baseline"/>
        </w:rPr>
        <w:t>International ,  Computer  Science  Laboratory ,  1992</w:t>
      </w:r>
    </w:p>
  </w:endnote>
  <w:endnote w:id="40">
    <w:p>
      <w:pPr>
        <w:pStyle w:val="13"/>
        <w:snapToGrid w:val="0"/>
      </w:pPr>
      <w:r>
        <w:rPr>
          <w:rStyle w:val="22"/>
          <w:rFonts w:hint="default" w:ascii="Times New Roman" w:hAnsi="Times New Roman" w:cs="Times New Roman" w:eastAsiaTheme="minorEastAsia"/>
          <w:sz w:val="22"/>
          <w:szCs w:val="22"/>
          <w:vertAlign w:val="baseline"/>
        </w:rPr>
        <w:t>[</w:t>
      </w:r>
      <w:r>
        <w:rPr>
          <w:rStyle w:val="22"/>
          <w:rFonts w:hint="default" w:ascii="Times New Roman" w:hAnsi="Times New Roman" w:cs="Times New Roman" w:eastAsiaTheme="minorEastAsia"/>
          <w:sz w:val="22"/>
          <w:szCs w:val="22"/>
          <w:vertAlign w:val="baseline"/>
        </w:rPr>
        <w:endnoteRef/>
      </w:r>
      <w:r>
        <w:rPr>
          <w:rStyle w:val="22"/>
          <w:rFonts w:hint="default" w:ascii="Times New Roman" w:hAnsi="Times New Roman" w:cs="Times New Roman" w:eastAsiaTheme="minorEastAsia"/>
          <w:sz w:val="22"/>
          <w:szCs w:val="22"/>
          <w:vertAlign w:val="baseline"/>
        </w:rPr>
        <w:t>]</w:t>
      </w:r>
      <w:r>
        <w:rPr>
          <w:rFonts w:hint="default" w:ascii="Times New Roman" w:hAnsi="Times New Roman" w:cs="Times New Roman" w:eastAsiaTheme="minorEastAsia"/>
          <w:sz w:val="22"/>
          <w:szCs w:val="22"/>
          <w:vertAlign w:val="baseline"/>
        </w:rPr>
        <w:t xml:space="preserve"> </w:t>
      </w:r>
      <w:r>
        <w:rPr>
          <w:rFonts w:hint="eastAsia"/>
        </w:rPr>
        <w:t xml:space="preserve">Kai E, Meyden R V D, Zhang C. Intransitive noninterference in nondeterministic </w:t>
      </w:r>
      <w:r>
        <w:rPr>
          <w:rFonts w:hint="eastAsia"/>
          <w:lang w:val="en-US" w:eastAsia="zh-CN"/>
        </w:rPr>
        <w:tab/>
      </w:r>
      <w:r>
        <w:rPr>
          <w:rFonts w:hint="eastAsia"/>
        </w:rPr>
        <w:t xml:space="preserve">systems[C]// ACM Conference on Computer and Communications Security. ACM, </w:t>
      </w:r>
      <w:r>
        <w:rPr>
          <w:rFonts w:hint="eastAsia"/>
          <w:lang w:val="en-US" w:eastAsia="zh-CN"/>
        </w:rPr>
        <w:tab/>
      </w:r>
      <w:r>
        <w:rPr>
          <w:rFonts w:hint="eastAsia"/>
        </w:rPr>
        <w:t>2012:869-880.</w:t>
      </w:r>
    </w:p>
  </w:endnote>
  <w:endnote w:id="41">
    <w:p>
      <w:pPr>
        <w:pStyle w:val="13"/>
        <w:snapToGrid w:val="0"/>
      </w:pPr>
      <w:r>
        <w:rPr>
          <w:rStyle w:val="22"/>
          <w:rFonts w:hint="default" w:ascii="Times New Roman" w:hAnsi="Times New Roman" w:cs="Times New Roman" w:eastAsiaTheme="minorEastAsia"/>
          <w:sz w:val="22"/>
          <w:szCs w:val="22"/>
          <w:vertAlign w:val="baseline"/>
        </w:rPr>
        <w:t>[</w:t>
      </w:r>
      <w:r>
        <w:rPr>
          <w:rStyle w:val="22"/>
          <w:rFonts w:hint="default" w:ascii="Times New Roman" w:hAnsi="Times New Roman" w:cs="Times New Roman" w:eastAsiaTheme="minorEastAsia"/>
          <w:sz w:val="22"/>
          <w:szCs w:val="22"/>
          <w:vertAlign w:val="baseline"/>
        </w:rPr>
        <w:endnoteRef/>
      </w:r>
      <w:r>
        <w:rPr>
          <w:rStyle w:val="22"/>
          <w:rFonts w:hint="default" w:ascii="Times New Roman" w:hAnsi="Times New Roman" w:cs="Times New Roman" w:eastAsiaTheme="minorEastAsia"/>
          <w:sz w:val="22"/>
          <w:szCs w:val="22"/>
          <w:vertAlign w:val="baseline"/>
        </w:rPr>
        <w:t xml:space="preserve">] </w:t>
      </w:r>
      <w:r>
        <w:rPr>
          <w:rFonts w:hint="eastAsia"/>
        </w:rPr>
        <w:t xml:space="preserve">Paolo Baldan, Alessandro Beggiato. Multilevel Transitive and Intransitive </w:t>
      </w:r>
      <w:r>
        <w:rPr>
          <w:rFonts w:hint="eastAsia"/>
          <w:lang w:val="en-US" w:eastAsia="zh-CN"/>
        </w:rPr>
        <w:tab/>
      </w:r>
      <w:r>
        <w:rPr>
          <w:rFonts w:hint="eastAsia"/>
        </w:rPr>
        <w:t>Non-interference, Causally[J]. Theoretical Computer Science, 2018, 706:54-82.</w:t>
      </w:r>
    </w:p>
  </w:endnote>
  <w:endnote w:id="4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张兴，陈幼雷，沈昌祥.基于进程的无干扰可信模型[J]..通信学报，2009，30(3):6-11</w:t>
      </w:r>
    </w:p>
  </w:endnote>
  <w:endnote w:id="4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赵佳，沈昌祥，刘吉强，等.基于无干扰理论的可信链模型[J].计算机研究与发展，</w:t>
      </w:r>
      <w:r>
        <w:rPr>
          <w:rFonts w:hint="eastAsia"/>
          <w:sz w:val="21"/>
          <w:szCs w:val="21"/>
          <w:vertAlign w:val="baseline"/>
          <w:lang w:val="en-US" w:eastAsia="zh-CN"/>
        </w:rPr>
        <w:tab/>
      </w:r>
      <w:r>
        <w:rPr>
          <w:rFonts w:hint="eastAsia"/>
          <w:sz w:val="21"/>
          <w:szCs w:val="21"/>
          <w:vertAlign w:val="baseline"/>
        </w:rPr>
        <w:t>200845(6):974-980</w:t>
      </w:r>
    </w:p>
  </w:endnote>
  <w:endnote w:id="4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刘威鹏，张兴.基于非传递元干扰理论的二元多级安全模型研究[JJ.通信学报，2009，</w:t>
      </w:r>
      <w:r>
        <w:rPr>
          <w:rFonts w:hint="eastAsia"/>
          <w:sz w:val="21"/>
          <w:szCs w:val="21"/>
          <w:vertAlign w:val="baseline"/>
          <w:lang w:val="en-US" w:eastAsia="zh-CN"/>
        </w:rPr>
        <w:tab/>
      </w:r>
      <w:r>
        <w:rPr>
          <w:rFonts w:hint="eastAsia"/>
          <w:sz w:val="21"/>
          <w:szCs w:val="21"/>
          <w:vertAlign w:val="baseline"/>
        </w:rPr>
        <w:t>30(2):52-58</w:t>
      </w:r>
    </w:p>
  </w:endnote>
  <w:endnote w:id="4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陈菊，谭良.一个基于进程保护的可信终端模型[J].计算机科学，2011，38(4):115-117</w:t>
      </w:r>
    </w:p>
  </w:endnote>
  <w:endnote w:id="4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徐甫.支持进程代码修改的非传递元干扰可信模型[J].计算机工程，2013，39(11):150-153，</w:t>
      </w:r>
      <w:r>
        <w:rPr>
          <w:rFonts w:hint="eastAsia"/>
          <w:sz w:val="21"/>
          <w:szCs w:val="21"/>
          <w:vertAlign w:val="baseline"/>
          <w:lang w:val="en-US" w:eastAsia="zh-CN"/>
        </w:rPr>
        <w:tab/>
      </w:r>
      <w:r>
        <w:rPr>
          <w:rFonts w:hint="eastAsia"/>
          <w:sz w:val="21"/>
          <w:szCs w:val="21"/>
          <w:vertAlign w:val="baseline"/>
        </w:rPr>
        <w:t>168</w:t>
      </w:r>
    </w:p>
  </w:endnote>
  <w:endnote w:id="4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秦晰，常朝稳，沈昌样，等.容忍非信任组件的可信终端模型研究[J]..电子学报，2011，</w:t>
      </w:r>
      <w:r>
        <w:rPr>
          <w:rFonts w:hint="eastAsia"/>
          <w:sz w:val="21"/>
          <w:szCs w:val="21"/>
          <w:vertAlign w:val="baseline"/>
          <w:lang w:val="en-US" w:eastAsia="zh-CN"/>
        </w:rPr>
        <w:tab/>
      </w:r>
      <w:r>
        <w:rPr>
          <w:rFonts w:hint="eastAsia"/>
          <w:sz w:val="21"/>
          <w:szCs w:val="21"/>
          <w:vertAlign w:val="baseline"/>
        </w:rPr>
        <w:t>39(4):934-939</w:t>
      </w:r>
    </w:p>
  </w:endnote>
  <w:endnote w:id="4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Smith, Jim, Nair, et al. Virtual Machines: Versatile Platforms for Systems and Processes (The </w:t>
      </w:r>
      <w:r>
        <w:rPr>
          <w:rFonts w:hint="eastAsia"/>
          <w:sz w:val="21"/>
          <w:szCs w:val="21"/>
          <w:vertAlign w:val="baseline"/>
          <w:lang w:val="en-US" w:eastAsia="zh-CN"/>
        </w:rPr>
        <w:tab/>
      </w:r>
      <w:r>
        <w:rPr>
          <w:rFonts w:hint="eastAsia"/>
          <w:sz w:val="21"/>
          <w:szCs w:val="21"/>
          <w:vertAlign w:val="baseline"/>
        </w:rPr>
        <w:t>Morgan Kaufmann Series in Computer Architecture and Design)[J]. 2005.</w:t>
      </w:r>
    </w:p>
  </w:endnote>
  <w:endnote w:id="4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Adams K, Agesen O. A comparison of software and hardware techniques for x86 </w:t>
      </w:r>
      <w:r>
        <w:rPr>
          <w:rFonts w:hint="eastAsia"/>
          <w:sz w:val="21"/>
          <w:szCs w:val="21"/>
          <w:vertAlign w:val="baseline"/>
          <w:lang w:val="en-US" w:eastAsia="zh-CN"/>
        </w:rPr>
        <w:tab/>
      </w:r>
      <w:r>
        <w:rPr>
          <w:rFonts w:hint="eastAsia"/>
          <w:sz w:val="21"/>
          <w:szCs w:val="21"/>
          <w:vertAlign w:val="baseline"/>
        </w:rPr>
        <w:t>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Get Docker | Docker </w:t>
      </w:r>
      <w:r>
        <w:rPr>
          <w:rFonts w:hint="eastAsia"/>
          <w:sz w:val="21"/>
          <w:szCs w:val="21"/>
          <w:vertAlign w:val="baseline"/>
          <w:lang w:val="en-US" w:eastAsia="zh-CN"/>
        </w:rPr>
        <w:t>[EB/OL].[2018-03-10].</w:t>
      </w:r>
      <w:r>
        <w:rPr>
          <w:rFonts w:hint="eastAsia"/>
          <w:sz w:val="21"/>
          <w:szCs w:val="21"/>
          <w:vertAlign w:val="baseline"/>
        </w:rPr>
        <w:t>https://www.docker.com/get-docker</w:t>
      </w:r>
    </w:p>
  </w:endnote>
  <w:endnote w:id="5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KVM project[EB/OL], http://www.linux-kvm.org/, 2017</w:t>
      </w:r>
    </w:p>
  </w:endnote>
  <w:endnote w:id="52">
    <w:p>
      <w:pPr>
        <w:pStyle w:val="13"/>
        <w:snapToGrid w:val="0"/>
      </w:pPr>
      <w:r>
        <w:rPr>
          <w:rStyle w:val="22"/>
          <w:vertAlign w:val="baseline"/>
        </w:rPr>
        <w:t>[</w:t>
      </w:r>
      <w:r>
        <w:rPr>
          <w:rStyle w:val="22"/>
          <w:vertAlign w:val="baseline"/>
        </w:rPr>
        <w:endnoteRef/>
      </w:r>
      <w:r>
        <w:rPr>
          <w:rStyle w:val="22"/>
          <w:vertAlign w:val="baseline"/>
        </w:rPr>
        <w:t>]</w:t>
      </w:r>
      <w:r>
        <w:rPr>
          <w:vertAlign w:val="baseline"/>
        </w:rPr>
        <w:t xml:space="preserve"> </w:t>
      </w:r>
      <w:r>
        <w:rPr>
          <w:rFonts w:hint="eastAsia"/>
        </w:rPr>
        <w:t xml:space="preserve">Goguen J A, Meseguer J. Security Policies and Security Models.[C]// IEEE </w:t>
      </w:r>
      <w:r>
        <w:rPr>
          <w:rFonts w:hint="eastAsia"/>
          <w:lang w:val="en-US" w:eastAsia="zh-CN"/>
        </w:rPr>
        <w:tab/>
      </w:r>
      <w:r>
        <w:rPr>
          <w:rFonts w:hint="eastAsia"/>
        </w:rPr>
        <w:t>Symposium on Security &amp; Privacy. DBLP, 1982:11-20.</w:t>
      </w:r>
    </w:p>
  </w:endnote>
  <w:endnote w:id="53">
    <w:p>
      <w:pPr>
        <w:pStyle w:val="13"/>
        <w:wordWrap w:val="0"/>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Datta A, Franklin J, Garg D, et al. A Logic of Secure Systems and its Application to </w:t>
      </w:r>
      <w:r>
        <w:rPr>
          <w:rFonts w:hint="eastAsia"/>
          <w:sz w:val="21"/>
          <w:szCs w:val="21"/>
          <w:vertAlign w:val="baseline"/>
          <w:lang w:val="en-US" w:eastAsia="zh-CN"/>
        </w:rPr>
        <w:tab/>
      </w:r>
      <w:r>
        <w:rPr>
          <w:rFonts w:hint="eastAsia"/>
          <w:sz w:val="21"/>
          <w:szCs w:val="21"/>
          <w:vertAlign w:val="baseline"/>
        </w:rPr>
        <w:t>Trusted Computing[J]. 2009:221-236.</w:t>
      </w:r>
    </w:p>
  </w:endnote>
  <w:endnote w:id="54">
    <w:p>
      <w:pPr>
        <w:pStyle w:val="13"/>
        <w:snapToGrid w:val="0"/>
        <w:jc w:val="both"/>
        <w:rPr>
          <w:sz w:val="21"/>
          <w:szCs w:val="21"/>
          <w:vertAlign w:val="baseline"/>
        </w:rPr>
      </w:pPr>
      <w:r>
        <w:rPr>
          <w:rFonts w:hint="eastAsia"/>
          <w:sz w:val="21"/>
          <w:szCs w:val="21"/>
          <w:vertAlign w:val="baseline"/>
          <w:lang w:val="en-US" w:eastAsia="zh-CN"/>
        </w:rPr>
        <w:t>[</w:t>
      </w:r>
      <w:r>
        <w:rPr>
          <w:rStyle w:val="22"/>
          <w:sz w:val="21"/>
          <w:szCs w:val="21"/>
          <w:vertAlign w:val="baseline"/>
        </w:rPr>
        <w:endnoteRef/>
      </w:r>
      <w:r>
        <w:rPr>
          <w:rFonts w:hint="eastAsia"/>
          <w:sz w:val="21"/>
          <w:szCs w:val="21"/>
          <w:vertAlign w:val="baseline"/>
          <w:lang w:val="en-US" w:eastAsia="zh-CN"/>
        </w:rPr>
        <w:t>]</w:t>
      </w:r>
      <w:r>
        <w:rPr>
          <w:sz w:val="21"/>
          <w:szCs w:val="21"/>
          <w:vertAlign w:val="baseline"/>
        </w:rPr>
        <w:t xml:space="preserve"> </w:t>
      </w:r>
      <w:r>
        <w:rPr>
          <w:rFonts w:hint="eastAsia"/>
          <w:sz w:val="21"/>
          <w:szCs w:val="21"/>
          <w:vertAlign w:val="baseline"/>
          <w:lang w:val="en-US" w:eastAsia="zh-CN"/>
        </w:rPr>
        <w:t xml:space="preserve">GILLES B, GUSTAVO B, JUAN D C, et al. Formally verifying isolation and availability in an </w:t>
      </w:r>
      <w:r>
        <w:rPr>
          <w:rFonts w:hint="eastAsia"/>
          <w:sz w:val="21"/>
          <w:szCs w:val="21"/>
          <w:vertAlign w:val="baseline"/>
          <w:lang w:val="en-US" w:eastAsia="zh-CN"/>
        </w:rPr>
        <w:tab/>
      </w:r>
      <w:r>
        <w:rPr>
          <w:rFonts w:hint="eastAsia"/>
          <w:sz w:val="21"/>
          <w:szCs w:val="21"/>
          <w:vertAlign w:val="baseline"/>
          <w:lang w:val="en-US" w:eastAsia="zh-CN"/>
        </w:rPr>
        <w:t xml:space="preserve">idealized model of virtualization[A]. Proc of the  17th  International  Conference  on </w:t>
      </w:r>
      <w:r>
        <w:rPr>
          <w:rFonts w:hint="eastAsia"/>
          <w:sz w:val="21"/>
          <w:szCs w:val="21"/>
          <w:vertAlign w:val="baseline"/>
          <w:lang w:val="en-US" w:eastAsia="zh-CN"/>
        </w:rPr>
        <w:tab/>
      </w:r>
      <w:r>
        <w:rPr>
          <w:rFonts w:hint="eastAsia"/>
          <w:sz w:val="21"/>
          <w:szCs w:val="21"/>
          <w:vertAlign w:val="baseline"/>
          <w:lang w:val="en-US" w:eastAsia="zh-CN"/>
        </w:rPr>
        <w:t xml:space="preserve">Formal  Methods[C].  Berlin, Springer, 2011.231-245. </w:t>
      </w:r>
    </w:p>
  </w:endnote>
  <w:endnote w:id="55">
    <w:p>
      <w:pPr>
        <w:pStyle w:val="13"/>
        <w:snapToGrid w:val="0"/>
        <w:jc w:val="both"/>
        <w:rPr>
          <w:sz w:val="21"/>
          <w:szCs w:val="21"/>
          <w:vertAlign w:val="baseline"/>
        </w:rPr>
      </w:pPr>
      <w:r>
        <w:rPr>
          <w:rStyle w:val="22"/>
          <w:sz w:val="21"/>
          <w:szCs w:val="21"/>
          <w:vertAlign w:val="baseline"/>
        </w:rPr>
        <w:t>[</w:t>
      </w:r>
      <w:r>
        <w:rPr>
          <w:rFonts w:hint="eastAsia"/>
          <w:sz w:val="21"/>
          <w:szCs w:val="21"/>
          <w:vertAlign w:val="baseline"/>
          <w:lang w:val="en-US" w:eastAsia="zh-CN"/>
        </w:rPr>
        <w:t>56</w:t>
      </w:r>
      <w:r>
        <w:rPr>
          <w:rStyle w:val="22"/>
          <w:sz w:val="21"/>
          <w:szCs w:val="21"/>
          <w:vertAlign w:val="baseline"/>
        </w:rPr>
        <w:t>]</w:t>
      </w:r>
      <w:r>
        <w:rPr>
          <w:sz w:val="21"/>
          <w:szCs w:val="21"/>
          <w:vertAlign w:val="baseline"/>
        </w:rPr>
        <w:t xml:space="preserve"> </w:t>
      </w:r>
      <w:r>
        <w:rPr>
          <w:rFonts w:hint="eastAsia"/>
          <w:sz w:val="21"/>
          <w:szCs w:val="21"/>
          <w:vertAlign w:val="baseline"/>
        </w:rPr>
        <w:t xml:space="preserve">WANG Zhi, JIANG Xu- xian. HyperSafe:a lightweight approach to provide lifetime hypervisor </w:t>
      </w:r>
      <w:r>
        <w:rPr>
          <w:rFonts w:hint="eastAsia"/>
          <w:sz w:val="21"/>
          <w:szCs w:val="21"/>
          <w:vertAlign w:val="baseline"/>
          <w:lang w:val="en-US" w:eastAsia="zh-CN"/>
        </w:rPr>
        <w:tab/>
      </w:r>
      <w:r>
        <w:rPr>
          <w:rFonts w:hint="eastAsia"/>
          <w:sz w:val="21"/>
          <w:szCs w:val="21"/>
          <w:vertAlign w:val="baseline"/>
        </w:rPr>
        <w:t xml:space="preserve">control- flow integrity[C]/ /Proc of IEEE Sym-posium on Security and Privacy. Washington </w:t>
      </w:r>
      <w:r>
        <w:rPr>
          <w:rFonts w:hint="eastAsia"/>
          <w:sz w:val="21"/>
          <w:szCs w:val="21"/>
          <w:vertAlign w:val="baseline"/>
          <w:lang w:val="en-US" w:eastAsia="zh-CN"/>
        </w:rPr>
        <w:tab/>
      </w:r>
      <w:r>
        <w:rPr>
          <w:rFonts w:hint="eastAsia"/>
          <w:sz w:val="21"/>
          <w:szCs w:val="21"/>
          <w:vertAlign w:val="baseline"/>
        </w:rPr>
        <w:t>DC:IEEE Computer Society, 2010:380-395.</w:t>
      </w:r>
    </w:p>
  </w:endnote>
  <w:endnote w:id="56">
    <w:p>
      <w:pPr>
        <w:pStyle w:val="13"/>
        <w:snapToGrid w:val="0"/>
        <w:jc w:val="both"/>
        <w:rPr>
          <w:rFonts w:hint="eastAsia"/>
          <w:sz w:val="21"/>
          <w:szCs w:val="21"/>
        </w:rPr>
      </w:pPr>
      <w:r>
        <w:rPr>
          <w:rStyle w:val="22"/>
          <w:sz w:val="21"/>
          <w:szCs w:val="21"/>
          <w:vertAlign w:val="baseline"/>
        </w:rPr>
        <w:t>[</w:t>
      </w:r>
      <w:r>
        <w:rPr>
          <w:rFonts w:hint="eastAsia"/>
          <w:sz w:val="21"/>
          <w:szCs w:val="21"/>
          <w:vertAlign w:val="baseline"/>
          <w:lang w:val="en-US" w:eastAsia="zh-CN"/>
        </w:rPr>
        <w:t>57</w:t>
      </w:r>
      <w:r>
        <w:rPr>
          <w:rStyle w:val="22"/>
          <w:sz w:val="21"/>
          <w:szCs w:val="21"/>
          <w:vertAlign w:val="baseline"/>
        </w:rPr>
        <w:t>]</w:t>
      </w:r>
      <w:r>
        <w:rPr>
          <w:sz w:val="21"/>
          <w:szCs w:val="21"/>
          <w:vertAlign w:val="baseline"/>
        </w:rPr>
        <w:t xml:space="preserve"> </w:t>
      </w:r>
      <w:r>
        <w:rPr>
          <w:rFonts w:hint="eastAsia"/>
          <w:sz w:val="21"/>
          <w:szCs w:val="21"/>
          <w:vertAlign w:val="baseline"/>
        </w:rPr>
        <w:t xml:space="preserve">JONATHAN M M, NING Q, LI Y L, et al. TrustVisor: efficient TCB reduction and </w:t>
      </w:r>
      <w:r>
        <w:rPr>
          <w:rFonts w:hint="eastAsia"/>
          <w:sz w:val="21"/>
          <w:szCs w:val="21"/>
          <w:vertAlign w:val="baseline"/>
          <w:lang w:val="en-US" w:eastAsia="zh-CN"/>
        </w:rPr>
        <w:tab/>
      </w:r>
      <w:r>
        <w:rPr>
          <w:rFonts w:hint="eastAsia"/>
          <w:sz w:val="21"/>
          <w:szCs w:val="21"/>
          <w:vertAlign w:val="baseline"/>
        </w:rPr>
        <w:t xml:space="preserve">attestation[A]. Proc of the IEEE Symposium on Security and Privacy[C]. Oakland, USA, 2010. </w:t>
      </w:r>
      <w:r>
        <w:rPr>
          <w:rFonts w:hint="eastAsia"/>
          <w:sz w:val="21"/>
          <w:szCs w:val="21"/>
          <w:vertAlign w:val="baseline"/>
          <w:lang w:val="en-US" w:eastAsia="zh-CN"/>
        </w:rPr>
        <w:tab/>
      </w:r>
      <w:r>
        <w:rPr>
          <w:rFonts w:hint="eastAsia"/>
          <w:sz w:val="21"/>
          <w:szCs w:val="21"/>
          <w:vertAlign w:val="baseline"/>
        </w:rPr>
        <w:t>143-158.</w:t>
      </w:r>
    </w:p>
  </w:endnote>
  <w:endnote w:id="57">
    <w:p>
      <w:pPr>
        <w:pStyle w:val="13"/>
        <w:snapToGrid w:val="0"/>
        <w:jc w:val="both"/>
        <w:rPr>
          <w:rFonts w:hint="eastAsia"/>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Mozilla Firefox Ltd.[EB/OL] </w:t>
      </w:r>
      <w:r>
        <w:rPr>
          <w:rFonts w:hint="eastAsia"/>
          <w:sz w:val="21"/>
          <w:szCs w:val="21"/>
          <w:vertAlign w:val="baseline"/>
        </w:rPr>
        <w:fldChar w:fldCharType="begin"/>
      </w:r>
      <w:r>
        <w:rPr>
          <w:rFonts w:hint="eastAsia"/>
          <w:sz w:val="21"/>
          <w:szCs w:val="21"/>
          <w:vertAlign w:val="baseline"/>
        </w:rPr>
        <w:instrText xml:space="preserve"> HYPERLINK "http://www.firefox.com.cn/download/." </w:instrText>
      </w:r>
      <w:r>
        <w:rPr>
          <w:rFonts w:hint="eastAsia"/>
          <w:sz w:val="21"/>
          <w:szCs w:val="21"/>
          <w:vertAlign w:val="baseline"/>
        </w:rPr>
        <w:fldChar w:fldCharType="separate"/>
      </w:r>
      <w:r>
        <w:rPr>
          <w:rStyle w:val="26"/>
          <w:rFonts w:hint="eastAsia"/>
          <w:sz w:val="21"/>
          <w:szCs w:val="21"/>
          <w:vertAlign w:val="baseline"/>
        </w:rPr>
        <w:t>http://www.firefox.com.cn/download/.</w:t>
      </w:r>
      <w:r>
        <w:rPr>
          <w:rFonts w:hint="eastAsia"/>
          <w:sz w:val="21"/>
          <w:szCs w:val="21"/>
          <w:vertAlign w:val="baseline"/>
        </w:rPr>
        <w:fldChar w:fldCharType="end"/>
      </w:r>
      <w:r>
        <w:rPr>
          <w:rFonts w:hint="eastAsia"/>
          <w:sz w:val="21"/>
          <w:szCs w:val="21"/>
          <w:vertAlign w:val="baseline"/>
          <w:lang w:val="en-US" w:eastAsia="zh-CN"/>
        </w:rPr>
        <w:t>2017</w:t>
      </w:r>
    </w:p>
  </w:endnote>
  <w:endnote w:id="5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CodeWeavers Inc.[EB/OL]https://www.winehq.org/.2017</w:t>
      </w:r>
    </w:p>
  </w:endnote>
  <w:endnote w:id="5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Kingsoft Office Corporation.[EB/OL]http://linux.wps.cn/.2017</w:t>
      </w:r>
    </w:p>
  </w:endnote>
  <w:endnote w:id="60">
    <w:p>
      <w:pPr>
        <w:pStyle w:val="13"/>
        <w:snapToGrid w:val="0"/>
        <w:jc w:val="both"/>
        <w:rPr>
          <w:rFonts w:hint="eastAsia"/>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The Eclipse Foundation.[EB/OL]https://www.eclipse.org/downloads/.</w:t>
      </w: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2"/>
        <w:numPr>
          <w:ilvl w:val="0"/>
          <w:numId w:val="0"/>
        </w:numPr>
        <w:tabs>
          <w:tab w:val="clear" w:pos="420"/>
        </w:tabs>
        <w:ind w:leftChars="0"/>
        <w:jc w:val="center"/>
        <w:rPr>
          <w:rFonts w:hint="eastAsia"/>
          <w:lang w:val="en-US" w:eastAsia="zh-CN"/>
        </w:rPr>
      </w:pPr>
      <w:r>
        <w:rPr>
          <w:rFonts w:hint="eastAsia"/>
          <w:lang w:val="en-US" w:eastAsia="zh-CN"/>
        </w:rPr>
        <w:t>致谢</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感谢四川师范大学，感谢为四川师范大学建设付出努力的领导们。四川师范大学的图书馆资源、校园环境、实验室、研究生宿舍，丰富多彩的学术活动、知识讲座，都为我的科研和生活增添了独特的色彩，使我能够把更多的学习精力放在科研上。</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同时感谢我的家人，感谢我的爱人孟胜杰女士，以及我的儿子齐孟子，是你们的支持和默默鼓励才能让我在研究生期间能够专注科研和学习。希望在以后的生活中，本文同舟共济的向未来前行。</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感谢在百忙中抽出时间对我的论文进行审阅的各位老师。</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再此感谢所有人，在以后的生活中，我会用更多的时间去帮助其他需要帮助的人。</w:t>
      </w:r>
    </w:p>
    <w:p>
      <w:pPr>
        <w:pStyle w:val="2"/>
        <w:numPr>
          <w:ilvl w:val="-1"/>
          <w:numId w:val="0"/>
        </w:numPr>
        <w:tabs>
          <w:tab w:val="clear" w:pos="420"/>
        </w:tabs>
        <w:spacing w:line="360" w:lineRule="auto"/>
        <w:ind w:left="0" w:leftChars="0" w:firstLine="0" w:firstLineChars="0"/>
        <w:rPr>
          <w:rFonts w:hint="eastAsia"/>
          <w:lang w:val="en-US" w:eastAsia="zh-CN"/>
        </w:rPr>
      </w:pPr>
      <w:r>
        <w:rPr>
          <w:rFonts w:hint="eastAsia"/>
          <w:lang w:val="en-US" w:eastAsia="zh-CN"/>
        </w:rPr>
        <w:t>硕士期间科研成果和项目</w:t>
      </w: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论文录用情况：</w:t>
      </w:r>
    </w:p>
    <w:p>
      <w:pPr>
        <w:pStyle w:val="32"/>
        <w:numPr>
          <w:ilvl w:val="0"/>
          <w:numId w:val="5"/>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齐能,谭良. 具有瀑布特征的可信虚拟平台信任链模型[J]. 计算机应用, 2018,38(2): 327-336.</w:t>
      </w:r>
    </w:p>
    <w:p>
      <w:pPr>
        <w:pStyle w:val="32"/>
        <w:numPr>
          <w:ilvl w:val="0"/>
          <w:numId w:val="5"/>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齐能,谭良. 一种具有瀑布特征的可信虚拟平台信任链模型. CTCIS2017</w:t>
      </w:r>
    </w:p>
    <w:p>
      <w:pPr>
        <w:pStyle w:val="32"/>
        <w:spacing w:line="360" w:lineRule="auto"/>
        <w:ind w:firstLine="0" w:firstLineChars="0"/>
        <w:rPr>
          <w:rFonts w:hint="eastAsia" w:ascii="Times New Roman" w:hAnsi="Times New Roman" w:eastAsiaTheme="minorEastAsia"/>
          <w:sz w:val="24"/>
          <w:szCs w:val="24"/>
          <w:lang w:val="en-US" w:eastAsia="zh-CN"/>
        </w:rPr>
      </w:pP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参与的科研项目：</w:t>
      </w:r>
    </w:p>
    <w:p>
      <w:pPr>
        <w:pStyle w:val="32"/>
        <w:numPr>
          <w:ilvl w:val="0"/>
          <w:numId w:val="6"/>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国家自然科学基金项目：可信平台模块虚拟化问题研究. 编号：61373162.</w:t>
      </w:r>
    </w:p>
    <w:p>
      <w:pPr>
        <w:pStyle w:val="32"/>
        <w:numPr>
          <w:ilvl w:val="0"/>
          <w:numId w:val="6"/>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国家自然科学基金项目：低碰撞区跳频序列在高动态无线通信网络中的应</w:t>
      </w:r>
      <w:r>
        <w:rPr>
          <w:rFonts w:hint="eastAsia" w:ascii="Times New Roman" w:hAnsi="Times New Roman"/>
          <w:sz w:val="24"/>
          <w:szCs w:val="24"/>
          <w:lang w:val="en-US" w:eastAsia="zh-CN"/>
        </w:rPr>
        <w:tab/>
      </w:r>
      <w:r>
        <w:rPr>
          <w:rFonts w:hint="eastAsia" w:ascii="Times New Roman" w:hAnsi="Times New Roman"/>
          <w:sz w:val="24"/>
          <w:szCs w:val="24"/>
          <w:lang w:val="en-US" w:eastAsia="zh-CN"/>
        </w:rPr>
        <w:tab/>
      </w:r>
      <w:r>
        <w:rPr>
          <w:rFonts w:hint="eastAsia" w:ascii="Times New Roman" w:hAnsi="Times New Roman"/>
          <w:sz w:val="24"/>
          <w:szCs w:val="24"/>
          <w:lang w:val="en-US" w:eastAsia="zh-CN"/>
        </w:rPr>
        <w:tab/>
      </w:r>
      <w:r>
        <w:rPr>
          <w:rFonts w:hint="eastAsia" w:ascii="Times New Roman" w:hAnsi="Times New Roman"/>
          <w:sz w:val="24"/>
          <w:szCs w:val="24"/>
          <w:lang w:val="en-US" w:eastAsia="zh-CN"/>
        </w:rPr>
        <w:t>用研究. 编号：</w:t>
      </w:r>
      <w:r>
        <w:rPr>
          <w:rFonts w:hint="eastAsia" w:ascii="Times New Roman" w:hAnsi="Times New Roman"/>
          <w:sz w:val="24"/>
          <w:szCs w:val="24"/>
        </w:rPr>
        <w:t>61701331</w:t>
      </w:r>
      <w:r>
        <w:rPr>
          <w:rFonts w:hint="eastAsia" w:ascii="Times New Roman" w:hAnsi="Times New Roman"/>
          <w:sz w:val="24"/>
          <w:szCs w:val="24"/>
          <w:lang w:val="en-US" w:eastAsia="zh-CN"/>
        </w:rPr>
        <w:t>.</w:t>
      </w:r>
    </w:p>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BitstreamVeraSans-Roman">
    <w:altName w:val="Arial"/>
    <w:panose1 w:val="00000000000000000000"/>
    <w:charset w:val="00"/>
    <w:family w:val="swiss"/>
    <w:pitch w:val="default"/>
    <w:sig w:usb0="00000000" w:usb1="00000000" w:usb2="00000000" w:usb3="00000000" w:csb0="00000001" w:csb1="00000000"/>
  </w:font>
  <w:font w:name="NimbusRomNo9L-Medi">
    <w:altName w:val="Times New Roman"/>
    <w:panose1 w:val="00000000000000000000"/>
    <w:charset w:val="00"/>
    <w:family w:val="auto"/>
    <w:pitch w:val="default"/>
    <w:sig w:usb0="00000000" w:usb1="00000000" w:usb2="00000010" w:usb3="00000000" w:csb0="00040001" w:csb1="00000000"/>
  </w:font>
  <w:font w:name="NimbusRomNo9L-MediItal">
    <w:altName w:val="Times New Roman"/>
    <w:panose1 w:val="00000000000000000000"/>
    <w:charset w:val="00"/>
    <w:family w:val="auto"/>
    <w:pitch w:val="default"/>
    <w:sig w:usb0="00000000" w:usb1="00000000" w:usb2="00000010"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Roboto-Medium">
    <w:altName w:val="Times New Roman"/>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imSun-ExtB">
    <w:panose1 w:val="02010609060101010101"/>
    <w:charset w:val="86"/>
    <w:family w:val="auto"/>
    <w:pitch w:val="default"/>
    <w:sig w:usb0="00000001" w:usb1="02000000" w:usb2="00000000" w:usb3="00000000" w:csb0="00040001" w:csb1="00000000"/>
  </w:font>
  <w:font w:name="Tw Cen MT">
    <w:panose1 w:val="020B0602020104020603"/>
    <w:charset w:val="00"/>
    <w:family w:val="auto"/>
    <w:pitch w:val="default"/>
    <w:sig w:usb0="00000003" w:usb1="00000000" w:usb2="00000000" w:usb3="00000000" w:csb0="20000003"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①">
    <w:altName w:val="Segoe Print"/>
    <w:panose1 w:val="00000000000000000000"/>
    <w:charset w:val="00"/>
    <w:family w:val="auto"/>
    <w:pitch w:val="default"/>
    <w:sig w:usb0="00000000" w:usb1="00000000" w:usb2="00000000" w:usb3="00000000" w:csb0="00000000" w:csb1="00000000"/>
  </w:font>
  <w:font w:name="Y">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YT">
    <w:altName w:val="Segoe Print"/>
    <w:panose1 w:val="00000000000000000000"/>
    <w:charset w:val="00"/>
    <w:family w:val="auto"/>
    <w:pitch w:val="default"/>
    <w:sig w:usb0="00000000" w:usb1="00000000" w:usb2="00000000" w:usb3="00000000" w:csb0="00000000" w:csb1="00000000"/>
  </w:font>
  <w:font w:name="YTi">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汉仪赵楷繁">
    <w:panose1 w:val="02010600000101010101"/>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19" name="文本框 2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0EM/kWAgAAFwQAAA4AAABkcnMvZTJvRG9jLnhtbK1Ty47TMBTdI/EP&#10;lvc0aRGjUj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nYzfUqKZwpJOP76ffj6cfn0jUQmIWutn8NxY+Ibunemw6kHvoYyT&#10;d5VT8cZMBHaAfbwALLpAeAyaTqbTHCYO2/BA/uwx3Dof3gujSBQK6rDBBCw7rH3oXQeXWE2bVSNl&#10;2qLUpC3o1es3eQq4WJBcatSIQ/TNRil02+482daURwzmTM8Ob/mqQfE18+GeOdABDYPi4Q5HJQ2K&#10;mLNESW3c17/poz+2BCslLehVUA3+UyI/aGwvMnEQ3CBsB0Hv1Y0BX8f4OpYnEQEuyEGsnFFfwPtl&#10;rAET0xyVChoG8Sb0FMe/4WK5TE5765pd3QeAe5aFtd5YHstEIL1d7gPATBhHgHpUzriBfWlL558S&#10;6f30nbwe//Pi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NBDP5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21" name="文本框 2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aelXIUAgAAF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DalRDOFJV2+frl8+3H5/plEJSBqrV/Ac2fhG7rXpsOqR72HMk7e&#10;VU7FGzMR2AH2+Qqw6ALhMWg+m89zmDhs4wP5s6dw63x4I4wiUSiowwYTsOy09aF3HV1iNW02jZRp&#10;i1KTtqA3L1/lKeBqQXKpUSMO0TcbpdDtu2GyvSnPGMyZnh3e8k2D4lvmwyNzoAMaBsXDA45KGhQx&#10;g0RJbdynv+mjP7YEKyUt6FVQDf5TIt9qbC8ycRTcKOxHQR/VnQFfsQ/0kkQEuCBHsXJGfQTv17EG&#10;TExzVCpoGMW70FMc/4aL9To5Ha1rDnUfAO5ZFrZ6Z3ksE4H0dn0MADNhHAHqURlwA/vSloafEun9&#10;6zt5Pf3n1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Jp6VchQCAAAXBAAADgAAAAAAAAAB&#10;ACAAAAAfAQAAZHJzL2Uyb0RvYy54bWxQSwUGAAAAAAYABgBZAQAApQU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7FE3079"/>
    <w:multiLevelType w:val="singleLevel"/>
    <w:tmpl w:val="57FE3079"/>
    <w:lvl w:ilvl="0" w:tentative="0">
      <w:start w:val="1"/>
      <w:numFmt w:val="decimal"/>
      <w:suff w:val="nothing"/>
      <w:lvlText w:val="（%1）"/>
      <w:lvlJc w:val="left"/>
    </w:lvl>
  </w:abstractNum>
  <w:abstractNum w:abstractNumId="3">
    <w:nsid w:val="57FF3974"/>
    <w:multiLevelType w:val="singleLevel"/>
    <w:tmpl w:val="57FF3974"/>
    <w:lvl w:ilvl="0" w:tentative="0">
      <w:start w:val="1"/>
      <w:numFmt w:val="decimal"/>
      <w:suff w:val="nothing"/>
      <w:lvlText w:val="（%1）"/>
      <w:lvlJc w:val="left"/>
    </w:lvl>
  </w:abstractNum>
  <w:abstractNum w:abstractNumId="4">
    <w:nsid w:val="57FF3D97"/>
    <w:multiLevelType w:val="singleLevel"/>
    <w:tmpl w:val="57FF3D97"/>
    <w:lvl w:ilvl="0" w:tentative="0">
      <w:start w:val="1"/>
      <w:numFmt w:val="decimal"/>
      <w:suff w:val="nothing"/>
      <w:lvlText w:val="（%1）"/>
      <w:lvlJc w:val="left"/>
    </w:lvl>
  </w:abstractNum>
  <w:abstractNum w:abstractNumId="5">
    <w:nsid w:val="580CBF26"/>
    <w:multiLevelType w:val="singleLevel"/>
    <w:tmpl w:val="580CBF26"/>
    <w:lvl w:ilvl="0" w:tentative="0">
      <w:start w:val="1"/>
      <w:numFmt w:val="decimal"/>
      <w:suff w:val="nothing"/>
      <w:lvlText w:val="（%1）"/>
      <w:lvlJc w:val="left"/>
    </w:lvl>
  </w:abstractNum>
  <w:abstractNum w:abstractNumId="6">
    <w:nsid w:val="580E0F3C"/>
    <w:multiLevelType w:val="singleLevel"/>
    <w:tmpl w:val="580E0F3C"/>
    <w:lvl w:ilvl="0" w:tentative="0">
      <w:start w:val="1"/>
      <w:numFmt w:val="decimal"/>
      <w:suff w:val="nothing"/>
      <w:lvlText w:val="（%1）"/>
      <w:lvlJc w:val="left"/>
    </w:lvl>
  </w:abstractNum>
  <w:abstractNum w:abstractNumId="7">
    <w:nsid w:val="58216725"/>
    <w:multiLevelType w:val="singleLevel"/>
    <w:tmpl w:val="58216725"/>
    <w:lvl w:ilvl="0" w:tentative="0">
      <w:start w:val="1"/>
      <w:numFmt w:val="decimal"/>
      <w:suff w:val="nothing"/>
      <w:lvlText w:val="（%1）"/>
      <w:lvlJc w:val="left"/>
    </w:lvl>
  </w:abstractNum>
  <w:abstractNum w:abstractNumId="8">
    <w:nsid w:val="5A97ADF9"/>
    <w:multiLevelType w:val="singleLevel"/>
    <w:tmpl w:val="5A97ADF9"/>
    <w:lvl w:ilvl="0" w:tentative="0">
      <w:start w:val="1"/>
      <w:numFmt w:val="decimal"/>
      <w:suff w:val="nothing"/>
      <w:lvlText w:val="（%1）"/>
      <w:lvlJc w:val="left"/>
    </w:lvl>
  </w:abstractNum>
  <w:abstractNum w:abstractNumId="9">
    <w:nsid w:val="5A997226"/>
    <w:multiLevelType w:val="singleLevel"/>
    <w:tmpl w:val="5A997226"/>
    <w:lvl w:ilvl="0" w:tentative="0">
      <w:start w:val="1"/>
      <w:numFmt w:val="decimal"/>
      <w:suff w:val="space"/>
      <w:lvlText w:val="(%1)"/>
      <w:lvlJc w:val="left"/>
    </w:lvl>
  </w:abstractNum>
  <w:abstractNum w:abstractNumId="10">
    <w:nsid w:val="5A997297"/>
    <w:multiLevelType w:val="singleLevel"/>
    <w:tmpl w:val="5A997297"/>
    <w:lvl w:ilvl="0" w:tentative="0">
      <w:start w:val="2"/>
      <w:numFmt w:val="decimal"/>
      <w:suff w:val="nothing"/>
      <w:lvlText w:val="（%1）"/>
      <w:lvlJc w:val="left"/>
    </w:lvl>
  </w:abstractNum>
  <w:abstractNum w:abstractNumId="11">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2">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3">
    <w:nsid w:val="5AA22222"/>
    <w:multiLevelType w:val="singleLevel"/>
    <w:tmpl w:val="5AA22222"/>
    <w:lvl w:ilvl="0" w:tentative="0">
      <w:start w:val="1"/>
      <w:numFmt w:val="decimal"/>
      <w:lvlText w:val="[%1]"/>
      <w:lvlJc w:val="left"/>
      <w:pPr>
        <w:tabs>
          <w:tab w:val="left" w:pos="312"/>
        </w:tabs>
      </w:pPr>
    </w:lvl>
  </w:abstractNum>
  <w:abstractNum w:abstractNumId="14">
    <w:nsid w:val="5AA2229F"/>
    <w:multiLevelType w:val="singleLevel"/>
    <w:tmpl w:val="5AA2229F"/>
    <w:lvl w:ilvl="0" w:tentative="0">
      <w:start w:val="1"/>
      <w:numFmt w:val="decimal"/>
      <w:lvlText w:val="[%1]"/>
      <w:lvlJc w:val="left"/>
      <w:pPr>
        <w:tabs>
          <w:tab w:val="left" w:pos="312"/>
        </w:tabs>
      </w:pPr>
    </w:lvl>
  </w:abstractNum>
  <w:abstractNum w:abstractNumId="15">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12"/>
  </w:num>
  <w:num w:numId="2">
    <w:abstractNumId w:val="11"/>
  </w:num>
  <w:num w:numId="3">
    <w:abstractNumId w:val="15"/>
  </w:num>
  <w:num w:numId="4">
    <w:abstractNumId w:val="1"/>
  </w:num>
  <w:num w:numId="5">
    <w:abstractNumId w:val="13"/>
  </w:num>
  <w:num w:numId="6">
    <w:abstractNumId w:val="14"/>
  </w:num>
  <w:num w:numId="7">
    <w:abstractNumId w:val="8"/>
  </w:num>
  <w:num w:numId="8">
    <w:abstractNumId w:val="9"/>
  </w:num>
  <w:num w:numId="9">
    <w:abstractNumId w:val="10"/>
  </w:num>
  <w:num w:numId="10">
    <w:abstractNumId w:val="0"/>
  </w:num>
  <w:num w:numId="11">
    <w:abstractNumId w:val="2"/>
  </w:num>
  <w:num w:numId="12">
    <w:abstractNumId w:val="3"/>
  </w:num>
  <w:num w:numId="13">
    <w:abstractNumId w:val="5"/>
  </w:num>
  <w:num w:numId="14">
    <w:abstractNumId w:val="6"/>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drawingGridVerticalSpacing w:val="166"/>
  <w:displayHorizontalDrawingGridEvery w:val="0"/>
  <w:displayVerticalDrawingGridEvery w:val="2"/>
  <w:characterSpacingControl w:val="compressPunctuation"/>
  <w:footnotePr>
    <w:footnote w:id="0"/>
    <w:footnote w:id="1"/>
  </w:footnotePr>
  <w:endnotePr>
    <w:numFmt w:val="decimal"/>
    <w:endnote w:id="122"/>
    <w:endnote w:id="12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1544302"/>
    <w:rsid w:val="016825F8"/>
    <w:rsid w:val="018B1C32"/>
    <w:rsid w:val="018E6F65"/>
    <w:rsid w:val="02346084"/>
    <w:rsid w:val="031D71B4"/>
    <w:rsid w:val="03212B8C"/>
    <w:rsid w:val="04E21DE2"/>
    <w:rsid w:val="05740D77"/>
    <w:rsid w:val="058F0B6F"/>
    <w:rsid w:val="05AD6BB9"/>
    <w:rsid w:val="05FF0CCC"/>
    <w:rsid w:val="06865305"/>
    <w:rsid w:val="078218E3"/>
    <w:rsid w:val="084F19CB"/>
    <w:rsid w:val="088D41C4"/>
    <w:rsid w:val="095225F0"/>
    <w:rsid w:val="09870F95"/>
    <w:rsid w:val="098F62AB"/>
    <w:rsid w:val="09EF3EDE"/>
    <w:rsid w:val="0A0A383C"/>
    <w:rsid w:val="0A28147B"/>
    <w:rsid w:val="0A970D4A"/>
    <w:rsid w:val="0ADD23F7"/>
    <w:rsid w:val="0B5E33D2"/>
    <w:rsid w:val="0B7A1E83"/>
    <w:rsid w:val="0BA11285"/>
    <w:rsid w:val="0C5303EF"/>
    <w:rsid w:val="0D27346C"/>
    <w:rsid w:val="0D2B463F"/>
    <w:rsid w:val="0DB44185"/>
    <w:rsid w:val="0DC214B4"/>
    <w:rsid w:val="0F1D07DB"/>
    <w:rsid w:val="0F7A6C1E"/>
    <w:rsid w:val="0FA2398F"/>
    <w:rsid w:val="0FA52BE4"/>
    <w:rsid w:val="10530DEB"/>
    <w:rsid w:val="10EF0438"/>
    <w:rsid w:val="10FE5AA0"/>
    <w:rsid w:val="11584355"/>
    <w:rsid w:val="11B84176"/>
    <w:rsid w:val="122226BB"/>
    <w:rsid w:val="12790B77"/>
    <w:rsid w:val="14C17B19"/>
    <w:rsid w:val="16CA7F03"/>
    <w:rsid w:val="16EB75C8"/>
    <w:rsid w:val="197A7B49"/>
    <w:rsid w:val="1A4C3A17"/>
    <w:rsid w:val="1ADE6353"/>
    <w:rsid w:val="1C9844D8"/>
    <w:rsid w:val="1CB52A74"/>
    <w:rsid w:val="1CEE63E9"/>
    <w:rsid w:val="1D0062FD"/>
    <w:rsid w:val="1D2B002E"/>
    <w:rsid w:val="1D327066"/>
    <w:rsid w:val="1E137397"/>
    <w:rsid w:val="1E537A14"/>
    <w:rsid w:val="1FAA7A38"/>
    <w:rsid w:val="203C6B2F"/>
    <w:rsid w:val="204E64CA"/>
    <w:rsid w:val="20DC3B82"/>
    <w:rsid w:val="212241A9"/>
    <w:rsid w:val="215363A6"/>
    <w:rsid w:val="21731E66"/>
    <w:rsid w:val="2181468C"/>
    <w:rsid w:val="21A11FB0"/>
    <w:rsid w:val="221B3B92"/>
    <w:rsid w:val="224F5840"/>
    <w:rsid w:val="229A44A1"/>
    <w:rsid w:val="232B2421"/>
    <w:rsid w:val="233617A1"/>
    <w:rsid w:val="23FA0593"/>
    <w:rsid w:val="258F3439"/>
    <w:rsid w:val="26715481"/>
    <w:rsid w:val="270513CC"/>
    <w:rsid w:val="2760721C"/>
    <w:rsid w:val="28146016"/>
    <w:rsid w:val="298E5C29"/>
    <w:rsid w:val="29E94647"/>
    <w:rsid w:val="2A0C58F5"/>
    <w:rsid w:val="2AB32179"/>
    <w:rsid w:val="2AFD460D"/>
    <w:rsid w:val="2B084028"/>
    <w:rsid w:val="2B89032B"/>
    <w:rsid w:val="2BDA11C6"/>
    <w:rsid w:val="2CE65DD0"/>
    <w:rsid w:val="2D4F3ECF"/>
    <w:rsid w:val="2D9519B6"/>
    <w:rsid w:val="2DF04EFA"/>
    <w:rsid w:val="2DF34AED"/>
    <w:rsid w:val="2E4A4D5B"/>
    <w:rsid w:val="2F255EB1"/>
    <w:rsid w:val="2F405154"/>
    <w:rsid w:val="30C94668"/>
    <w:rsid w:val="31DD5ECF"/>
    <w:rsid w:val="32E26A70"/>
    <w:rsid w:val="32F17F20"/>
    <w:rsid w:val="33E4256E"/>
    <w:rsid w:val="33E83577"/>
    <w:rsid w:val="34BB0843"/>
    <w:rsid w:val="34E8637B"/>
    <w:rsid w:val="376B1D06"/>
    <w:rsid w:val="382C60A0"/>
    <w:rsid w:val="385E656E"/>
    <w:rsid w:val="39F028FE"/>
    <w:rsid w:val="3A32706D"/>
    <w:rsid w:val="3A7746DE"/>
    <w:rsid w:val="3A8A6B4E"/>
    <w:rsid w:val="3ABA2FB2"/>
    <w:rsid w:val="3B317784"/>
    <w:rsid w:val="3B9323C9"/>
    <w:rsid w:val="3CEA5887"/>
    <w:rsid w:val="3D2C04D5"/>
    <w:rsid w:val="3DB87CD5"/>
    <w:rsid w:val="3DFA46B2"/>
    <w:rsid w:val="3E345F04"/>
    <w:rsid w:val="3E5F47ED"/>
    <w:rsid w:val="3F9E5968"/>
    <w:rsid w:val="40082B94"/>
    <w:rsid w:val="40252CBD"/>
    <w:rsid w:val="405B456C"/>
    <w:rsid w:val="40776040"/>
    <w:rsid w:val="407E27F1"/>
    <w:rsid w:val="407F0AAB"/>
    <w:rsid w:val="40DD068F"/>
    <w:rsid w:val="41663465"/>
    <w:rsid w:val="42785122"/>
    <w:rsid w:val="43C93D4F"/>
    <w:rsid w:val="452A13A7"/>
    <w:rsid w:val="45F9306D"/>
    <w:rsid w:val="461D1BE6"/>
    <w:rsid w:val="46771DA6"/>
    <w:rsid w:val="474B60F3"/>
    <w:rsid w:val="47C20372"/>
    <w:rsid w:val="47C62CA2"/>
    <w:rsid w:val="480F4964"/>
    <w:rsid w:val="481F1456"/>
    <w:rsid w:val="489126CA"/>
    <w:rsid w:val="49CB019C"/>
    <w:rsid w:val="4B2E1415"/>
    <w:rsid w:val="4BC117C0"/>
    <w:rsid w:val="4BEB067A"/>
    <w:rsid w:val="4DA93059"/>
    <w:rsid w:val="4DEB62C9"/>
    <w:rsid w:val="4E8B6611"/>
    <w:rsid w:val="4F3A3CA1"/>
    <w:rsid w:val="4F5377BC"/>
    <w:rsid w:val="4F7F53F8"/>
    <w:rsid w:val="4FE149DD"/>
    <w:rsid w:val="502B0D33"/>
    <w:rsid w:val="505E09C8"/>
    <w:rsid w:val="50B84398"/>
    <w:rsid w:val="50EE0E98"/>
    <w:rsid w:val="518B192B"/>
    <w:rsid w:val="52245781"/>
    <w:rsid w:val="523133E2"/>
    <w:rsid w:val="529622E6"/>
    <w:rsid w:val="5303190D"/>
    <w:rsid w:val="53095503"/>
    <w:rsid w:val="539907F9"/>
    <w:rsid w:val="53AF3FCA"/>
    <w:rsid w:val="53B01CF8"/>
    <w:rsid w:val="53BF5134"/>
    <w:rsid w:val="54D12552"/>
    <w:rsid w:val="550413AB"/>
    <w:rsid w:val="5512000E"/>
    <w:rsid w:val="5609419A"/>
    <w:rsid w:val="56151872"/>
    <w:rsid w:val="56C03FC0"/>
    <w:rsid w:val="57F9111D"/>
    <w:rsid w:val="582F65DE"/>
    <w:rsid w:val="586F2036"/>
    <w:rsid w:val="589310A0"/>
    <w:rsid w:val="58DB776F"/>
    <w:rsid w:val="5CB771B7"/>
    <w:rsid w:val="5DDD0754"/>
    <w:rsid w:val="5E116F05"/>
    <w:rsid w:val="5E405A82"/>
    <w:rsid w:val="5E832416"/>
    <w:rsid w:val="5F114EB9"/>
    <w:rsid w:val="5F2639CD"/>
    <w:rsid w:val="5F28514A"/>
    <w:rsid w:val="5F8529FF"/>
    <w:rsid w:val="5FA14B6F"/>
    <w:rsid w:val="5FA66969"/>
    <w:rsid w:val="607661DE"/>
    <w:rsid w:val="60C77180"/>
    <w:rsid w:val="60DE3F8E"/>
    <w:rsid w:val="60EE265A"/>
    <w:rsid w:val="61115BF7"/>
    <w:rsid w:val="61AA7343"/>
    <w:rsid w:val="623412C2"/>
    <w:rsid w:val="62E52741"/>
    <w:rsid w:val="63E61971"/>
    <w:rsid w:val="63ED0293"/>
    <w:rsid w:val="63ED4AD0"/>
    <w:rsid w:val="63EF7F9A"/>
    <w:rsid w:val="640154BD"/>
    <w:rsid w:val="64984F05"/>
    <w:rsid w:val="64F70FDF"/>
    <w:rsid w:val="65C21D6D"/>
    <w:rsid w:val="66064BBC"/>
    <w:rsid w:val="667603C0"/>
    <w:rsid w:val="66A8010B"/>
    <w:rsid w:val="66B20ADB"/>
    <w:rsid w:val="66CA5936"/>
    <w:rsid w:val="67761126"/>
    <w:rsid w:val="68132FB6"/>
    <w:rsid w:val="6959603B"/>
    <w:rsid w:val="69F9624D"/>
    <w:rsid w:val="69FD6984"/>
    <w:rsid w:val="6A121562"/>
    <w:rsid w:val="6A616E41"/>
    <w:rsid w:val="6AB03FA7"/>
    <w:rsid w:val="6B105AC6"/>
    <w:rsid w:val="6B7D4475"/>
    <w:rsid w:val="6BDE780E"/>
    <w:rsid w:val="6C215008"/>
    <w:rsid w:val="6C8C7778"/>
    <w:rsid w:val="6E494ED4"/>
    <w:rsid w:val="6F8639ED"/>
    <w:rsid w:val="6FA31C32"/>
    <w:rsid w:val="70E13F3D"/>
    <w:rsid w:val="7113524E"/>
    <w:rsid w:val="71941CC9"/>
    <w:rsid w:val="721B0514"/>
    <w:rsid w:val="72F41666"/>
    <w:rsid w:val="74801541"/>
    <w:rsid w:val="74FE09B1"/>
    <w:rsid w:val="7524731D"/>
    <w:rsid w:val="75C1369E"/>
    <w:rsid w:val="75CE0964"/>
    <w:rsid w:val="75CF7D1C"/>
    <w:rsid w:val="7664018F"/>
    <w:rsid w:val="76C44BCD"/>
    <w:rsid w:val="77236AA4"/>
    <w:rsid w:val="78002367"/>
    <w:rsid w:val="78BE1CA7"/>
    <w:rsid w:val="78DF6BCF"/>
    <w:rsid w:val="796E51F6"/>
    <w:rsid w:val="7A944C59"/>
    <w:rsid w:val="7B040E1C"/>
    <w:rsid w:val="7BB314B8"/>
    <w:rsid w:val="7C065F7B"/>
    <w:rsid w:val="7D0C5C59"/>
    <w:rsid w:val="7DC21F04"/>
    <w:rsid w:val="7FCC6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Arial" w:hAnsi="Arial" w:eastAsia="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240" w:lineRule="auto"/>
      <w:ind w:left="0" w:firstLine="0"/>
      <w:outlineLvl w:val="2"/>
    </w:pPr>
    <w:rPr>
      <w:rFonts w:eastAsia="黑体" w:asciiTheme="minorAscii" w:hAnsiTheme="minorAscii"/>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uiPriority w:val="0"/>
    <w:pPr>
      <w:tabs>
        <w:tab w:val="center" w:pos="4153"/>
        <w:tab w:val="right" w:pos="8306"/>
      </w:tabs>
      <w:snapToGrid w:val="0"/>
      <w:spacing w:beforeLines="0" w:afterLines="0"/>
      <w:jc w:val="left"/>
    </w:pPr>
    <w:rPr>
      <w:rFonts w:hint="default"/>
      <w:sz w:val="18"/>
    </w:rPr>
  </w:style>
  <w:style w:type="paragraph" w:styleId="1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uiPriority w:val="0"/>
    <w:pPr>
      <w:spacing w:line="240" w:lineRule="auto"/>
      <w:ind w:left="0" w:leftChars="0" w:firstLine="240" w:firstLineChars="100"/>
    </w:pPr>
    <w:rPr>
      <w:sz w:val="24"/>
    </w:rPr>
  </w:style>
  <w:style w:type="paragraph" w:styleId="19">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uiPriority w:val="0"/>
    <w:rPr>
      <w:rFonts w:hint="default"/>
      <w:sz w:val="24"/>
    </w:rPr>
  </w:style>
  <w:style w:type="character" w:styleId="24">
    <w:name w:val="FollowedHyperlink"/>
    <w:basedOn w:val="20"/>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ind w:firstLine="200" w:firstLineChars="200"/>
      <w:jc w:val="both"/>
    </w:pPr>
    <w:rPr>
      <w:rFonts w:ascii="宋体" w:hAnsiTheme="minorHAnsi" w:eastAsiaTheme="minorEastAsia" w:cstheme="minorBidi"/>
      <w:sz w:val="21"/>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Arial" w:hAnsi="Arial" w:eastAsia="黑体"/>
      <w:b/>
      <w:sz w:val="28"/>
    </w:rPr>
  </w:style>
  <w:style w:type="character" w:customStyle="1" w:styleId="36">
    <w:name w:val="标题 3 Char"/>
    <w:link w:val="4"/>
    <w:qFormat/>
    <w:uiPriority w:val="0"/>
    <w:rPr>
      <w:rFonts w:eastAsia="黑体" w:asciiTheme="minorAscii" w:hAnsiTheme="minorAscii"/>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uiPriority w:val="0"/>
    <w:pPr>
      <w:spacing w:line="240" w:lineRule="auto"/>
      <w:ind w:firstLine="0" w:firstLineChars="0"/>
      <w:jc w:val="center"/>
    </w:pPr>
    <w:rPr>
      <w:rFonts w:ascii="黑体" w:hAnsi="黑体" w:eastAsia="黑体"/>
      <w:sz w:val="21"/>
    </w:rPr>
  </w:style>
  <w:style w:type="character" w:customStyle="1" w:styleId="46">
    <w:name w:val="图表 Char"/>
    <w:link w:val="45"/>
    <w:uiPriority w:val="0"/>
    <w:rPr>
      <w:rFonts w:ascii="黑体" w:hAnsi="黑体" w:eastAsia="黑体"/>
      <w:sz w:val="21"/>
    </w:rPr>
  </w:style>
  <w:style w:type="paragraph" w:customStyle="1" w:styleId="47">
    <w:name w:val="目录格式"/>
    <w:basedOn w:val="1"/>
    <w:uiPriority w:val="0"/>
    <w:pPr>
      <w:spacing w:line="240" w:lineRule="auto"/>
      <w:ind w:firstLine="0" w:firstLineChars="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62.bin"/><Relationship Id="rId98" Type="http://schemas.openxmlformats.org/officeDocument/2006/relationships/oleObject" Target="embeddings/oleObject61.bin"/><Relationship Id="rId97" Type="http://schemas.openxmlformats.org/officeDocument/2006/relationships/oleObject" Target="embeddings/oleObject60.bin"/><Relationship Id="rId96" Type="http://schemas.openxmlformats.org/officeDocument/2006/relationships/oleObject" Target="embeddings/oleObject59.bin"/><Relationship Id="rId95" Type="http://schemas.openxmlformats.org/officeDocument/2006/relationships/oleObject" Target="embeddings/oleObject58.bin"/><Relationship Id="rId94" Type="http://schemas.openxmlformats.org/officeDocument/2006/relationships/oleObject" Target="embeddings/oleObject57.bin"/><Relationship Id="rId93" Type="http://schemas.openxmlformats.org/officeDocument/2006/relationships/oleObject" Target="embeddings/oleObject56.bin"/><Relationship Id="rId92" Type="http://schemas.openxmlformats.org/officeDocument/2006/relationships/oleObject" Target="embeddings/oleObject55.bin"/><Relationship Id="rId91" Type="http://schemas.openxmlformats.org/officeDocument/2006/relationships/oleObject" Target="embeddings/oleObject54.bin"/><Relationship Id="rId90" Type="http://schemas.openxmlformats.org/officeDocument/2006/relationships/oleObject" Target="embeddings/oleObject53.bin"/><Relationship Id="rId9" Type="http://schemas.openxmlformats.org/officeDocument/2006/relationships/image" Target="media/image2.png"/><Relationship Id="rId89" Type="http://schemas.openxmlformats.org/officeDocument/2006/relationships/image" Target="media/image29.wmf"/><Relationship Id="rId88" Type="http://schemas.openxmlformats.org/officeDocument/2006/relationships/oleObject" Target="embeddings/oleObject52.bin"/><Relationship Id="rId87" Type="http://schemas.openxmlformats.org/officeDocument/2006/relationships/oleObject" Target="embeddings/oleObject51.bin"/><Relationship Id="rId86" Type="http://schemas.openxmlformats.org/officeDocument/2006/relationships/image" Target="media/image28.wmf"/><Relationship Id="rId85" Type="http://schemas.openxmlformats.org/officeDocument/2006/relationships/oleObject" Target="embeddings/oleObject50.bin"/><Relationship Id="rId84" Type="http://schemas.openxmlformats.org/officeDocument/2006/relationships/image" Target="media/image27.wmf"/><Relationship Id="rId83" Type="http://schemas.openxmlformats.org/officeDocument/2006/relationships/oleObject" Target="embeddings/oleObject49.bin"/><Relationship Id="rId82" Type="http://schemas.openxmlformats.org/officeDocument/2006/relationships/oleObject" Target="embeddings/oleObject48.bin"/><Relationship Id="rId81" Type="http://schemas.openxmlformats.org/officeDocument/2006/relationships/image" Target="media/image26.wmf"/><Relationship Id="rId80" Type="http://schemas.openxmlformats.org/officeDocument/2006/relationships/oleObject" Target="embeddings/oleObject47.bin"/><Relationship Id="rId8" Type="http://schemas.openxmlformats.org/officeDocument/2006/relationships/image" Target="media/image1.png"/><Relationship Id="rId79" Type="http://schemas.openxmlformats.org/officeDocument/2006/relationships/oleObject" Target="embeddings/oleObject46.bin"/><Relationship Id="rId78" Type="http://schemas.openxmlformats.org/officeDocument/2006/relationships/image" Target="media/image25.wmf"/><Relationship Id="rId77" Type="http://schemas.openxmlformats.org/officeDocument/2006/relationships/oleObject" Target="embeddings/oleObject45.bin"/><Relationship Id="rId76" Type="http://schemas.openxmlformats.org/officeDocument/2006/relationships/oleObject" Target="embeddings/oleObject44.bin"/><Relationship Id="rId75" Type="http://schemas.openxmlformats.org/officeDocument/2006/relationships/image" Target="media/image24.wmf"/><Relationship Id="rId74" Type="http://schemas.openxmlformats.org/officeDocument/2006/relationships/oleObject" Target="embeddings/oleObject43.bin"/><Relationship Id="rId73" Type="http://schemas.openxmlformats.org/officeDocument/2006/relationships/image" Target="media/image23.wmf"/><Relationship Id="rId72" Type="http://schemas.openxmlformats.org/officeDocument/2006/relationships/oleObject" Target="embeddings/oleObject42.bin"/><Relationship Id="rId71" Type="http://schemas.openxmlformats.org/officeDocument/2006/relationships/image" Target="media/image22.wmf"/><Relationship Id="rId70" Type="http://schemas.openxmlformats.org/officeDocument/2006/relationships/oleObject" Target="embeddings/oleObject41.bin"/><Relationship Id="rId7" Type="http://schemas.openxmlformats.org/officeDocument/2006/relationships/theme" Target="theme/theme1.xml"/><Relationship Id="rId69" Type="http://schemas.openxmlformats.org/officeDocument/2006/relationships/image" Target="media/image21.wmf"/><Relationship Id="rId68" Type="http://schemas.openxmlformats.org/officeDocument/2006/relationships/oleObject" Target="embeddings/oleObject40.bin"/><Relationship Id="rId67" Type="http://schemas.openxmlformats.org/officeDocument/2006/relationships/image" Target="media/image20.wmf"/><Relationship Id="rId66" Type="http://schemas.openxmlformats.org/officeDocument/2006/relationships/oleObject" Target="embeddings/oleObject39.bin"/><Relationship Id="rId65" Type="http://schemas.openxmlformats.org/officeDocument/2006/relationships/oleObject" Target="embeddings/oleObject38.bin"/><Relationship Id="rId64" Type="http://schemas.openxmlformats.org/officeDocument/2006/relationships/oleObject" Target="embeddings/oleObject37.bin"/><Relationship Id="rId63" Type="http://schemas.openxmlformats.org/officeDocument/2006/relationships/oleObject" Target="embeddings/oleObject36.bin"/><Relationship Id="rId62" Type="http://schemas.openxmlformats.org/officeDocument/2006/relationships/oleObject" Target="embeddings/oleObject35.bin"/><Relationship Id="rId61" Type="http://schemas.openxmlformats.org/officeDocument/2006/relationships/oleObject" Target="embeddings/oleObject34.bin"/><Relationship Id="rId60" Type="http://schemas.openxmlformats.org/officeDocument/2006/relationships/oleObject" Target="embeddings/oleObject33.bin"/><Relationship Id="rId6" Type="http://schemas.openxmlformats.org/officeDocument/2006/relationships/footer" Target="footer2.xml"/><Relationship Id="rId59" Type="http://schemas.openxmlformats.org/officeDocument/2006/relationships/oleObject" Target="embeddings/oleObject32.bin"/><Relationship Id="rId58" Type="http://schemas.openxmlformats.org/officeDocument/2006/relationships/oleObject" Target="embeddings/oleObject31.bin"/><Relationship Id="rId57" Type="http://schemas.openxmlformats.org/officeDocument/2006/relationships/image" Target="media/image19.wmf"/><Relationship Id="rId56" Type="http://schemas.openxmlformats.org/officeDocument/2006/relationships/oleObject" Target="embeddings/oleObject30.bin"/><Relationship Id="rId55" Type="http://schemas.openxmlformats.org/officeDocument/2006/relationships/image" Target="media/image18.wmf"/><Relationship Id="rId54" Type="http://schemas.openxmlformats.org/officeDocument/2006/relationships/oleObject" Target="embeddings/oleObject29.bin"/><Relationship Id="rId53" Type="http://schemas.openxmlformats.org/officeDocument/2006/relationships/image" Target="media/image17.wmf"/><Relationship Id="rId52" Type="http://schemas.openxmlformats.org/officeDocument/2006/relationships/oleObject" Target="embeddings/oleObject28.bin"/><Relationship Id="rId51" Type="http://schemas.openxmlformats.org/officeDocument/2006/relationships/image" Target="media/image16.wmf"/><Relationship Id="rId50" Type="http://schemas.openxmlformats.org/officeDocument/2006/relationships/oleObject" Target="embeddings/oleObject27.bin"/><Relationship Id="rId5" Type="http://schemas.openxmlformats.org/officeDocument/2006/relationships/footer" Target="footer1.xml"/><Relationship Id="rId49" Type="http://schemas.openxmlformats.org/officeDocument/2006/relationships/oleObject" Target="embeddings/oleObject26.bin"/><Relationship Id="rId48" Type="http://schemas.openxmlformats.org/officeDocument/2006/relationships/oleObject" Target="embeddings/oleObject25.bin"/><Relationship Id="rId47" Type="http://schemas.openxmlformats.org/officeDocument/2006/relationships/oleObject" Target="embeddings/oleObject24.bin"/><Relationship Id="rId46" Type="http://schemas.openxmlformats.org/officeDocument/2006/relationships/oleObject" Target="embeddings/oleObject23.bin"/><Relationship Id="rId45" Type="http://schemas.openxmlformats.org/officeDocument/2006/relationships/oleObject" Target="embeddings/oleObject22.bin"/><Relationship Id="rId44" Type="http://schemas.openxmlformats.org/officeDocument/2006/relationships/oleObject" Target="embeddings/oleObject21.bin"/><Relationship Id="rId43" Type="http://schemas.openxmlformats.org/officeDocument/2006/relationships/oleObject" Target="embeddings/oleObject20.bin"/><Relationship Id="rId42" Type="http://schemas.openxmlformats.org/officeDocument/2006/relationships/oleObject" Target="embeddings/oleObject19.bin"/><Relationship Id="rId41" Type="http://schemas.openxmlformats.org/officeDocument/2006/relationships/oleObject" Target="embeddings/oleObject18.bin"/><Relationship Id="rId40" Type="http://schemas.openxmlformats.org/officeDocument/2006/relationships/oleObject" Target="embeddings/oleObject17.bin"/><Relationship Id="rId4" Type="http://schemas.openxmlformats.org/officeDocument/2006/relationships/endnotes" Target="endnotes.xml"/><Relationship Id="rId39" Type="http://schemas.openxmlformats.org/officeDocument/2006/relationships/oleObject" Target="embeddings/oleObject16.bin"/><Relationship Id="rId38" Type="http://schemas.openxmlformats.org/officeDocument/2006/relationships/oleObject" Target="embeddings/oleObject15.bin"/><Relationship Id="rId370" Type="http://schemas.openxmlformats.org/officeDocument/2006/relationships/fontTable" Target="fontTable.xml"/><Relationship Id="rId37" Type="http://schemas.openxmlformats.org/officeDocument/2006/relationships/oleObject" Target="embeddings/oleObject14.bin"/><Relationship Id="rId369" Type="http://schemas.openxmlformats.org/officeDocument/2006/relationships/numbering" Target="numbering.xml"/><Relationship Id="rId368" Type="http://schemas.openxmlformats.org/officeDocument/2006/relationships/customXml" Target="../customXml/item1.xml"/><Relationship Id="rId367" Type="http://schemas.openxmlformats.org/officeDocument/2006/relationships/image" Target="media/image211.wmf"/><Relationship Id="rId366" Type="http://schemas.openxmlformats.org/officeDocument/2006/relationships/image" Target="media/image210.wmf"/><Relationship Id="rId365" Type="http://schemas.openxmlformats.org/officeDocument/2006/relationships/image" Target="media/image209.wmf"/><Relationship Id="rId364" Type="http://schemas.openxmlformats.org/officeDocument/2006/relationships/image" Target="media/image208.wmf"/><Relationship Id="rId363" Type="http://schemas.openxmlformats.org/officeDocument/2006/relationships/image" Target="media/image207.wmf"/><Relationship Id="rId362" Type="http://schemas.openxmlformats.org/officeDocument/2006/relationships/image" Target="media/image206.wmf"/><Relationship Id="rId361" Type="http://schemas.openxmlformats.org/officeDocument/2006/relationships/image" Target="media/image205.wmf"/><Relationship Id="rId360" Type="http://schemas.openxmlformats.org/officeDocument/2006/relationships/image" Target="media/image204.wmf"/><Relationship Id="rId36" Type="http://schemas.openxmlformats.org/officeDocument/2006/relationships/oleObject" Target="embeddings/oleObject13.bin"/><Relationship Id="rId359" Type="http://schemas.openxmlformats.org/officeDocument/2006/relationships/image" Target="media/image203.wmf"/><Relationship Id="rId358" Type="http://schemas.openxmlformats.org/officeDocument/2006/relationships/image" Target="media/image202.wmf"/><Relationship Id="rId357" Type="http://schemas.openxmlformats.org/officeDocument/2006/relationships/image" Target="media/image201.wmf"/><Relationship Id="rId356" Type="http://schemas.openxmlformats.org/officeDocument/2006/relationships/image" Target="media/image200.wmf"/><Relationship Id="rId355" Type="http://schemas.openxmlformats.org/officeDocument/2006/relationships/image" Target="media/image199.wmf"/><Relationship Id="rId354" Type="http://schemas.openxmlformats.org/officeDocument/2006/relationships/image" Target="media/image198.wmf"/><Relationship Id="rId353" Type="http://schemas.openxmlformats.org/officeDocument/2006/relationships/image" Target="media/image197.wmf"/><Relationship Id="rId352" Type="http://schemas.openxmlformats.org/officeDocument/2006/relationships/image" Target="media/image196.wmf"/><Relationship Id="rId351" Type="http://schemas.openxmlformats.org/officeDocument/2006/relationships/image" Target="media/image195.wmf"/><Relationship Id="rId350" Type="http://schemas.openxmlformats.org/officeDocument/2006/relationships/image" Target="media/image194.wmf"/><Relationship Id="rId35" Type="http://schemas.openxmlformats.org/officeDocument/2006/relationships/oleObject" Target="embeddings/oleObject12.bin"/><Relationship Id="rId349" Type="http://schemas.openxmlformats.org/officeDocument/2006/relationships/image" Target="media/image193.wmf"/><Relationship Id="rId348" Type="http://schemas.openxmlformats.org/officeDocument/2006/relationships/image" Target="media/image192.wmf"/><Relationship Id="rId347" Type="http://schemas.openxmlformats.org/officeDocument/2006/relationships/image" Target="media/image191.wmf"/><Relationship Id="rId346" Type="http://schemas.openxmlformats.org/officeDocument/2006/relationships/image" Target="media/image190.wmf"/><Relationship Id="rId345" Type="http://schemas.openxmlformats.org/officeDocument/2006/relationships/image" Target="media/image189.wmf"/><Relationship Id="rId344" Type="http://schemas.openxmlformats.org/officeDocument/2006/relationships/image" Target="media/image188.wmf"/><Relationship Id="rId343" Type="http://schemas.openxmlformats.org/officeDocument/2006/relationships/image" Target="media/image187.wmf"/><Relationship Id="rId342" Type="http://schemas.openxmlformats.org/officeDocument/2006/relationships/image" Target="media/image186.wmf"/><Relationship Id="rId341" Type="http://schemas.openxmlformats.org/officeDocument/2006/relationships/image" Target="media/image185.wmf"/><Relationship Id="rId340" Type="http://schemas.openxmlformats.org/officeDocument/2006/relationships/image" Target="media/image184.wmf"/><Relationship Id="rId34" Type="http://schemas.openxmlformats.org/officeDocument/2006/relationships/oleObject" Target="embeddings/oleObject11.bin"/><Relationship Id="rId339" Type="http://schemas.openxmlformats.org/officeDocument/2006/relationships/image" Target="media/image183.wmf"/><Relationship Id="rId338" Type="http://schemas.openxmlformats.org/officeDocument/2006/relationships/image" Target="media/image182.wmf"/><Relationship Id="rId337" Type="http://schemas.openxmlformats.org/officeDocument/2006/relationships/image" Target="media/image181.wmf"/><Relationship Id="rId336" Type="http://schemas.openxmlformats.org/officeDocument/2006/relationships/image" Target="media/image180.wmf"/><Relationship Id="rId335" Type="http://schemas.openxmlformats.org/officeDocument/2006/relationships/image" Target="media/image179.wmf"/><Relationship Id="rId334" Type="http://schemas.openxmlformats.org/officeDocument/2006/relationships/image" Target="media/image178.wmf"/><Relationship Id="rId333" Type="http://schemas.openxmlformats.org/officeDocument/2006/relationships/image" Target="media/image177.wmf"/><Relationship Id="rId332" Type="http://schemas.openxmlformats.org/officeDocument/2006/relationships/image" Target="media/image176.wmf"/><Relationship Id="rId331" Type="http://schemas.openxmlformats.org/officeDocument/2006/relationships/image" Target="media/image175.wmf"/><Relationship Id="rId330" Type="http://schemas.openxmlformats.org/officeDocument/2006/relationships/image" Target="media/image174.wmf"/><Relationship Id="rId33" Type="http://schemas.openxmlformats.org/officeDocument/2006/relationships/oleObject" Target="embeddings/oleObject10.bin"/><Relationship Id="rId329" Type="http://schemas.openxmlformats.org/officeDocument/2006/relationships/image" Target="media/image173.wmf"/><Relationship Id="rId328" Type="http://schemas.openxmlformats.org/officeDocument/2006/relationships/image" Target="media/image172.wmf"/><Relationship Id="rId327" Type="http://schemas.openxmlformats.org/officeDocument/2006/relationships/image" Target="media/image171.wmf"/><Relationship Id="rId326" Type="http://schemas.openxmlformats.org/officeDocument/2006/relationships/image" Target="media/image170.wmf"/><Relationship Id="rId325" Type="http://schemas.openxmlformats.org/officeDocument/2006/relationships/image" Target="media/image169.wmf"/><Relationship Id="rId324" Type="http://schemas.openxmlformats.org/officeDocument/2006/relationships/image" Target="media/image168.wmf"/><Relationship Id="rId323" Type="http://schemas.openxmlformats.org/officeDocument/2006/relationships/image" Target="media/image167.wmf"/><Relationship Id="rId322" Type="http://schemas.openxmlformats.org/officeDocument/2006/relationships/image" Target="media/image166.wmf"/><Relationship Id="rId321" Type="http://schemas.openxmlformats.org/officeDocument/2006/relationships/image" Target="media/image165.wmf"/><Relationship Id="rId320" Type="http://schemas.openxmlformats.org/officeDocument/2006/relationships/image" Target="media/image164.wmf"/><Relationship Id="rId32" Type="http://schemas.openxmlformats.org/officeDocument/2006/relationships/image" Target="media/image15.wmf"/><Relationship Id="rId319" Type="http://schemas.openxmlformats.org/officeDocument/2006/relationships/image" Target="media/image163.wmf"/><Relationship Id="rId318" Type="http://schemas.openxmlformats.org/officeDocument/2006/relationships/image" Target="media/image162.wmf"/><Relationship Id="rId317" Type="http://schemas.openxmlformats.org/officeDocument/2006/relationships/image" Target="media/image161.wmf"/><Relationship Id="rId316" Type="http://schemas.openxmlformats.org/officeDocument/2006/relationships/image" Target="media/image160.wmf"/><Relationship Id="rId315" Type="http://schemas.openxmlformats.org/officeDocument/2006/relationships/image" Target="media/image159.wmf"/><Relationship Id="rId314" Type="http://schemas.openxmlformats.org/officeDocument/2006/relationships/image" Target="media/image158.wmf"/><Relationship Id="rId313" Type="http://schemas.openxmlformats.org/officeDocument/2006/relationships/image" Target="media/image157.wmf"/><Relationship Id="rId312" Type="http://schemas.openxmlformats.org/officeDocument/2006/relationships/image" Target="media/image156.wmf"/><Relationship Id="rId311" Type="http://schemas.openxmlformats.org/officeDocument/2006/relationships/image" Target="media/image155.wmf"/><Relationship Id="rId310" Type="http://schemas.openxmlformats.org/officeDocument/2006/relationships/image" Target="media/image154.wmf"/><Relationship Id="rId31" Type="http://schemas.openxmlformats.org/officeDocument/2006/relationships/oleObject" Target="embeddings/oleObject9.bin"/><Relationship Id="rId309" Type="http://schemas.openxmlformats.org/officeDocument/2006/relationships/image" Target="media/image153.wmf"/><Relationship Id="rId308" Type="http://schemas.openxmlformats.org/officeDocument/2006/relationships/image" Target="media/image152.wmf"/><Relationship Id="rId307" Type="http://schemas.openxmlformats.org/officeDocument/2006/relationships/image" Target="media/image151.wmf"/><Relationship Id="rId306" Type="http://schemas.openxmlformats.org/officeDocument/2006/relationships/image" Target="media/image150.wmf"/><Relationship Id="rId305" Type="http://schemas.openxmlformats.org/officeDocument/2006/relationships/image" Target="media/image149.wmf"/><Relationship Id="rId304" Type="http://schemas.openxmlformats.org/officeDocument/2006/relationships/image" Target="media/image148.wmf"/><Relationship Id="rId303" Type="http://schemas.openxmlformats.org/officeDocument/2006/relationships/image" Target="media/image147.wmf"/><Relationship Id="rId302" Type="http://schemas.openxmlformats.org/officeDocument/2006/relationships/image" Target="media/image146.wmf"/><Relationship Id="rId301" Type="http://schemas.openxmlformats.org/officeDocument/2006/relationships/image" Target="media/image145.wmf"/><Relationship Id="rId300" Type="http://schemas.openxmlformats.org/officeDocument/2006/relationships/image" Target="media/image144.wmf"/><Relationship Id="rId30" Type="http://schemas.openxmlformats.org/officeDocument/2006/relationships/image" Target="media/image14.wmf"/><Relationship Id="rId3" Type="http://schemas.openxmlformats.org/officeDocument/2006/relationships/footnotes" Target="footnotes.xml"/><Relationship Id="rId299" Type="http://schemas.openxmlformats.org/officeDocument/2006/relationships/image" Target="media/image143.wmf"/><Relationship Id="rId298" Type="http://schemas.openxmlformats.org/officeDocument/2006/relationships/image" Target="media/image142.wmf"/><Relationship Id="rId297" Type="http://schemas.openxmlformats.org/officeDocument/2006/relationships/image" Target="media/image141.wmf"/><Relationship Id="rId296" Type="http://schemas.openxmlformats.org/officeDocument/2006/relationships/image" Target="media/image140.wmf"/><Relationship Id="rId295" Type="http://schemas.openxmlformats.org/officeDocument/2006/relationships/image" Target="media/image139.wmf"/><Relationship Id="rId294" Type="http://schemas.openxmlformats.org/officeDocument/2006/relationships/image" Target="media/image138.wmf"/><Relationship Id="rId293" Type="http://schemas.openxmlformats.org/officeDocument/2006/relationships/image" Target="media/image137.wmf"/><Relationship Id="rId292" Type="http://schemas.openxmlformats.org/officeDocument/2006/relationships/image" Target="media/image136.wmf"/><Relationship Id="rId291" Type="http://schemas.openxmlformats.org/officeDocument/2006/relationships/image" Target="media/image135.wmf"/><Relationship Id="rId290" Type="http://schemas.openxmlformats.org/officeDocument/2006/relationships/image" Target="media/image134.wmf"/><Relationship Id="rId29" Type="http://schemas.openxmlformats.org/officeDocument/2006/relationships/oleObject" Target="embeddings/oleObject8.bin"/><Relationship Id="rId289" Type="http://schemas.openxmlformats.org/officeDocument/2006/relationships/image" Target="media/image133.wmf"/><Relationship Id="rId288" Type="http://schemas.openxmlformats.org/officeDocument/2006/relationships/image" Target="media/image132.wmf"/><Relationship Id="rId287" Type="http://schemas.openxmlformats.org/officeDocument/2006/relationships/image" Target="media/image131.wmf"/><Relationship Id="rId286" Type="http://schemas.openxmlformats.org/officeDocument/2006/relationships/image" Target="media/image130.wmf"/><Relationship Id="rId285" Type="http://schemas.openxmlformats.org/officeDocument/2006/relationships/image" Target="media/image129.wmf"/><Relationship Id="rId284" Type="http://schemas.openxmlformats.org/officeDocument/2006/relationships/image" Target="media/image128.wmf"/><Relationship Id="rId283" Type="http://schemas.openxmlformats.org/officeDocument/2006/relationships/image" Target="media/image127.wmf"/><Relationship Id="rId282" Type="http://schemas.openxmlformats.org/officeDocument/2006/relationships/image" Target="media/image126.wmf"/><Relationship Id="rId281" Type="http://schemas.openxmlformats.org/officeDocument/2006/relationships/image" Target="media/image125.wmf"/><Relationship Id="rId280" Type="http://schemas.openxmlformats.org/officeDocument/2006/relationships/image" Target="media/image124.wmf"/><Relationship Id="rId28" Type="http://schemas.openxmlformats.org/officeDocument/2006/relationships/image" Target="media/image13.wmf"/><Relationship Id="rId279" Type="http://schemas.openxmlformats.org/officeDocument/2006/relationships/image" Target="media/image123.wmf"/><Relationship Id="rId278" Type="http://schemas.openxmlformats.org/officeDocument/2006/relationships/image" Target="media/image122.wmf"/><Relationship Id="rId277" Type="http://schemas.openxmlformats.org/officeDocument/2006/relationships/image" Target="media/image121.wmf"/><Relationship Id="rId276" Type="http://schemas.openxmlformats.org/officeDocument/2006/relationships/image" Target="media/image120.wmf"/><Relationship Id="rId275" Type="http://schemas.openxmlformats.org/officeDocument/2006/relationships/image" Target="media/image119.wmf"/><Relationship Id="rId274" Type="http://schemas.openxmlformats.org/officeDocument/2006/relationships/image" Target="media/image118.wmf"/><Relationship Id="rId273" Type="http://schemas.openxmlformats.org/officeDocument/2006/relationships/image" Target="media/image117.wmf"/><Relationship Id="rId272" Type="http://schemas.openxmlformats.org/officeDocument/2006/relationships/image" Target="media/image116.wmf"/><Relationship Id="rId271" Type="http://schemas.openxmlformats.org/officeDocument/2006/relationships/image" Target="media/image115.wmf"/><Relationship Id="rId270" Type="http://schemas.openxmlformats.org/officeDocument/2006/relationships/image" Target="media/image114.wmf"/><Relationship Id="rId27" Type="http://schemas.openxmlformats.org/officeDocument/2006/relationships/oleObject" Target="embeddings/oleObject7.bin"/><Relationship Id="rId269" Type="http://schemas.openxmlformats.org/officeDocument/2006/relationships/image" Target="media/image113.wmf"/><Relationship Id="rId268" Type="http://schemas.openxmlformats.org/officeDocument/2006/relationships/image" Target="media/image112.wmf"/><Relationship Id="rId267" Type="http://schemas.openxmlformats.org/officeDocument/2006/relationships/image" Target="media/image111.wmf"/><Relationship Id="rId266" Type="http://schemas.openxmlformats.org/officeDocument/2006/relationships/image" Target="media/image110.wmf"/><Relationship Id="rId265" Type="http://schemas.openxmlformats.org/officeDocument/2006/relationships/image" Target="media/image109.wmf"/><Relationship Id="rId264" Type="http://schemas.openxmlformats.org/officeDocument/2006/relationships/image" Target="media/image108.wmf"/><Relationship Id="rId263" Type="http://schemas.openxmlformats.org/officeDocument/2006/relationships/image" Target="media/image107.wmf"/><Relationship Id="rId262" Type="http://schemas.openxmlformats.org/officeDocument/2006/relationships/image" Target="media/image106.wmf"/><Relationship Id="rId261" Type="http://schemas.openxmlformats.org/officeDocument/2006/relationships/image" Target="media/image105.wmf"/><Relationship Id="rId260" Type="http://schemas.openxmlformats.org/officeDocument/2006/relationships/image" Target="media/image104.wmf"/><Relationship Id="rId26" Type="http://schemas.openxmlformats.org/officeDocument/2006/relationships/image" Target="media/image12.png"/><Relationship Id="rId259" Type="http://schemas.openxmlformats.org/officeDocument/2006/relationships/image" Target="media/image103.wmf"/><Relationship Id="rId258" Type="http://schemas.openxmlformats.org/officeDocument/2006/relationships/image" Target="media/image102.wmf"/><Relationship Id="rId257" Type="http://schemas.openxmlformats.org/officeDocument/2006/relationships/image" Target="media/image101.wmf"/><Relationship Id="rId256" Type="http://schemas.openxmlformats.org/officeDocument/2006/relationships/image" Target="media/image100.wmf"/><Relationship Id="rId255" Type="http://schemas.openxmlformats.org/officeDocument/2006/relationships/image" Target="media/image99.wmf"/><Relationship Id="rId254" Type="http://schemas.openxmlformats.org/officeDocument/2006/relationships/image" Target="media/image98.wmf"/><Relationship Id="rId253" Type="http://schemas.openxmlformats.org/officeDocument/2006/relationships/image" Target="media/image97.wmf"/><Relationship Id="rId252" Type="http://schemas.openxmlformats.org/officeDocument/2006/relationships/image" Target="media/image96.wmf"/><Relationship Id="rId251" Type="http://schemas.openxmlformats.org/officeDocument/2006/relationships/image" Target="media/image95.wmf"/><Relationship Id="rId250" Type="http://schemas.openxmlformats.org/officeDocument/2006/relationships/image" Target="media/image94.wmf"/><Relationship Id="rId25" Type="http://schemas.openxmlformats.org/officeDocument/2006/relationships/image" Target="media/image11.png"/><Relationship Id="rId249" Type="http://schemas.openxmlformats.org/officeDocument/2006/relationships/image" Target="media/image93.wmf"/><Relationship Id="rId248" Type="http://schemas.openxmlformats.org/officeDocument/2006/relationships/image" Target="media/image92.wmf"/><Relationship Id="rId247" Type="http://schemas.openxmlformats.org/officeDocument/2006/relationships/image" Target="media/image91.wmf"/><Relationship Id="rId246" Type="http://schemas.openxmlformats.org/officeDocument/2006/relationships/image" Target="media/image90.wmf"/><Relationship Id="rId245" Type="http://schemas.openxmlformats.org/officeDocument/2006/relationships/image" Target="media/image89.wmf"/><Relationship Id="rId244" Type="http://schemas.openxmlformats.org/officeDocument/2006/relationships/image" Target="media/image88.wmf"/><Relationship Id="rId243" Type="http://schemas.openxmlformats.org/officeDocument/2006/relationships/image" Target="media/image87.wmf"/><Relationship Id="rId242" Type="http://schemas.openxmlformats.org/officeDocument/2006/relationships/image" Target="media/image86.wmf"/><Relationship Id="rId241" Type="http://schemas.openxmlformats.org/officeDocument/2006/relationships/image" Target="media/image85.wmf"/><Relationship Id="rId240" Type="http://schemas.openxmlformats.org/officeDocument/2006/relationships/image" Target="media/image84.wmf"/><Relationship Id="rId24" Type="http://schemas.openxmlformats.org/officeDocument/2006/relationships/image" Target="media/image10.png"/><Relationship Id="rId239" Type="http://schemas.openxmlformats.org/officeDocument/2006/relationships/image" Target="media/image83.wmf"/><Relationship Id="rId238" Type="http://schemas.openxmlformats.org/officeDocument/2006/relationships/image" Target="media/image82.wmf"/><Relationship Id="rId237" Type="http://schemas.openxmlformats.org/officeDocument/2006/relationships/image" Target="media/image81.wmf"/><Relationship Id="rId236" Type="http://schemas.openxmlformats.org/officeDocument/2006/relationships/image" Target="media/image80.wmf"/><Relationship Id="rId235" Type="http://schemas.openxmlformats.org/officeDocument/2006/relationships/image" Target="media/image79.wmf"/><Relationship Id="rId234" Type="http://schemas.openxmlformats.org/officeDocument/2006/relationships/image" Target="media/image78.wmf"/><Relationship Id="rId233" Type="http://schemas.openxmlformats.org/officeDocument/2006/relationships/image" Target="media/image77.wmf"/><Relationship Id="rId232" Type="http://schemas.openxmlformats.org/officeDocument/2006/relationships/image" Target="media/image76.wmf"/><Relationship Id="rId231" Type="http://schemas.openxmlformats.org/officeDocument/2006/relationships/image" Target="media/image75.wmf"/><Relationship Id="rId230" Type="http://schemas.openxmlformats.org/officeDocument/2006/relationships/image" Target="media/image74.wmf"/><Relationship Id="rId23" Type="http://schemas.openxmlformats.org/officeDocument/2006/relationships/image" Target="media/image9.png"/><Relationship Id="rId229" Type="http://schemas.openxmlformats.org/officeDocument/2006/relationships/image" Target="media/image73.wmf"/><Relationship Id="rId228" Type="http://schemas.openxmlformats.org/officeDocument/2006/relationships/image" Target="media/image72.wmf"/><Relationship Id="rId227" Type="http://schemas.openxmlformats.org/officeDocument/2006/relationships/image" Target="media/image71.wmf"/><Relationship Id="rId226" Type="http://schemas.openxmlformats.org/officeDocument/2006/relationships/image" Target="media/image70.wmf"/><Relationship Id="rId225" Type="http://schemas.openxmlformats.org/officeDocument/2006/relationships/image" Target="media/image69.wmf"/><Relationship Id="rId224" Type="http://schemas.openxmlformats.org/officeDocument/2006/relationships/image" Target="media/image68.wmf"/><Relationship Id="rId223" Type="http://schemas.openxmlformats.org/officeDocument/2006/relationships/image" Target="media/image67.wmf"/><Relationship Id="rId222" Type="http://schemas.openxmlformats.org/officeDocument/2006/relationships/image" Target="media/image66.wmf"/><Relationship Id="rId221" Type="http://schemas.openxmlformats.org/officeDocument/2006/relationships/image" Target="media/image65.wmf"/><Relationship Id="rId220" Type="http://schemas.openxmlformats.org/officeDocument/2006/relationships/image" Target="media/image64.wmf"/><Relationship Id="rId22" Type="http://schemas.openxmlformats.org/officeDocument/2006/relationships/image" Target="media/image8.emf"/><Relationship Id="rId219" Type="http://schemas.openxmlformats.org/officeDocument/2006/relationships/image" Target="media/image63.wmf"/><Relationship Id="rId218" Type="http://schemas.openxmlformats.org/officeDocument/2006/relationships/image" Target="media/image62.wmf"/><Relationship Id="rId217" Type="http://schemas.openxmlformats.org/officeDocument/2006/relationships/image" Target="media/image61.wmf"/><Relationship Id="rId216" Type="http://schemas.openxmlformats.org/officeDocument/2006/relationships/image" Target="media/image60.wmf"/><Relationship Id="rId215" Type="http://schemas.openxmlformats.org/officeDocument/2006/relationships/image" Target="media/image59.wmf"/><Relationship Id="rId214" Type="http://schemas.openxmlformats.org/officeDocument/2006/relationships/image" Target="media/image58.wmf"/><Relationship Id="rId213" Type="http://schemas.openxmlformats.org/officeDocument/2006/relationships/image" Target="media/image57.wmf"/><Relationship Id="rId212" Type="http://schemas.openxmlformats.org/officeDocument/2006/relationships/image" Target="media/image56.wmf"/><Relationship Id="rId211" Type="http://schemas.openxmlformats.org/officeDocument/2006/relationships/image" Target="media/image55.wmf"/><Relationship Id="rId210" Type="http://schemas.openxmlformats.org/officeDocument/2006/relationships/oleObject" Target="embeddings/oleObject148.bin"/><Relationship Id="rId21" Type="http://schemas.openxmlformats.org/officeDocument/2006/relationships/oleObject" Target="embeddings/oleObject6.bin"/><Relationship Id="rId209" Type="http://schemas.openxmlformats.org/officeDocument/2006/relationships/oleObject" Target="embeddings/oleObject147.bin"/><Relationship Id="rId208" Type="http://schemas.openxmlformats.org/officeDocument/2006/relationships/image" Target="media/image54.wmf"/><Relationship Id="rId207" Type="http://schemas.openxmlformats.org/officeDocument/2006/relationships/oleObject" Target="embeddings/oleObject146.bin"/><Relationship Id="rId206" Type="http://schemas.openxmlformats.org/officeDocument/2006/relationships/oleObject" Target="embeddings/oleObject145.bin"/><Relationship Id="rId205" Type="http://schemas.openxmlformats.org/officeDocument/2006/relationships/oleObject" Target="embeddings/oleObject144.bin"/><Relationship Id="rId204" Type="http://schemas.openxmlformats.org/officeDocument/2006/relationships/oleObject" Target="embeddings/oleObject143.bin"/><Relationship Id="rId203" Type="http://schemas.openxmlformats.org/officeDocument/2006/relationships/image" Target="media/image53.wmf"/><Relationship Id="rId202" Type="http://schemas.openxmlformats.org/officeDocument/2006/relationships/oleObject" Target="embeddings/oleObject142.bin"/><Relationship Id="rId201" Type="http://schemas.openxmlformats.org/officeDocument/2006/relationships/oleObject" Target="embeddings/oleObject141.bin"/><Relationship Id="rId200" Type="http://schemas.openxmlformats.org/officeDocument/2006/relationships/oleObject" Target="embeddings/oleObject140.bin"/><Relationship Id="rId20" Type="http://schemas.openxmlformats.org/officeDocument/2006/relationships/image" Target="media/image7.emf"/><Relationship Id="rId2" Type="http://schemas.openxmlformats.org/officeDocument/2006/relationships/settings" Target="settings.xml"/><Relationship Id="rId199" Type="http://schemas.openxmlformats.org/officeDocument/2006/relationships/image" Target="media/image52.wmf"/><Relationship Id="rId198" Type="http://schemas.openxmlformats.org/officeDocument/2006/relationships/oleObject" Target="embeddings/oleObject139.bin"/><Relationship Id="rId197" Type="http://schemas.openxmlformats.org/officeDocument/2006/relationships/image" Target="media/image51.wmf"/><Relationship Id="rId196" Type="http://schemas.openxmlformats.org/officeDocument/2006/relationships/oleObject" Target="embeddings/oleObject138.bin"/><Relationship Id="rId195" Type="http://schemas.openxmlformats.org/officeDocument/2006/relationships/oleObject" Target="embeddings/oleObject137.bin"/><Relationship Id="rId194" Type="http://schemas.openxmlformats.org/officeDocument/2006/relationships/oleObject" Target="embeddings/oleObject136.bin"/><Relationship Id="rId193" Type="http://schemas.openxmlformats.org/officeDocument/2006/relationships/oleObject" Target="embeddings/oleObject135.bin"/><Relationship Id="rId192" Type="http://schemas.openxmlformats.org/officeDocument/2006/relationships/oleObject" Target="embeddings/oleObject134.bin"/><Relationship Id="rId191" Type="http://schemas.openxmlformats.org/officeDocument/2006/relationships/oleObject" Target="embeddings/oleObject133.bin"/><Relationship Id="rId190" Type="http://schemas.openxmlformats.org/officeDocument/2006/relationships/oleObject" Target="embeddings/oleObject132.bin"/><Relationship Id="rId19" Type="http://schemas.openxmlformats.org/officeDocument/2006/relationships/oleObject" Target="embeddings/oleObject5.bin"/><Relationship Id="rId189" Type="http://schemas.openxmlformats.org/officeDocument/2006/relationships/oleObject" Target="embeddings/oleObject131.bin"/><Relationship Id="rId188" Type="http://schemas.openxmlformats.org/officeDocument/2006/relationships/oleObject" Target="embeddings/oleObject130.bin"/><Relationship Id="rId187" Type="http://schemas.openxmlformats.org/officeDocument/2006/relationships/oleObject" Target="embeddings/oleObject129.bin"/><Relationship Id="rId186" Type="http://schemas.openxmlformats.org/officeDocument/2006/relationships/image" Target="media/image50.wmf"/><Relationship Id="rId185" Type="http://schemas.openxmlformats.org/officeDocument/2006/relationships/oleObject" Target="embeddings/oleObject128.bin"/><Relationship Id="rId184" Type="http://schemas.openxmlformats.org/officeDocument/2006/relationships/image" Target="media/image49.wmf"/><Relationship Id="rId183" Type="http://schemas.openxmlformats.org/officeDocument/2006/relationships/oleObject" Target="embeddings/oleObject127.bin"/><Relationship Id="rId182" Type="http://schemas.openxmlformats.org/officeDocument/2006/relationships/image" Target="media/image48.wmf"/><Relationship Id="rId181" Type="http://schemas.openxmlformats.org/officeDocument/2006/relationships/oleObject" Target="embeddings/oleObject126.bin"/><Relationship Id="rId180" Type="http://schemas.openxmlformats.org/officeDocument/2006/relationships/oleObject" Target="embeddings/oleObject125.bin"/><Relationship Id="rId18" Type="http://schemas.openxmlformats.org/officeDocument/2006/relationships/image" Target="media/image6.emf"/><Relationship Id="rId179" Type="http://schemas.openxmlformats.org/officeDocument/2006/relationships/oleObject" Target="embeddings/oleObject124.bin"/><Relationship Id="rId178" Type="http://schemas.openxmlformats.org/officeDocument/2006/relationships/image" Target="media/image47.wmf"/><Relationship Id="rId177" Type="http://schemas.openxmlformats.org/officeDocument/2006/relationships/oleObject" Target="embeddings/oleObject123.bin"/><Relationship Id="rId176" Type="http://schemas.openxmlformats.org/officeDocument/2006/relationships/oleObject" Target="embeddings/oleObject122.bin"/><Relationship Id="rId175" Type="http://schemas.openxmlformats.org/officeDocument/2006/relationships/oleObject" Target="embeddings/oleObject121.bin"/><Relationship Id="rId174" Type="http://schemas.openxmlformats.org/officeDocument/2006/relationships/oleObject" Target="embeddings/oleObject120.bin"/><Relationship Id="rId173" Type="http://schemas.openxmlformats.org/officeDocument/2006/relationships/image" Target="media/image46.wmf"/><Relationship Id="rId172" Type="http://schemas.openxmlformats.org/officeDocument/2006/relationships/oleObject" Target="embeddings/oleObject119.bin"/><Relationship Id="rId171" Type="http://schemas.openxmlformats.org/officeDocument/2006/relationships/oleObject" Target="embeddings/oleObject118.bin"/><Relationship Id="rId170" Type="http://schemas.openxmlformats.org/officeDocument/2006/relationships/image" Target="media/image45.wmf"/><Relationship Id="rId17" Type="http://schemas.openxmlformats.org/officeDocument/2006/relationships/oleObject" Target="embeddings/oleObject4.bin"/><Relationship Id="rId169" Type="http://schemas.openxmlformats.org/officeDocument/2006/relationships/oleObject" Target="embeddings/oleObject117.bin"/><Relationship Id="rId168" Type="http://schemas.openxmlformats.org/officeDocument/2006/relationships/oleObject" Target="embeddings/oleObject116.bin"/><Relationship Id="rId167" Type="http://schemas.openxmlformats.org/officeDocument/2006/relationships/oleObject" Target="embeddings/oleObject115.bin"/><Relationship Id="rId166" Type="http://schemas.openxmlformats.org/officeDocument/2006/relationships/oleObject" Target="embeddings/oleObject114.bin"/><Relationship Id="rId165" Type="http://schemas.openxmlformats.org/officeDocument/2006/relationships/oleObject" Target="embeddings/oleObject113.bin"/><Relationship Id="rId164" Type="http://schemas.openxmlformats.org/officeDocument/2006/relationships/oleObject" Target="embeddings/oleObject112.bin"/><Relationship Id="rId163" Type="http://schemas.openxmlformats.org/officeDocument/2006/relationships/oleObject" Target="embeddings/oleObject111.bin"/><Relationship Id="rId162" Type="http://schemas.openxmlformats.org/officeDocument/2006/relationships/oleObject" Target="embeddings/oleObject110.bin"/><Relationship Id="rId161" Type="http://schemas.openxmlformats.org/officeDocument/2006/relationships/oleObject" Target="embeddings/oleObject109.bin"/><Relationship Id="rId160" Type="http://schemas.openxmlformats.org/officeDocument/2006/relationships/image" Target="media/image44.wmf"/><Relationship Id="rId16" Type="http://schemas.openxmlformats.org/officeDocument/2006/relationships/image" Target="media/image5.emf"/><Relationship Id="rId159" Type="http://schemas.openxmlformats.org/officeDocument/2006/relationships/oleObject" Target="embeddings/oleObject108.bin"/><Relationship Id="rId158" Type="http://schemas.openxmlformats.org/officeDocument/2006/relationships/oleObject" Target="embeddings/oleObject107.bin"/><Relationship Id="rId157" Type="http://schemas.openxmlformats.org/officeDocument/2006/relationships/oleObject" Target="embeddings/oleObject106.bin"/><Relationship Id="rId156" Type="http://schemas.openxmlformats.org/officeDocument/2006/relationships/image" Target="media/image43.wmf"/><Relationship Id="rId155" Type="http://schemas.openxmlformats.org/officeDocument/2006/relationships/oleObject" Target="embeddings/oleObject105.bin"/><Relationship Id="rId154" Type="http://schemas.openxmlformats.org/officeDocument/2006/relationships/oleObject" Target="embeddings/oleObject104.bin"/><Relationship Id="rId153" Type="http://schemas.openxmlformats.org/officeDocument/2006/relationships/oleObject" Target="embeddings/oleObject103.bin"/><Relationship Id="rId152" Type="http://schemas.openxmlformats.org/officeDocument/2006/relationships/oleObject" Target="embeddings/oleObject102.bin"/><Relationship Id="rId151" Type="http://schemas.openxmlformats.org/officeDocument/2006/relationships/oleObject" Target="embeddings/oleObject101.bin"/><Relationship Id="rId150" Type="http://schemas.openxmlformats.org/officeDocument/2006/relationships/oleObject" Target="embeddings/oleObject100.bin"/><Relationship Id="rId15" Type="http://schemas.openxmlformats.org/officeDocument/2006/relationships/oleObject" Target="embeddings/oleObject3.bin"/><Relationship Id="rId149" Type="http://schemas.openxmlformats.org/officeDocument/2006/relationships/oleObject" Target="embeddings/oleObject99.bin"/><Relationship Id="rId148" Type="http://schemas.openxmlformats.org/officeDocument/2006/relationships/oleObject" Target="embeddings/oleObject98.bin"/><Relationship Id="rId147" Type="http://schemas.openxmlformats.org/officeDocument/2006/relationships/oleObject" Target="embeddings/oleObject97.bin"/><Relationship Id="rId146" Type="http://schemas.openxmlformats.org/officeDocument/2006/relationships/image" Target="media/image42.wmf"/><Relationship Id="rId145" Type="http://schemas.openxmlformats.org/officeDocument/2006/relationships/oleObject" Target="embeddings/oleObject96.bin"/><Relationship Id="rId144" Type="http://schemas.openxmlformats.org/officeDocument/2006/relationships/image" Target="media/image41.wmf"/><Relationship Id="rId143" Type="http://schemas.openxmlformats.org/officeDocument/2006/relationships/oleObject" Target="embeddings/oleObject95.bin"/><Relationship Id="rId142" Type="http://schemas.openxmlformats.org/officeDocument/2006/relationships/image" Target="media/image40.wmf"/><Relationship Id="rId141" Type="http://schemas.openxmlformats.org/officeDocument/2006/relationships/oleObject" Target="embeddings/oleObject94.bin"/><Relationship Id="rId140" Type="http://schemas.openxmlformats.org/officeDocument/2006/relationships/image" Target="media/image39.wmf"/><Relationship Id="rId14" Type="http://schemas.openxmlformats.org/officeDocument/2006/relationships/image" Target="media/image4.emf"/><Relationship Id="rId139" Type="http://schemas.openxmlformats.org/officeDocument/2006/relationships/oleObject" Target="embeddings/oleObject93.bin"/><Relationship Id="rId138" Type="http://schemas.openxmlformats.org/officeDocument/2006/relationships/image" Target="media/image38.wmf"/><Relationship Id="rId137" Type="http://schemas.openxmlformats.org/officeDocument/2006/relationships/oleObject" Target="embeddings/oleObject92.bin"/><Relationship Id="rId136" Type="http://schemas.openxmlformats.org/officeDocument/2006/relationships/image" Target="media/image37.wmf"/><Relationship Id="rId135" Type="http://schemas.openxmlformats.org/officeDocument/2006/relationships/oleObject" Target="embeddings/oleObject91.bin"/><Relationship Id="rId134" Type="http://schemas.openxmlformats.org/officeDocument/2006/relationships/oleObject" Target="embeddings/oleObject90.bin"/><Relationship Id="rId133" Type="http://schemas.openxmlformats.org/officeDocument/2006/relationships/image" Target="media/image36.wmf"/><Relationship Id="rId132" Type="http://schemas.openxmlformats.org/officeDocument/2006/relationships/oleObject" Target="embeddings/oleObject89.bin"/><Relationship Id="rId131" Type="http://schemas.openxmlformats.org/officeDocument/2006/relationships/oleObject" Target="embeddings/oleObject88.bin"/><Relationship Id="rId130" Type="http://schemas.openxmlformats.org/officeDocument/2006/relationships/oleObject" Target="embeddings/oleObject87.bin"/><Relationship Id="rId13" Type="http://schemas.openxmlformats.org/officeDocument/2006/relationships/oleObject" Target="embeddings/oleObject2.bin"/><Relationship Id="rId129" Type="http://schemas.openxmlformats.org/officeDocument/2006/relationships/image" Target="media/image35.wmf"/><Relationship Id="rId128" Type="http://schemas.openxmlformats.org/officeDocument/2006/relationships/oleObject" Target="embeddings/oleObject86.bin"/><Relationship Id="rId127" Type="http://schemas.openxmlformats.org/officeDocument/2006/relationships/image" Target="media/image34.wmf"/><Relationship Id="rId126" Type="http://schemas.openxmlformats.org/officeDocument/2006/relationships/oleObject" Target="embeddings/oleObject85.bin"/><Relationship Id="rId125" Type="http://schemas.openxmlformats.org/officeDocument/2006/relationships/oleObject" Target="embeddings/oleObject84.bin"/><Relationship Id="rId124" Type="http://schemas.openxmlformats.org/officeDocument/2006/relationships/oleObject" Target="embeddings/oleObject83.bin"/><Relationship Id="rId123" Type="http://schemas.openxmlformats.org/officeDocument/2006/relationships/oleObject" Target="embeddings/oleObject82.bin"/><Relationship Id="rId122" Type="http://schemas.openxmlformats.org/officeDocument/2006/relationships/oleObject" Target="embeddings/oleObject81.bin"/><Relationship Id="rId121" Type="http://schemas.openxmlformats.org/officeDocument/2006/relationships/oleObject" Target="embeddings/oleObject80.bin"/><Relationship Id="rId120" Type="http://schemas.openxmlformats.org/officeDocument/2006/relationships/oleObject" Target="embeddings/oleObject79.bin"/><Relationship Id="rId12" Type="http://schemas.openxmlformats.org/officeDocument/2006/relationships/image" Target="media/image3.emf"/><Relationship Id="rId119" Type="http://schemas.openxmlformats.org/officeDocument/2006/relationships/oleObject" Target="embeddings/oleObject78.bin"/><Relationship Id="rId118" Type="http://schemas.openxmlformats.org/officeDocument/2006/relationships/oleObject" Target="embeddings/oleObject77.bin"/><Relationship Id="rId117" Type="http://schemas.openxmlformats.org/officeDocument/2006/relationships/oleObject" Target="embeddings/oleObject76.bin"/><Relationship Id="rId116" Type="http://schemas.openxmlformats.org/officeDocument/2006/relationships/oleObject" Target="embeddings/oleObject75.bin"/><Relationship Id="rId115" Type="http://schemas.openxmlformats.org/officeDocument/2006/relationships/image" Target="media/image33.wmf"/><Relationship Id="rId114" Type="http://schemas.openxmlformats.org/officeDocument/2006/relationships/oleObject" Target="embeddings/oleObject74.bin"/><Relationship Id="rId113" Type="http://schemas.openxmlformats.org/officeDocument/2006/relationships/oleObject" Target="embeddings/oleObject73.bin"/><Relationship Id="rId112" Type="http://schemas.openxmlformats.org/officeDocument/2006/relationships/image" Target="media/image32.wmf"/><Relationship Id="rId111" Type="http://schemas.openxmlformats.org/officeDocument/2006/relationships/oleObject" Target="embeddings/oleObject72.bin"/><Relationship Id="rId110" Type="http://schemas.openxmlformats.org/officeDocument/2006/relationships/image" Target="media/image31.wmf"/><Relationship Id="rId11" Type="http://schemas.openxmlformats.org/officeDocument/2006/relationships/oleObject" Target="embeddings/oleObject1.bin"/><Relationship Id="rId109" Type="http://schemas.openxmlformats.org/officeDocument/2006/relationships/oleObject" Target="embeddings/oleObject71.bin"/><Relationship Id="rId108" Type="http://schemas.openxmlformats.org/officeDocument/2006/relationships/image" Target="media/image30.wmf"/><Relationship Id="rId107" Type="http://schemas.openxmlformats.org/officeDocument/2006/relationships/oleObject" Target="embeddings/oleObject70.bin"/><Relationship Id="rId106" Type="http://schemas.openxmlformats.org/officeDocument/2006/relationships/oleObject" Target="embeddings/oleObject69.bin"/><Relationship Id="rId105" Type="http://schemas.openxmlformats.org/officeDocument/2006/relationships/oleObject" Target="embeddings/oleObject68.bin"/><Relationship Id="rId104" Type="http://schemas.openxmlformats.org/officeDocument/2006/relationships/oleObject" Target="embeddings/oleObject67.bin"/><Relationship Id="rId103" Type="http://schemas.openxmlformats.org/officeDocument/2006/relationships/oleObject" Target="embeddings/oleObject66.bin"/><Relationship Id="rId102" Type="http://schemas.openxmlformats.org/officeDocument/2006/relationships/oleObject" Target="embeddings/oleObject65.bin"/><Relationship Id="rId101" Type="http://schemas.openxmlformats.org/officeDocument/2006/relationships/oleObject" Target="embeddings/oleObject64.bin"/><Relationship Id="rId100" Type="http://schemas.openxmlformats.org/officeDocument/2006/relationships/oleObject" Target="embeddings/oleObject63.bin"/><Relationship Id="rId10" Type="http://schemas.openxmlformats.org/officeDocument/2006/relationships/image" Target="http://web.sicnu.edu.cn/img2/ck4d0af8e356660.gif"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2018-03-11T05:23:31Z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