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r>
        <w:rPr>
          <w:rFonts w:hint="eastAsia"/>
          <w:color w:val="000000"/>
          <w:sz w:val="24"/>
          <w:u w:val="single"/>
          <w:lang w:val="en-US" w:eastAsia="zh-CN"/>
        </w:rPr>
        <w:t>2</w:t>
      </w:r>
      <w:r>
        <w:rPr>
          <w:rFonts w:hint="eastAsia"/>
          <w:color w:val="auto"/>
          <w:sz w:val="24"/>
          <w:u w:val="single"/>
          <w:lang w:val="en-US" w:eastAsia="zh-CN"/>
        </w:rPr>
        <w:t>0151304001</w:t>
      </w:r>
      <w:r>
        <w:rPr>
          <w:rFonts w:hint="default"/>
          <w:color w:val="auto"/>
          <w:sz w:val="24"/>
          <w:u w:val="single"/>
        </w:rPr>
        <w:t xml:space="preserve"> </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bookmarkStart w:id="1" w:name="_Toc28803"/>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sz w:val="21"/>
          <w:szCs w:val="21"/>
          <w:lang w:val="en-US" w:eastAsia="zh-CN"/>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w:t>
      </w:r>
      <w:r>
        <w:rPr>
          <w:rFonts w:hint="eastAsia"/>
          <w:sz w:val="24"/>
          <w:szCs w:val="24"/>
          <w:lang w:val="en-US" w:eastAsia="zh-CN"/>
        </w:rPr>
        <w:t>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12559"/>
      <w:bookmarkStart w:id="3" w:name="_Toc15610"/>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w:t>
      </w:r>
      <w:r>
        <w:rPr>
          <w:rFonts w:hint="eastAsia"/>
          <w:lang w:val="en-US" w:eastAsia="zh-CN"/>
        </w:rPr>
        <w:t>. A</w:t>
      </w:r>
      <w:r>
        <w:rPr>
          <w:rFonts w:hint="eastAsia"/>
        </w:rPr>
        <w:t>s a result, the model is not precise and the logic is not completely reasonable. Moreover, two</w:t>
      </w:r>
      <w:r>
        <w:rPr>
          <w:rFonts w:hint="eastAsia"/>
          <w:lang w:val="en-US" w:eastAsia="zh-CN"/>
        </w:rPr>
        <w:t xml:space="preserve"> </w:t>
      </w:r>
      <w:r>
        <w:rPr>
          <w:rFonts w:hint="eastAsia"/>
        </w:rPr>
        <w:t>separate</w:t>
      </w:r>
      <w:r>
        <w:rPr>
          <w:rFonts w:hint="eastAsia"/>
          <w:lang w:val="en-US" w:eastAsia="zh-CN"/>
        </w:rPr>
        <w:t>d</w:t>
      </w:r>
      <w:r>
        <w:rPr>
          <w:rFonts w:hint="eastAsia"/>
        </w:rPr>
        <w:t xml:space="preserve"> trust chains have existed, one is starting </w:t>
      </w:r>
      <w:r>
        <w:rPr>
          <w:rFonts w:hint="eastAsia"/>
          <w:lang w:val="en-US" w:eastAsia="zh-CN"/>
        </w:rPr>
        <w:t>with</w:t>
      </w:r>
      <w:r>
        <w:rPr>
          <w:rFonts w:hint="eastAsia"/>
        </w:rPr>
        <w:t xml:space="preserve"> the underlying virtual platform, and the other is the starting </w:t>
      </w:r>
      <w:r>
        <w:rPr>
          <w:rFonts w:hint="eastAsia"/>
          <w:lang w:val="en-US" w:eastAsia="zh-CN"/>
        </w:rPr>
        <w:t>with</w:t>
      </w:r>
      <w:r>
        <w:rPr>
          <w:rFonts w:hint="eastAsia"/>
        </w:rPr>
        <w:t xml:space="preserve"> the top-level user virtual machine</w:t>
      </w:r>
      <w:r>
        <w:rPr>
          <w:rFonts w:hint="eastAsia"/>
          <w:lang w:val="en-US" w:eastAsia="zh-CN"/>
        </w:rPr>
        <w:t>.</w:t>
      </w:r>
      <w:r>
        <w:rPr>
          <w:rFonts w:hint="eastAsia"/>
        </w:rPr>
        <w:t xml:space="preserve">And </w:t>
      </w:r>
      <w:r>
        <w:rPr>
          <w:rFonts w:hint="eastAsia"/>
          <w:lang w:val="en-US" w:eastAsia="zh-CN"/>
        </w:rPr>
        <w:t xml:space="preserve">the current </w:t>
      </w:r>
      <w:r>
        <w:rPr>
          <w:rFonts w:hint="eastAsia"/>
        </w:rPr>
        <w:t xml:space="preserve">no interference theory formalism method defines </w:t>
      </w:r>
      <w:r>
        <w:rPr>
          <w:rFonts w:hint="eastAsia"/>
          <w:lang w:val="en-US" w:eastAsia="zh-CN"/>
        </w:rPr>
        <w:t xml:space="preserve">that </w:t>
      </w:r>
      <w:r>
        <w:rPr>
          <w:rFonts w:hint="eastAsia"/>
        </w:rPr>
        <w:t>the action only belongs to the domain</w:t>
      </w:r>
      <w:r>
        <w:rPr>
          <w:rFonts w:hint="eastAsia"/>
          <w:lang w:val="en-US" w:eastAsia="zh-CN"/>
        </w:rPr>
        <w:t>. But something important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w:t>
      </w:r>
      <w:r>
        <w:rPr>
          <w:rFonts w:hint="eastAsia"/>
          <w:lang w:val="en-US" w:eastAsia="zh-CN"/>
        </w:rPr>
        <w:t xml:space="preserve">. So it </w:t>
      </w:r>
      <w:r>
        <w:rPr>
          <w:rFonts w:hint="eastAsia"/>
        </w:rPr>
        <w:t xml:space="preserve">cannot be fully applicable to </w:t>
      </w:r>
      <w:r>
        <w:rPr>
          <w:rFonts w:hint="eastAsia"/>
          <w:lang w:val="en-US" w:eastAsia="zh-CN"/>
        </w:rPr>
        <w:t xml:space="preserve">the </w:t>
      </w:r>
      <w:r>
        <w:rPr>
          <w:rFonts w:hint="eastAsia"/>
        </w:rPr>
        <w:t>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lang w:val="en-US" w:eastAsia="zh-CN"/>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 xml:space="preserve">. Finally this paper proposes a trust chain formalism method, based on the extension of no interference theory. </w:t>
      </w:r>
      <w:bookmarkStart w:id="176" w:name="_GoBack"/>
      <w:bookmarkEnd w:id="176"/>
      <w:r>
        <w:rPr>
          <w:rFonts w:hint="eastAsia"/>
          <w:lang w:val="en-US" w:eastAsia="zh-CN"/>
        </w:rPr>
        <w:t>According to the present no interference theory don</w:t>
      </w:r>
      <w:r>
        <w:rPr>
          <w:rFonts w:hint="default"/>
          <w:lang w:val="en-US" w:eastAsia="zh-CN"/>
        </w:rPr>
        <w:t>’</w:t>
      </w:r>
      <w:r>
        <w:rPr>
          <w:rFonts w:hint="eastAsia"/>
          <w:lang w:val="en-US" w:eastAsia="zh-CN"/>
        </w:rPr>
        <w:t>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16414"/>
      <w:bookmarkStart w:id="5" w:name="_Toc26188"/>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spacing w:line="400" w:lineRule="exact"/>
        <w:rPr>
          <w:rFonts w:hint="eastAsia"/>
        </w:rPr>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355"/>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_Toc28803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_Toc28803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_Toc15610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_Toc15610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2"/>
        </w:rPr>
        <w:t>目</w:t>
      </w:r>
      <w:r>
        <w:rPr>
          <w:rFonts w:hint="eastAsia" w:asciiTheme="minorEastAsia" w:hAnsiTheme="minorEastAsia" w:eastAsiaTheme="minorEastAsia" w:cstheme="minorEastAsia"/>
          <w:szCs w:val="32"/>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_Toc12749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_Toc15834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_Toc15834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_Toc29482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_Toc29482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_Toc3965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_Toc3965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_Toc9954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_Toc552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_Toc552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_Toc7213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_Toc19791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_Toc19791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_Toc7381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_Toc7381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_Toc32577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_Toc26189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_Toc5932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_Toc24507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_Toc24507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_Toc3323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_Toc8444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_Toc8444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_Toc32723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_Toc8982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_Toc8982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_Toc9486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_Toc9486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_Toc10835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4.2 </w:t>
      </w:r>
      <w:r>
        <w:rPr>
          <w:rFonts w:hint="eastAsia" w:asciiTheme="minorEastAsia" w:hAnsiTheme="minorEastAsia" w:eastAsiaTheme="minorEastAsia" w:cstheme="minorEastAsia"/>
          <w:lang w:val="en-US" w:eastAsia="zh-CN"/>
        </w:rPr>
        <w:t>主机</w:t>
      </w:r>
      <w:r>
        <w:rPr>
          <w:rFonts w:hint="eastAsia" w:asciiTheme="minorEastAsia" w:hAnsiTheme="minorEastAsia" w:eastAsiaTheme="minorEastAsia" w:cstheme="minorEastAsia"/>
        </w:rPr>
        <w:t>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_Toc10835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_Toc19884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_Toc19884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_Toc20888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_Toc20538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_Toc20538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_Toc12966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_Toc24708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_Toc24708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_Toc16673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_Toc16673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_Toc18774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_Toc18774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_Toc15571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_Toc4057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基于Xen的TVP-QT系统仿真及验证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_Toc4057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_Toc21693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_Toc21693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_Toc3471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_Toc3471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_Toc28035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_Toc3688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_Toc3688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_Toc1943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硕士期间科研成果和参加的科研项目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keepNext w:val="0"/>
        <w:keepLines w:val="0"/>
        <w:pageBreakBefore w:val="0"/>
        <w:tabs>
          <w:tab w:val="right" w:leader="dot" w:pos="8505"/>
        </w:tabs>
        <w:kinsoku/>
        <w:wordWrap/>
        <w:overflowPunct/>
        <w:topLinePunct w:val="0"/>
        <w:autoSpaceDE/>
        <w:autoSpaceDN/>
        <w:bidi w:val="0"/>
        <w:adjustRightInd/>
        <w:snapToGrid/>
        <w:spacing w:line="400" w:lineRule="exact"/>
        <w:ind w:left="0" w:leftChars="0" w:right="0" w:rightChars="0"/>
        <w:textAlignment w:val="auto"/>
        <w:outlineLvl w:val="9"/>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19806"/>
      <w:bookmarkStart w:id="9" w:name="_Toc24940"/>
      <w:r>
        <w:rPr>
          <w:rFonts w:hint="eastAsia"/>
          <w:lang w:val="en-US" w:eastAsia="zh-CN"/>
        </w:rPr>
        <w:t>绪论</w:t>
      </w:r>
      <w:bookmarkEnd w:id="8"/>
      <w:bookmarkEnd w:id="9"/>
    </w:p>
    <w:p>
      <w:pPr>
        <w:pStyle w:val="3"/>
        <w:ind w:firstLine="0" w:firstLineChars="0"/>
        <w:rPr>
          <w:rFonts w:hint="eastAsia"/>
        </w:rPr>
      </w:pPr>
      <w:bookmarkStart w:id="10" w:name="_Toc12122"/>
      <w:bookmarkStart w:id="11" w:name="_Toc2578"/>
      <w:r>
        <w:rPr>
          <w:rFonts w:hint="eastAsia"/>
          <w:lang w:val="en-US" w:eastAsia="zh-CN"/>
        </w:rPr>
        <w:t>研究背景及意义</w:t>
      </w:r>
      <w:bookmarkEnd w:id="10"/>
      <w:bookmarkEnd w:id="11"/>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48"/>
        <w:spacing w:line="360" w:lineRule="auto"/>
        <w:ind w:firstLine="540" w:firstLineChars="0"/>
        <w:rPr>
          <w:rFonts w:hint="eastAsia"/>
          <w:lang w:val="en-US" w:eastAsia="zh-CN"/>
        </w:rPr>
      </w:pPr>
      <w:r>
        <w:rPr>
          <w:rFonts w:hint="eastAsia"/>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48"/>
        <w:wordWrap w:val="0"/>
        <w:spacing w:line="360" w:lineRule="auto"/>
        <w:ind w:firstLine="539" w:firstLineChars="0"/>
        <w:rPr>
          <w:rFonts w:hint="eastAsia"/>
          <w:lang w:val="en-US" w:eastAsia="zh-CN"/>
        </w:rPr>
      </w:pPr>
      <w:r>
        <w:rPr>
          <w:rFonts w:hint="eastAsia"/>
          <w:lang w:val="en-US" w:eastAsia="zh-CN"/>
        </w:rPr>
        <w:t>信任链技术</w:t>
      </w:r>
      <w:r>
        <w:rPr>
          <w:rStyle w:val="22"/>
          <w:rFonts w:hint="eastAsia" w:ascii="Times New Roman" w:hAnsi="Times New Roman"/>
          <w:szCs w:val="24"/>
          <w:lang w:val="en-US" w:eastAsia="zh-CN"/>
        </w:rPr>
        <w:t>[</w:t>
      </w:r>
      <w:r>
        <w:rPr>
          <w:rStyle w:val="22"/>
          <w:rFonts w:hint="eastAsia" w:ascii="Times New Roman" w:hAnsi="Times New Roman"/>
          <w:szCs w:val="24"/>
          <w:lang w:val="en-US" w:eastAsia="zh-CN"/>
        </w:rPr>
        <w:endnoteReference w:id="14"/>
      </w:r>
      <w:r>
        <w:rPr>
          <w:rStyle w:val="22"/>
          <w:rFonts w:hint="eastAsia" w:ascii="Times New Roman" w:hAnsi="Times New Roman"/>
          <w:szCs w:val="24"/>
          <w:lang w:val="en-US" w:eastAsia="zh-CN"/>
        </w:rPr>
        <w:t>]</w:t>
      </w:r>
      <w:r>
        <w:rPr>
          <w:rFonts w:hint="eastAsia"/>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Cs w:val="24"/>
          <w:lang w:val="en-US" w:eastAsia="zh-CN"/>
        </w:rPr>
        <w:t>[</w:t>
      </w:r>
      <w:bookmarkStart w:id="13" w:name="_Ref22940"/>
      <w:r>
        <w:rPr>
          <w:rStyle w:val="22"/>
          <w:rFonts w:hint="eastAsia" w:ascii="Times New Roman" w:hAnsi="Times New Roman"/>
          <w:szCs w:val="24"/>
          <w:lang w:val="en-US" w:eastAsia="zh-CN"/>
        </w:rPr>
        <w:endnoteReference w:id="15"/>
      </w:r>
      <w:bookmarkEnd w:id="13"/>
      <w:r>
        <w:rPr>
          <w:rStyle w:val="22"/>
          <w:rFonts w:hint="eastAsia" w:ascii="Times New Roman" w:hAnsi="Times New Roman"/>
          <w:szCs w:val="24"/>
          <w:lang w:val="en-US" w:eastAsia="zh-CN"/>
        </w:rPr>
        <w:t>]</w:t>
      </w:r>
      <w:r>
        <w:rPr>
          <w:rFonts w:hint="eastAsia"/>
          <w:lang w:val="en-US" w:eastAsia="zh-CN"/>
        </w:rPr>
        <w:t>[25]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48"/>
        <w:spacing w:line="360" w:lineRule="auto"/>
        <w:ind w:firstLine="540" w:firstLineChars="0"/>
        <w:rPr>
          <w:rFonts w:hint="eastAsia"/>
          <w:lang w:val="en-US" w:eastAsia="zh-CN"/>
        </w:rPr>
      </w:pPr>
      <w:r>
        <w:rPr>
          <w:rFonts w:hint="eastAsia"/>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其没有考虑到云计算运行中时的安全域、动作所属主体以及动作对安全域和系统状态的影响进行详细的说明，比如，系统的发出动作在整体上是属于某一域，但是实际上也存在发出该动作的主体。</w:t>
      </w:r>
    </w:p>
    <w:p>
      <w:pPr>
        <w:pStyle w:val="48"/>
        <w:spacing w:line="360" w:lineRule="auto"/>
        <w:ind w:firstLine="540" w:firstLineChars="0"/>
        <w:rPr>
          <w:rFonts w:hint="eastAsia" w:ascii="Times New Roman" w:hAnsi="Times New Roman"/>
          <w:szCs w:val="24"/>
        </w:rPr>
      </w:pPr>
      <w:r>
        <w:rPr>
          <w:rFonts w:hint="eastAsia"/>
          <w:lang w:val="en-US" w:eastAsia="zh-CN"/>
        </w:rPr>
        <w:t>为此，本文对可信虚拟平台架构及其之上的信任链模型进行研究，并利用已有的形式化分析方法安全系统逻辑方法和本文提出的扩展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了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6072"/>
      <w:bookmarkStart w:id="15" w:name="_Toc24524"/>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26971"/>
      <w:bookmarkStart w:id="17" w:name="_Toc12749"/>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400" w:lineRule="exact"/>
        <w:ind w:firstLine="480" w:firstLineChars="20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是一个可以支持可信计算虚拟化技术的物理主机，并且其与一般的带有TPM的可信主机的主要区别在于，一是拥有在物理硬件可信平台模块构建起来的虚拟可信信任根；二是可以并发的为可信虚拟平台之上的多个用户虚拟机（Virtual Machine, VM）提供可信虚拟信任环境。这种传统的TVP运行架构如图1.1所示。并且TVP架构可以被分为4个具有不同功能的层次。第一层为硬件信任根TPM，为整个可信虚拟平台提供物理保障。第二层主要包括虚拟机监视器VMM，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16348"/>
      <w:bookmarkStart w:id="20" w:name="_Toc20820"/>
      <w:bookmarkStart w:id="21" w:name="_Toc10601"/>
      <w:r>
        <w:rPr>
          <w:rFonts w:hint="eastAsia"/>
          <w:lang w:val="en-US" w:eastAsia="zh-CN"/>
        </w:rPr>
        <w:t>图1.1 TVP基本运行架构</w:t>
      </w:r>
      <w:bookmarkEnd w:id="19"/>
      <w:bookmarkEnd w:id="20"/>
      <w:bookmarkEnd w:id="21"/>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[24]</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vanish/>
          <w:sz w:val="24"/>
          <w:szCs w:val="24"/>
          <w:lang w:val="en-US" w:eastAsia="zh-CN"/>
        </w:rPr>
        <w:endnoteReference w:id="25"/>
      </w:r>
      <w:bookmarkEnd w:id="22"/>
      <w:r>
        <w:rPr>
          <w:rFonts w:hint="eastAsia" w:ascii="Times New Roman" w:hAnsi="Times New Roman"/>
          <w:sz w:val="24"/>
          <w:szCs w:val="24"/>
          <w:vertAlign w:val="superscript"/>
          <w:lang w:val="en-US" w:eastAsia="zh-CN"/>
        </w:rPr>
        <w:t>25</w:t>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eastAsiaTheme="minorEastAsia"/>
          <w:vanish/>
          <w:sz w:val="24"/>
          <w:szCs w:val="24"/>
          <w:vertAlign w:val="superscript"/>
          <w:lang w:val="en-US" w:eastAsia="zh-CN"/>
        </w:rPr>
        <w:fldChar w:fldCharType="begin"/>
      </w:r>
      <w:r>
        <w:rPr>
          <w:rFonts w:hint="eastAsia" w:ascii="Times New Roman" w:hAnsi="Times New Roman" w:eastAsiaTheme="minorEastAsia"/>
          <w:vanish/>
          <w:sz w:val="24"/>
          <w:szCs w:val="24"/>
          <w:vertAlign w:val="superscript"/>
          <w:lang w:val="en-US" w:eastAsia="zh-CN"/>
        </w:rPr>
        <w:instrText xml:space="preserve"> NOTEREF _Ref7171 \h </w:instrText>
      </w:r>
      <w:r>
        <w:rPr>
          <w:rFonts w:hint="eastAsia" w:ascii="Times New Roman" w:hAnsi="Times New Roman" w:eastAsiaTheme="minorEastAsia"/>
          <w:vanish/>
          <w:sz w:val="24"/>
          <w:szCs w:val="24"/>
          <w:vertAlign w:val="superscript"/>
          <w:lang w:val="en-US" w:eastAsia="zh-CN"/>
        </w:rPr>
        <w:fldChar w:fldCharType="separate"/>
      </w:r>
      <w:r>
        <w:rPr>
          <w:rFonts w:hint="eastAsia" w:ascii="Times New Roman" w:hAnsi="Times New Roman" w:eastAsiaTheme="minorEastAsia"/>
          <w:vanish/>
          <w:sz w:val="24"/>
          <w:szCs w:val="24"/>
          <w:vertAlign w:val="superscript"/>
          <w:lang w:val="en-US" w:eastAsia="zh-CN"/>
        </w:rPr>
        <w:t>25</w:t>
      </w:r>
      <w:r>
        <w:rPr>
          <w:rFonts w:hint="eastAsia" w:ascii="Times New Roman" w:hAnsi="Times New Roman" w:eastAsiaTheme="minorEastAsia"/>
          <w:vanish/>
          <w:sz w:val="24"/>
          <w:szCs w:val="24"/>
          <w:vertAlign w:val="superscript"/>
          <w:lang w:val="en-US" w:eastAsia="zh-CN"/>
        </w:rPr>
        <w:fldChar w:fldCharType="end"/>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400" w:lineRule="exact"/>
        <w:ind w:firstLine="480" w:firstLineChars="20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样的设计粒度明显过粗且逻辑上不完全合理的，因为管理域包含OS及大量的应用程序，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26" w:name="_Toc29487"/>
      <w:bookmarkStart w:id="27" w:name="_Toc15277"/>
      <w:r>
        <w:rPr>
          <w:rFonts w:hint="eastAsia" w:ascii="Times New Roman" w:hAnsi="Times New Roman" w:eastAsia="黑体"/>
          <w:b/>
          <w:sz w:val="24"/>
          <w:szCs w:val="24"/>
          <w:lang w:val="en-US" w:eastAsia="zh-CN"/>
        </w:rPr>
        <w:t>可信虚拟平台信任链模型</w:t>
      </w:r>
      <w:bookmarkEnd w:id="26"/>
      <w:bookmarkEnd w:id="2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为更好的对信任链模型的研究现状进行更好的阐述，本文将从目前信任链模型三个不同类别的研究现状进行描述。</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Chain”信任链模型，并且简要的指出了信任链传递过程为TPM→VMM→TVEM manager→TVEM→VM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0S→Guest Application，此种信任链模型也存在John</w:t>
      </w:r>
      <w:r>
        <w:rPr>
          <w:rFonts w:hint="eastAsia" w:ascii="Times New Roman" w:hAnsi="Times New Roman"/>
          <w:sz w:val="24"/>
          <w:szCs w:val="24"/>
          <w:vertAlign w:val="superscript"/>
          <w:lang w:val="en-US" w:eastAsia="zh-CN"/>
        </w:rPr>
        <w:t>[28]</w:t>
      </w:r>
      <w:r>
        <w:rPr>
          <w:rFonts w:hint="eastAsia" w:ascii="Times New Roman" w:hAnsi="Times New Roman"/>
          <w:sz w:val="24"/>
          <w:szCs w:val="24"/>
          <w:lang w:val="en-US" w:eastAsia="zh-CN"/>
        </w:rPr>
        <w:t>中的问题。</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[25]</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提出了一种安全可扩展的星型信任度量结构，在信任度量时只需要信任根（RT）对管理域节点（Management Domain, MDn）进行度量即可，但是此信任链模型的关键节点RT需要对所有的管理节点进行度量，RT的负担重，无法高效的完成TVP下的可信度量以及信任传递。曲文涛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（1）现有的TVP模型把整个第三层都作为TVP的TCB并作为虚拟机的vRT，是不精细的且逻辑上也不完全合理的。第三层包括VMM以及DOM管理域，信任链为CRTM→BIOS→BootLoader→VMM→DOM OS→Apps，DOM管理域包含OS及大量的应用程序，不能采用链式度量所有的应用程序并存储其PCR（Platform Configuration Module, PCR）值。</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即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15526"/>
      <w:bookmarkStart w:id="29" w:name="_Toc29209"/>
      <w:r>
        <w:rPr>
          <w:rFonts w:hint="eastAsia" w:ascii="Times New Roman" w:hAnsi="Times New Roman" w:eastAsia="黑体"/>
          <w:b/>
          <w:sz w:val="24"/>
          <w:szCs w:val="24"/>
          <w:lang w:val="en-US" w:eastAsia="zh-CN"/>
        </w:rPr>
        <w:t>无干扰理论</w:t>
      </w:r>
      <w:bookmarkEnd w:id="28"/>
      <w:bookmarkEnd w:id="29"/>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sz w:val="24"/>
          <w:szCs w:val="24"/>
          <w:lang w:val="en-US" w:eastAsia="zh-CN"/>
        </w:rPr>
      </w:pPr>
      <w:bookmarkStart w:id="30" w:name="_Toc16857"/>
      <w:bookmarkStart w:id="31" w:name="_Toc6048"/>
      <w:r>
        <w:rPr>
          <w:rFonts w:hint="eastAsia" w:ascii="Times New Roman" w:hAnsi="Times New Roman" w:eastAsia="黑体"/>
          <w:b/>
          <w:sz w:val="28"/>
          <w:szCs w:val="28"/>
        </w:rPr>
        <w:t>本文主要工作</w:t>
      </w:r>
      <w:bookmarkEnd w:id="30"/>
      <w:bookmarkEnd w:id="31"/>
    </w:p>
    <w:p>
      <w:pPr>
        <w:pStyle w:val="32"/>
        <w:numPr>
          <w:ilvl w:val="0"/>
          <w:numId w:val="5"/>
        </w:numPr>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pPr>
        <w:spacing w:line="400" w:lineRule="exact"/>
      </w:pPr>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400" w:lineRule="exact"/>
        <w:ind w:left="0" w:leftChars="0"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并且该可信虚拟平台按照第一层硬件TPM（CRTM）→第二层TCB（BIOS→OSLoader→VMM→Dom0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表达的瀑布特征引用自软件开发中的瀑布模型，其主要思想是整体过程中必须按照从上一项工作的输出当初本阶段的输出，中间不能有间隔。而本文提出的可信虚拟平台，在整体的结构中都是以这种方式进行信任链构建，尤其是可信衔接点部分，即可以作为底层物理平台的最后一个环节，又当做可信虚拟机的虚拟可信根，保证了整体的信任链构建是完整的、连续的。</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针对目前的无干扰进行扩展，该扩展无干扰理论不仅可以适用于TVP-QT信任链模型，也适用于目前云计算环境下的可信计算平台。首先，按照云计算环境运行特征，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和验证，</w:t>
      </w:r>
      <w:r>
        <w:rPr>
          <w:rFonts w:hint="eastAsia" w:ascii="Times New Roman" w:hAnsi="Times New Roman"/>
          <w:sz w:val="24"/>
          <w:szCs w:val="24"/>
        </w:rPr>
        <w:t>证明了扩展后的无干扰理论验证信任链模型的有效性</w:t>
      </w:r>
      <w:r>
        <w:rPr>
          <w:rFonts w:hint="eastAsia" w:ascii="Times New Roman" w:hAnsi="Times New Roman"/>
          <w:sz w:val="24"/>
          <w:szCs w:val="24"/>
          <w:lang w:eastAsia="zh-CN"/>
        </w:rPr>
        <w:t>。</w:t>
      </w:r>
    </w:p>
    <w:p>
      <w:pPr>
        <w:pStyle w:val="3"/>
        <w:spacing w:line="360" w:lineRule="auto"/>
        <w:ind w:left="0" w:leftChars="0" w:firstLine="0" w:firstLineChars="0"/>
        <w:rPr>
          <w:rFonts w:hint="eastAsia" w:ascii="Times New Roman" w:hAnsi="Times New Roman" w:eastAsia="黑体"/>
          <w:b/>
          <w:sz w:val="28"/>
          <w:szCs w:val="28"/>
        </w:rPr>
      </w:pPr>
      <w:bookmarkStart w:id="32" w:name="_Toc2602"/>
      <w:bookmarkStart w:id="33" w:name="_Toc15834"/>
      <w:r>
        <w:rPr>
          <w:rFonts w:hint="eastAsia" w:ascii="Times New Roman" w:hAnsi="Times New Roman" w:eastAsia="黑体"/>
          <w:b/>
          <w:sz w:val="28"/>
          <w:szCs w:val="28"/>
        </w:rPr>
        <w:t>论文组织结构</w:t>
      </w:r>
      <w:bookmarkEnd w:id="32"/>
      <w:bookmarkEnd w:id="33"/>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400" w:lineRule="exact"/>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34" w:name="_Toc29547"/>
      <w:bookmarkStart w:id="35" w:name="_Toc29482"/>
    </w:p>
    <w:p>
      <w:pPr>
        <w:pStyle w:val="2"/>
        <w:rPr>
          <w:rFonts w:hint="eastAsia"/>
        </w:rPr>
      </w:pPr>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21310"/>
      <w:bookmarkStart w:id="37" w:name="_Toc21997"/>
      <w:r>
        <w:rPr>
          <w:rFonts w:hint="eastAsia" w:ascii="Times New Roman" w:hAnsi="Times New Roman" w:eastAsia="黑体"/>
          <w:b/>
          <w:sz w:val="28"/>
          <w:szCs w:val="28"/>
          <w:lang w:val="en-US" w:eastAsia="zh-CN"/>
        </w:rPr>
        <w:t>虚拟化技术</w:t>
      </w:r>
      <w:bookmarkEnd w:id="36"/>
      <w:bookmarkEnd w:id="37"/>
    </w:p>
    <w:p>
      <w:pPr>
        <w:pStyle w:val="48"/>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实体资源进行抽象，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38" w:name="_Toc31341"/>
      <w:bookmarkStart w:id="39" w:name="_Toc30076"/>
      <w:r>
        <w:rPr>
          <w:rFonts w:hint="eastAsia"/>
          <w:lang w:val="en-US" w:eastAsia="zh-CN"/>
        </w:rPr>
        <w:t>虚拟化技术分类</w:t>
      </w:r>
      <w:bookmarkEnd w:id="38"/>
      <w:bookmarkEnd w:id="39"/>
    </w:p>
    <w:p>
      <w:pPr>
        <w:spacing w:line="400" w:lineRule="exact"/>
        <w:ind w:firstLine="420" w:firstLineChars="0"/>
        <w:rPr>
          <w:rFonts w:hint="eastAsia"/>
        </w:rPr>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不同实现层次</w:t>
      </w:r>
    </w:p>
    <w:p>
      <w:pPr>
        <w:pStyle w:val="32"/>
        <w:numPr>
          <w:ilvl w:val="0"/>
          <w:numId w:val="0"/>
        </w:numPr>
        <w:spacing w:line="400" w:lineRule="exact"/>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400" w:lineRule="exact"/>
        <w:ind w:firstLine="420" w:firstLineChars="0"/>
        <w:rPr>
          <w:rFonts w:hint="eastAsia"/>
          <w:lang w:val="en-US" w:eastAsia="zh-CN"/>
        </w:rPr>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400" w:lineRule="exact"/>
        <w:ind w:firstLine="420" w:firstLineChars="0"/>
        <w:rPr>
          <w:rFonts w:hint="eastAsia"/>
          <w:lang w:val="en-US" w:eastAsia="zh-CN"/>
        </w:rPr>
      </w:pPr>
      <w:r>
        <w:rPr>
          <w:rFonts w:hint="eastAsia"/>
          <w:lang w:val="en-US" w:eastAsia="zh-CN"/>
        </w:rPr>
        <w:t>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w:t>
      </w:r>
    </w:p>
    <w:p>
      <w:pPr>
        <w:spacing w:line="400" w:lineRule="exact"/>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40" w:name="_Toc9365"/>
      <w:bookmarkStart w:id="41" w:name="_Toc3965"/>
      <w:r>
        <w:rPr>
          <w:rFonts w:hint="eastAsia" w:ascii="Times New Roman" w:hAnsi="Times New Roman" w:eastAsia="黑体"/>
          <w:b/>
          <w:sz w:val="24"/>
          <w:szCs w:val="24"/>
          <w:lang w:val="en-US" w:eastAsia="zh-CN"/>
        </w:rPr>
        <w:t>虚拟机与虚拟机监视器</w:t>
      </w:r>
      <w:bookmarkEnd w:id="40"/>
      <w:bookmarkEnd w:id="41"/>
    </w:p>
    <w:p>
      <w:pPr>
        <w:spacing w:line="400" w:lineRule="exact"/>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。从架构上看，VMM对硬盘资源、内存、I/O设备等硬件资源提供虚拟化，承担着管理所有物理资源的任务，并且VMM也负责着虚拟化虚拟环境的创建和管理，比如虚拟机的迁移、销毁、备份等。</w:t>
      </w:r>
    </w:p>
    <w:p>
      <w:pPr>
        <w:spacing w:line="400" w:lineRule="exact"/>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alt="" type="#_x0000_t75" style="height:105.05pt;width:186.2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spacing w:line="400" w:lineRule="exact"/>
        <w:rPr>
          <w:rFonts w:hint="eastAsia"/>
          <w:lang w:val="en-US" w:eastAsia="zh-CN"/>
        </w:rPr>
      </w:pPr>
      <w:bookmarkStart w:id="42" w:name="_Toc28977"/>
      <w:bookmarkStart w:id="43" w:name="_Toc7704"/>
      <w:bookmarkStart w:id="44" w:name="_Toc955"/>
      <w:r>
        <w:rPr>
          <w:rFonts w:hint="eastAsia"/>
          <w:lang w:val="en-US" w:eastAsia="zh-CN"/>
        </w:rPr>
        <w:t>图2.1 虚拟机与VMM基本结构</w:t>
      </w:r>
      <w:bookmarkEnd w:id="42"/>
      <w:bookmarkEnd w:id="43"/>
      <w:bookmarkEnd w:id="44"/>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spacing w:line="400" w:lineRule="exact"/>
        <w:ind w:firstLine="0" w:firstLineChars="0"/>
        <w:rPr>
          <w:rFonts w:hint="eastAsia" w:ascii="Times New Roman" w:hAnsi="Times New Roman" w:eastAsia="黑体"/>
          <w:b/>
          <w:sz w:val="24"/>
          <w:szCs w:val="24"/>
        </w:rPr>
      </w:pPr>
      <w:bookmarkStart w:id="45" w:name="_Toc11249"/>
      <w:bookmarkStart w:id="46" w:name="_Toc9954"/>
      <w:r>
        <w:rPr>
          <w:rFonts w:hint="eastAsia" w:ascii="Times New Roman" w:hAnsi="Times New Roman" w:eastAsia="黑体"/>
          <w:b/>
          <w:sz w:val="24"/>
          <w:szCs w:val="24"/>
          <w:lang w:val="en-US" w:eastAsia="zh-CN"/>
        </w:rPr>
        <w:t>Xen与KVM</w:t>
      </w:r>
      <w:bookmarkEnd w:id="45"/>
      <w:bookmarkEnd w:id="46"/>
    </w:p>
    <w:p>
      <w:pPr>
        <w:pStyle w:val="32"/>
        <w:spacing w:line="400" w:lineRule="exact"/>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spacing w:line="400" w:lineRule="exact"/>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400" w:lineRule="exact"/>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5524"/>
      <w:bookmarkStart w:id="48" w:name="_Toc552"/>
      <w:r>
        <w:rPr>
          <w:rFonts w:hint="eastAsia" w:ascii="Times New Roman" w:hAnsi="Times New Roman" w:eastAsia="黑体"/>
          <w:b/>
          <w:sz w:val="28"/>
          <w:szCs w:val="28"/>
          <w:lang w:val="en-US" w:eastAsia="zh-CN"/>
        </w:rPr>
        <w:t>可信计算</w:t>
      </w:r>
      <w:bookmarkEnd w:id="47"/>
      <w:bookmarkEnd w:id="48"/>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可信计算技术是一种保障信息系统安全的新技术，旨在把人类社会成功的基于信任的管理经验用于保障计算机系统安全。可信计算的基本思想是：</w:t>
      </w:r>
    </w:p>
    <w:p>
      <w:pPr>
        <w:pStyle w:val="32"/>
        <w:spacing w:line="400" w:lineRule="exact"/>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，一级度量一级，直到平台所有组件启动。</w:t>
      </w:r>
    </w:p>
    <w:p>
      <w:pPr>
        <w:pStyle w:val="32"/>
        <w:spacing w:line="400" w:lineRule="exact"/>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49" w:name="_Toc26098"/>
      <w:bookmarkStart w:id="50" w:name="_Toc22246"/>
      <w:r>
        <w:rPr>
          <w:rFonts w:hint="eastAsia"/>
          <w:lang w:val="en-US" w:eastAsia="zh-CN"/>
        </w:rPr>
        <w:t>可信平台模块</w:t>
      </w:r>
      <w:bookmarkEnd w:id="49"/>
      <w:bookmarkEnd w:id="50"/>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三个部分。</w:t>
      </w:r>
    </w:p>
    <w:p>
      <w:pPr>
        <w:pStyle w:val="4"/>
        <w:rPr>
          <w:rFonts w:hint="eastAsia" w:ascii="Times New Roman" w:hAnsi="Times New Roman"/>
          <w:sz w:val="24"/>
          <w:szCs w:val="24"/>
        </w:rPr>
      </w:pPr>
      <w:bookmarkStart w:id="51" w:name="_Toc26547"/>
      <w:bookmarkStart w:id="52" w:name="_Toc1073"/>
      <w:r>
        <w:rPr>
          <w:rFonts w:hint="eastAsia" w:ascii="Times New Roman" w:hAnsi="Times New Roman" w:eastAsia="黑体"/>
          <w:b/>
          <w:sz w:val="24"/>
          <w:szCs w:val="24"/>
          <w:lang w:val="en-US" w:eastAsia="zh-CN"/>
        </w:rPr>
        <w:t>信任链技术</w:t>
      </w:r>
      <w:bookmarkEnd w:id="51"/>
      <w:bookmarkEnd w:id="52"/>
    </w:p>
    <w:p>
      <w:pPr>
        <w:numPr>
          <w:ilvl w:val="0"/>
          <w:numId w:val="0"/>
        </w:numPr>
        <w:spacing w:line="400" w:lineRule="exact"/>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从硬件度量和启动时解决安全问题。</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可信计算组织通过构建从TPM芯片的CRTM开始，到系统应用启动完成的链式信任链，完成可信计算平台的信任度量。经过计算机物理硬件、系统引导、操作系统以及启动后的应用程序的</w:t>
      </w:r>
      <w:r>
        <w:rPr>
          <w:rFonts w:hint="eastAsia" w:ascii="Times New Roman" w:hAnsi="Times New Roman"/>
          <w:sz w:val="24"/>
          <w:szCs w:val="24"/>
        </w:rPr>
        <w:t>逐级认证，</w:t>
      </w:r>
      <w:r>
        <w:rPr>
          <w:rFonts w:hint="eastAsia" w:ascii="Times New Roman" w:hAnsi="Times New Roman"/>
          <w:sz w:val="24"/>
          <w:szCs w:val="24"/>
          <w:lang w:val="en-US" w:eastAsia="zh-CN"/>
        </w:rPr>
        <w:t>将信任从硬件底层的静态信任根扩展到整个可信计算平台，保障其安全可靠。</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TCG的链式信任链模型如图2.2所示：</w:t>
      </w:r>
    </w:p>
    <w:p>
      <w:pPr>
        <w:pStyle w:val="32"/>
        <w:numPr>
          <w:ilvl w:val="0"/>
          <w:numId w:val="0"/>
        </w:numPr>
        <w:spacing w:line="360" w:lineRule="auto"/>
        <w:ind w:firstLine="420" w:firstLineChars="0"/>
        <w:jc w:val="center"/>
      </w:pPr>
      <w:r>
        <w:object>
          <v:shape id="_x0000_i1027" o:spt="75" alt="" type="#_x0000_t75" style="height:88.75pt;width:283.5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p>
    <w:p>
      <w:pPr>
        <w:pStyle w:val="32"/>
        <w:numPr>
          <w:ilvl w:val="0"/>
          <w:numId w:val="0"/>
        </w:numPr>
        <w:spacing w:line="360" w:lineRule="auto"/>
        <w:ind w:firstLine="420" w:firstLineChars="0"/>
        <w:jc w:val="center"/>
        <w:rPr>
          <w:rStyle w:val="46"/>
          <w:rFonts w:hint="eastAsia"/>
          <w:lang w:val="en-US" w:eastAsia="zh-CN"/>
        </w:rPr>
      </w:pP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val="en-US" w:eastAsia="zh-CN"/>
        </w:rPr>
        <w:t>可以记录经过特殊算法处理后的系统的各种信息，比如系统进程信息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在实际的机器进行启动时，往往都是从系统的BIOS开始，经过设备检查、系统引导、操作系统初始化、操作系统内核加载等主要的过程，直到应用程序加载，才会完成整个系统的启动。如果中间任一环节被恶意篡改导致系统的控制权被恶意的转向不同的过程，都会影响到系统的安全性。比如在系统系统过程中如果加载了一个已经被恶意篡改的操作系统内核，则有可能在系统启动完成之后，整个系统都会被入侵者控制，导致数据丢失、篡改等问题。可信计算中的完整性度量机制可以针对系统启动过程中的每个过程进行完整性度量，并把每个过程的度量信息进行存储。信任链机制可以通过完整性度量完成系统在某个过程启动时，首先判断下一个组件是否安全可信，如果是安全可信的，则将系统的控制权转移到下一个过程，整个系统的启动序列都必须遵守先进行度量然后进行程序执行的规则。</w:t>
      </w:r>
    </w:p>
    <w:p>
      <w:pPr>
        <w:pStyle w:val="4"/>
        <w:spacing w:line="400" w:lineRule="exact"/>
        <w:rPr>
          <w:rFonts w:hint="eastAsia"/>
        </w:rPr>
      </w:pPr>
      <w:bookmarkStart w:id="53" w:name="_Toc31183"/>
      <w:bookmarkStart w:id="54" w:name="_Toc7213"/>
      <w:r>
        <w:rPr>
          <w:rFonts w:hint="eastAsia"/>
          <w:lang w:val="en-US" w:eastAsia="zh-CN"/>
        </w:rPr>
        <w:t>可信计算模块虚拟化</w:t>
      </w:r>
      <w:bookmarkEnd w:id="53"/>
      <w:bookmarkEnd w:id="54"/>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400" w:lineRule="exact"/>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28048"/>
      <w:bookmarkStart w:id="56" w:name="_Toc19791"/>
      <w:r>
        <w:rPr>
          <w:rFonts w:hint="eastAsia"/>
          <w:lang w:val="en-US" w:eastAsia="zh-CN"/>
        </w:rPr>
        <w:t>形式化分析方法</w:t>
      </w:r>
      <w:bookmarkEnd w:id="55"/>
      <w:bookmarkEnd w:id="56"/>
    </w:p>
    <w:p>
      <w:pPr>
        <w:spacing w:line="400" w:lineRule="exact"/>
        <w:ind w:firstLine="420" w:firstLineChars="0"/>
        <w:rPr>
          <w:rFonts w:hint="eastAsia"/>
          <w:lang w:val="en-US" w:eastAsia="zh-CN"/>
        </w:rPr>
      </w:pPr>
      <w:r>
        <w:rPr>
          <w:rFonts w:hint="eastAsia"/>
          <w:lang w:val="en-US" w:eastAsia="zh-CN"/>
        </w:rPr>
        <w:t>形式化分析方法是软件或系统设计时，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形式化分析方法的本质是使软件设计拥有数学的特性，使得软件设计产生的系统能够拥有严谨的数学逻辑方法，以及可以被证明的安全数学。形式化分析方法的一般步骤是系统进行抽象定义，然后描述系统应该满足的安全属性，并对安全属性进行验证。</w:t>
      </w:r>
    </w:p>
    <w:p>
      <w:pPr>
        <w:pStyle w:val="4"/>
        <w:rPr>
          <w:rFonts w:hint="eastAsia"/>
        </w:rPr>
      </w:pPr>
      <w:bookmarkStart w:id="57" w:name="_Toc893"/>
      <w:bookmarkStart w:id="58" w:name="_Toc1177"/>
      <w:r>
        <w:rPr>
          <w:rFonts w:hint="eastAsia"/>
          <w:lang w:val="en-US" w:eastAsia="zh-CN"/>
        </w:rPr>
        <w:t>无干扰理论</w:t>
      </w:r>
      <w:bookmarkEnd w:id="57"/>
      <w:bookmarkEnd w:id="58"/>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无干扰理论被用来对信任链进行形式化分析的主要原因是无干扰中当前状态只对下一状态产生影响，并且可以通过特定函数删除不存在干扰的因素，这与信任链的构建过程基本相似。本文给出Rushby的基于状态机的无干扰理论的基本定义。</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400" w:lineRule="exact"/>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400" w:lineRule="exact"/>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但是Rushby的无干扰理论并不能完全适用于云计算平台，云计算平台存在着大量安全域以及安全域中的组件，每一个组件中又包含各自相互影响的行为动作，这在Rushby的定义是没有涉及到的。</w:t>
      </w:r>
    </w:p>
    <w:p>
      <w:pPr>
        <w:pStyle w:val="4"/>
        <w:rPr>
          <w:rFonts w:hint="eastAsia"/>
        </w:rPr>
      </w:pPr>
      <w:bookmarkStart w:id="59" w:name="_Toc24533"/>
      <w:bookmarkStart w:id="60" w:name="_Toc7381"/>
      <w:r>
        <w:rPr>
          <w:rFonts w:hint="eastAsia"/>
          <w:lang w:val="en-US" w:eastAsia="zh-CN"/>
        </w:rPr>
        <w:t>安全系统逻辑理论</w:t>
      </w:r>
      <w:bookmarkEnd w:id="59"/>
      <w:bookmarkEnd w:id="60"/>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其针对关于内存等资源的写入、加锁等的机制类似于可信计算技术的PCR和完整性度量，因此可以被用来对可信计算信任链模型的形式化分析。下面本文简要的介绍本文用到的安全系统逻辑中的部分定义。</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400" w:lineRule="exact"/>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400" w:lineRule="exact"/>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23395"/>
      <w:bookmarkStart w:id="62" w:name="_Toc32577"/>
      <w:r>
        <w:rPr>
          <w:rFonts w:hint="default"/>
          <w:i w:val="0"/>
          <w:iCs w:val="0"/>
          <w:sz w:val="24"/>
          <w:szCs w:val="24"/>
          <w:lang w:val="en-US" w:eastAsia="zh-CN"/>
        </w:rPr>
        <w:t>本章小结</w:t>
      </w:r>
      <w:bookmarkEnd w:id="61"/>
      <w:bookmarkEnd w:id="62"/>
    </w:p>
    <w:p>
      <w:pPr>
        <w:spacing w:line="400" w:lineRule="exact"/>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和验证。</w:t>
      </w:r>
    </w:p>
    <w:p>
      <w:pPr>
        <w:spacing w:line="360" w:lineRule="auto"/>
        <w:ind w:firstLine="420" w:firstLineChars="0"/>
        <w:rPr>
          <w:rFonts w:hint="eastAsia"/>
        </w:rPr>
      </w:pPr>
    </w:p>
    <w:p>
      <w:pPr>
        <w:spacing w:line="360" w:lineRule="auto"/>
        <w:ind w:firstLine="420" w:firstLineChars="0"/>
        <w:rPr>
          <w:rFonts w:hint="eastAsia"/>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tabs>
          <w:tab w:val="left" w:pos="420"/>
        </w:tabs>
        <w:rPr>
          <w:rFonts w:hint="eastAsia"/>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63" w:name="_Toc13864"/>
    </w:p>
    <w:p>
      <w:pPr>
        <w:pStyle w:val="2"/>
        <w:rPr>
          <w:rFonts w:hint="eastAsia" w:ascii="Times New Roman" w:hAnsi="Times New Roman" w:eastAsia="仿宋_GB2312"/>
          <w:b/>
          <w:sz w:val="30"/>
          <w:szCs w:val="30"/>
        </w:rPr>
      </w:pPr>
      <w:bookmarkStart w:id="64" w:name="_Toc26189"/>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63"/>
      <w:bookmarkEnd w:id="64"/>
    </w:p>
    <w:p>
      <w:pPr>
        <w:spacing w:line="400" w:lineRule="exact"/>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w:t>
      </w:r>
      <w:r>
        <w:rPr>
          <w:rFonts w:hint="eastAsia"/>
          <w:lang w:val="en-US" w:eastAsia="zh-CN"/>
        </w:rPr>
        <w:t>VMM资源隔离、VMM特权域指令转发等特权域操作</w:t>
      </w:r>
      <w:r>
        <w:rPr>
          <w:rFonts w:hint="eastAsia"/>
        </w:rPr>
        <w:t>，可参考Gilles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w:t>
      </w:r>
      <w:r>
        <w:rPr>
          <w:rFonts w:hint="eastAsia"/>
          <w:lang w:val="en-US" w:eastAsia="zh-CN"/>
        </w:rPr>
        <w:t>研究者</w:t>
      </w:r>
      <w:r>
        <w:rPr>
          <w:rFonts w:hint="eastAsia"/>
        </w:rPr>
        <w:t>给出的形式化</w:t>
      </w:r>
      <w:r>
        <w:rPr>
          <w:rFonts w:hint="eastAsia"/>
          <w:lang w:val="en-US" w:eastAsia="zh-CN"/>
        </w:rPr>
        <w:t>分析验证方法</w:t>
      </w:r>
      <w:r>
        <w:rPr>
          <w:rFonts w:hint="eastAsia"/>
          <w:vertAlign w:val="superscript"/>
          <w:lang w:val="en-US" w:eastAsia="zh-CN"/>
        </w:rPr>
        <w:t>[</w:t>
      </w:r>
      <w:bookmarkStart w:id="65" w:name="_Ref10023"/>
      <w:r>
        <w:rPr>
          <w:rFonts w:hint="eastAsia"/>
          <w:vertAlign w:val="superscript"/>
          <w:lang w:val="en-US" w:eastAsia="zh-CN"/>
        </w:rPr>
        <w:t>27</w:t>
      </w:r>
      <w:bookmarkEnd w:id="65"/>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66" w:name="_Toc32766"/>
      <w:bookmarkStart w:id="67" w:name="_Toc5932"/>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66"/>
      <w:bookmarkEnd w:id="67"/>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11.4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23361"/>
      <w:bookmarkStart w:id="69" w:name="_Toc1994"/>
      <w:bookmarkStart w:id="70" w:name="_Toc23539"/>
      <w:r>
        <w:rPr>
          <w:rFonts w:hint="eastAsia"/>
          <w:lang w:val="en-US" w:eastAsia="zh-CN"/>
        </w:rPr>
        <w:t xml:space="preserve">图3.1 </w:t>
      </w:r>
      <w:r>
        <w:rPr>
          <w:rFonts w:hint="eastAsia"/>
        </w:rPr>
        <w:t>TVP-QT运行架构</w:t>
      </w:r>
      <w:bookmarkEnd w:id="68"/>
      <w:bookmarkEnd w:id="69"/>
      <w:bookmarkEnd w:id="70"/>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4"/>
      </w:r>
      <w:r>
        <w:rPr>
          <w:rStyle w:val="22"/>
          <w:vanish/>
          <w:vertAlign w:val="superscript"/>
        </w:rPr>
        <w:t>][</w:t>
      </w:r>
      <w:r>
        <w:rPr>
          <w:rStyle w:val="22"/>
          <w:vanish/>
          <w:vertAlign w:val="superscript"/>
        </w:rPr>
        <w:endnoteReference w:id="55"/>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400" w:lineRule="exact"/>
        <w:ind w:firstLine="420" w:firstLineChars="0"/>
        <w:rPr>
          <w:rFonts w:hint="eastAsia" w:ascii="Times New Roman" w:hAnsi="Times New Roman"/>
          <w:b w:val="0"/>
          <w:bCs w:val="0"/>
          <w:sz w:val="24"/>
          <w:szCs w:val="24"/>
          <w:lang w:val="en-US" w:eastAsia="zh-CN"/>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TVP-QT主要包括两个部分，一是云计算平台下的主机以及组件的类型集合M，比如：VMM、用户虚拟机、可信衔接点等，主要是向用户提供云计算服务主要的组件和资源构成；二是构建可信虚拟平台的信任根RT（Root of Trust, RT），在本文中，RT主要包括硬件TPM，可信衔接点TJP，和虚拟可信平台模块vTPM。TVP-QT表示为TVP-QT:={M, RT}。</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b w:val="0"/>
          <w:bCs w:val="0"/>
          <w:sz w:val="24"/>
          <w:szCs w:val="24"/>
          <w:lang w:val="en-US" w:eastAsia="zh-CN"/>
        </w:rPr>
        <w:t>对于TVP-QT的主体集合M也可以分为两部分，</w:t>
      </w:r>
      <w:r>
        <w:rPr>
          <w:rFonts w:hint="eastAsia" w:ascii="Times New Roman" w:hAnsi="Times New Roman"/>
          <w:sz w:val="24"/>
          <w:szCs w:val="24"/>
        </w:rPr>
        <w:t>M:={m, vm}，其中，m:={VMM,   Dom0 Kernel, TJP}，特指底层的VMM、Dom0 Kernel和可信衔接点TJP，它们是 TVP 的TCB。</w:t>
      </w:r>
      <w:r>
        <w:rPr>
          <w:rFonts w:hint="eastAsia" w:ascii="Times New Roman" w:hAnsi="Times New Roman"/>
          <w:sz w:val="24"/>
          <w:szCs w:val="24"/>
          <w:lang w:val="en-US" w:eastAsia="zh-CN"/>
        </w:rPr>
        <w:t>vm表示云计算平台中提高计算服务的虚拟机集合，表示为vm:={vm</w:t>
      </w:r>
      <w:r>
        <w:rPr>
          <w:rFonts w:hint="eastAsia" w:ascii="Times New Roman" w:hAnsi="Times New Roman"/>
          <w:sz w:val="24"/>
          <w:szCs w:val="24"/>
          <w:vertAlign w:val="subscript"/>
          <w:lang w:val="en-US" w:eastAsia="zh-CN"/>
        </w:rPr>
        <w:t>1</w:t>
      </w:r>
      <w:r>
        <w:rPr>
          <w:rFonts w:hint="eastAsia" w:ascii="Times New Roman" w:hAnsi="Times New Roman"/>
          <w:sz w:val="24"/>
          <w:szCs w:val="24"/>
          <w:lang w:val="en-US" w:eastAsia="zh-CN"/>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lang w:val="en-US" w:eastAsia="zh-CN"/>
        </w:rPr>
        <w:t>}（n代表第n个虚拟机）。</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同时，TVP-QT的信任根RT也根据架构中不同的实现方式分为两大部分。一是作为底层硬件可信度量根的TPM，具有可信计算平台的有关数据加密、密钥管理等基本特性；二是作为虚拟可信根的vRT，在本文，vRT主要包括可信衔接点TJP和vTPM，根据目前最新的vTPM实现方式和本文的TJP，vRT作为可信虚拟平台上的独立的应用程序或者组件，并且通过软件的方式与硬件TPM进行关联，由TPM确保vRT的安全可信。</w:t>
      </w:r>
      <w:r>
        <w:rPr>
          <w:rFonts w:hint="eastAsia" w:ascii="Times New Roman" w:hAnsi="Times New Roman"/>
          <w:sz w:val="24"/>
          <w:szCs w:val="24"/>
        </w:rPr>
        <w:t>其中vTPM是软件形式的TPM，具有TPM的安全功能；TJP是可信衔接点，TJP的可信依赖于物理TPM，用来衔接底层的虚拟化平台m和顶层的虚拟机vm。</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71" w:name="_Toc30580"/>
      <w:bookmarkStart w:id="72" w:name="_Toc27918"/>
      <w:bookmarkStart w:id="73" w:name="_Toc26611"/>
      <w:r>
        <w:rPr>
          <w:rFonts w:hint="eastAsia" w:ascii="黑体" w:hAnsi="黑体" w:eastAsia="黑体" w:cs="黑体"/>
          <w:lang w:val="en-US" w:eastAsia="zh-CN"/>
        </w:rPr>
        <w:t>表3.1 TJP功能组件来源</w:t>
      </w:r>
      <w:bookmarkEnd w:id="71"/>
      <w:bookmarkEnd w:id="72"/>
      <w:bookmarkEnd w:id="73"/>
    </w:p>
    <w:tbl>
      <w:tblPr>
        <w:tblStyle w:val="30"/>
        <w:tblW w:w="5949" w:type="dxa"/>
        <w:jc w:val="center"/>
        <w:tblInd w:w="-582"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19"/>
        <w:gridCol w:w="1860"/>
        <w:gridCol w:w="237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719"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86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2370"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719"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86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2370"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2370"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19"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86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2370"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74" w:name="_Toc3258"/>
      <w:bookmarkStart w:id="75" w:name="_Toc24507"/>
      <w:r>
        <w:rPr>
          <w:rFonts w:hint="eastAsia" w:ascii="Times New Roman" w:hAnsi="Times New Roman"/>
          <w:szCs w:val="28"/>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hint="eastAsia"/>
          <w:color w:val="auto"/>
          <w:szCs w:val="21"/>
          <w:lang w:val="en-US" w:eastAsia="zh-CN"/>
        </w:rPr>
        <w:t>目前可信计算中的可信主要是遵从TCG组织给出的可信定义，即系统在郑体的加载和运行过程中，特定实体的行为是否可以达到系统预期的结果。根据这一定义，完整性度量的方案就可以被规范为系统组件运行前需要进行可信度量，如果和预期的结果一致的话才可以进行被系统整体所信任，以及系统控制权的转移。</w:t>
      </w:r>
      <w:r>
        <w:rPr>
          <w:rFonts w:hint="eastAsia"/>
          <w:color w:val="auto"/>
          <w:szCs w:val="21"/>
          <w:vertAlign w:val="superscript"/>
          <w:lang w:val="en-US" w:eastAsia="zh-CN"/>
        </w:rPr>
        <w:t>[27]</w:t>
      </w:r>
      <w:r>
        <w:rPr>
          <w:rFonts w:ascii="Times New Roman" w:hAnsi="Times New Roman"/>
          <w:color w:val="auto"/>
          <w:szCs w:val="21"/>
        </w:rPr>
        <w:t>。</w:t>
      </w:r>
      <w:r>
        <w:rPr>
          <w:rFonts w:hint="eastAsia"/>
          <w:color w:val="auto"/>
          <w:szCs w:val="21"/>
          <w:lang w:val="en-US" w:eastAsia="zh-CN"/>
        </w:rPr>
        <w:t>并且，云计算环境下的TVP的信任链模型也在整体上与普通可信计算平台类似，不仅需要保证底层物理平台能够按照原有的方式基于硬件可信根进行信任链构建，也要保证虚拟机能够基于虚拟可信根进行可信度量。但是在云计算平台中，每个虚拟机都会存在一个单独的信任链构建过程，原有的信任链扩展或者分离的信任链构建均不能达到对云计算平台信任链的链式构建的目的</w:t>
      </w:r>
      <w:r>
        <w:rPr>
          <w:rFonts w:hint="eastAsia"/>
          <w:color w:val="auto"/>
          <w:szCs w:val="21"/>
          <w:vertAlign w:val="superscript"/>
          <w:lang w:val="en-US" w:eastAsia="zh-CN"/>
        </w:rPr>
        <w:t>[27]</w:t>
      </w:r>
      <w:r>
        <w:rPr>
          <w:rFonts w:hint="eastAsia"/>
          <w:color w:val="auto"/>
          <w:szCs w:val="21"/>
          <w:lang w:val="en-US" w:eastAsia="zh-CN"/>
        </w:rPr>
        <w:t>。本文提出的具有可信衔接点的TVP架构能够在可信衔接点这一层次作为对虚拟机信任链构建的虚拟可信根。并且，只要</w:t>
      </w:r>
      <w:r>
        <w:rPr>
          <w:rFonts w:ascii="Times New Roman" w:hAnsi="Times New Roman"/>
          <w:color w:val="auto"/>
          <w:szCs w:val="21"/>
        </w:rPr>
        <w:t>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alt="" type="#_x0000_t75" style="height:66.6pt;width:218.8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26470"/>
      <w:bookmarkStart w:id="77" w:name="_Toc225"/>
      <w:bookmarkStart w:id="78" w:name="_Toc13418"/>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color w:val="auto"/>
          <w:szCs w:val="21"/>
          <w:lang w:val="en-US" w:eastAsia="zh-CN"/>
        </w:rPr>
        <w:t>本文为验证TVP-QT信任链模型能保证信任链构建过程中信任传递的正确性，以及TVP-QT不仅能够在系统加载时程序控制权转移过程中每个过程都能够按照预期的行为进行执行，而且能够向外部实体对其信任属性和执行过程进行验证，对信任链构建过程中涉及的组件进行抽象。本文把待验证的目标统一为信任属性</w:t>
      </w:r>
      <w:r>
        <w:rPr>
          <w:rFonts w:ascii="Times New Roman" w:hAnsi="Times New Roman"/>
          <w:color w:val="auto"/>
          <w:szCs w:val="21"/>
        </w:rPr>
        <w:t>（</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r>
        <w:rPr>
          <w:rFonts w:hint="eastAsia"/>
          <w:color w:val="auto"/>
          <w:szCs w:val="21"/>
          <w:lang w:val="en-US" w:eastAsia="zh-CN"/>
        </w:rPr>
        <w:t>在</w:t>
      </w:r>
      <w:r>
        <w:rPr>
          <w:rFonts w:ascii="Times New Roman" w:hAnsi="Times New Roman"/>
          <w:color w:val="auto"/>
          <w:szCs w:val="21"/>
        </w:rPr>
        <w:t>TVP-Q</w:t>
      </w:r>
      <w:r>
        <w:rPr>
          <w:rFonts w:hint="eastAsia" w:ascii="Times New Roman" w:hAnsi="Times New Roman"/>
          <w:color w:val="auto"/>
          <w:szCs w:val="21"/>
        </w:rPr>
        <w:t>T</w:t>
      </w:r>
      <w:r>
        <w:rPr>
          <w:rFonts w:hint="eastAsia"/>
          <w:color w:val="auto"/>
          <w:szCs w:val="21"/>
          <w:lang w:val="en-US" w:eastAsia="zh-CN"/>
        </w:rPr>
        <w:t>进行信任链构建过程中需要进行完整性度量以及控制权传递的程序序列，</w:t>
      </w:r>
      <w:r>
        <w:rPr>
          <w:rFonts w:ascii="Times New Roman" w:hAnsi="Times New Roman"/>
          <w:color w:val="auto"/>
          <w:szCs w:val="21"/>
        </w:rPr>
        <w:t>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r>
        <w:rPr>
          <w:rFonts w:hint="eastAsia"/>
          <w:color w:val="auto"/>
          <w:szCs w:val="21"/>
          <w:lang w:val="en-US" w:eastAsia="zh-CN"/>
        </w:rPr>
        <w:t>在对外部实体进行远程验证时所需要进行验证的程序或组件序列的属性</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color w:val="auto"/>
          <w:szCs w:val="21"/>
          <w:lang w:val="en-US" w:eastAsia="zh-CN"/>
        </w:rPr>
        <w:t>按照本文3.1节对TVP-QT系统各个组件的抽象定义，TVP-QT信任链的信任属性可以表述为如下方式</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lang w:val="en-US" w:eastAsia="zh-CN"/>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color w:val="auto"/>
          <w:lang w:val="en-US" w:eastAsia="zh-CN"/>
        </w:rPr>
        <w:t>本文将按照</w:t>
      </w:r>
      <w:r>
        <w:rPr>
          <w:rFonts w:hint="eastAsia"/>
          <w:color w:val="auto"/>
          <w:szCs w:val="21"/>
          <w:lang w:val="en-US" w:eastAsia="zh-CN"/>
        </w:rPr>
        <w:t>主机、虚拟信任根、虚拟机</w:t>
      </w:r>
      <w:r>
        <w:rPr>
          <w:rFonts w:hint="eastAsia"/>
          <w:color w:val="auto"/>
          <w:lang w:val="en-US" w:eastAsia="zh-CN"/>
        </w:rPr>
        <w:t>三个方面对TVP-QT的信任属性进行描述。</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strike w:val="0"/>
          <w:color w:val="auto"/>
          <w:szCs w:val="21"/>
          <w:lang w:eastAsia="zh-CN"/>
        </w:rPr>
      </w:pPr>
      <w:r>
        <w:rPr>
          <w:rFonts w:hint="eastAsia"/>
          <w:color w:val="auto"/>
          <w:lang w:val="en-US" w:eastAsia="zh-CN"/>
        </w:rPr>
        <w:t>主机的信任属性TP</w:t>
      </w:r>
      <w:r>
        <w:rPr>
          <w:rFonts w:hint="eastAsia"/>
          <w:color w:val="auto"/>
          <w:vertAlign w:val="subscript"/>
          <w:lang w:val="en-US" w:eastAsia="zh-CN"/>
        </w:rPr>
        <w:t>m</w:t>
      </w:r>
      <w:r>
        <w:rPr>
          <w:rFonts w:hint="eastAsia"/>
          <w:color w:val="auto"/>
          <w:lang w:val="en-US" w:eastAsia="zh-CN"/>
        </w:rPr>
        <w:t>可以表示为</w:t>
      </w:r>
      <w:r>
        <w:rPr>
          <w:rFonts w:ascii="Times New Roman" w:hAnsi="Times New Roman"/>
          <w:strike w:val="0"/>
          <w:color w:val="auto"/>
          <w:szCs w:val="21"/>
        </w:rPr>
        <w:t>TP</w:t>
      </w:r>
      <w:r>
        <w:rPr>
          <w:rFonts w:hint="eastAsia" w:ascii="Times New Roman" w:hAnsi="Times New Roman"/>
          <w:strike w:val="0"/>
          <w:color w:val="auto"/>
          <w:szCs w:val="21"/>
          <w:vertAlign w:val="subscript"/>
        </w:rPr>
        <w:t>m</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ascii="Times New Roman" w:hAnsi="Times New Roman"/>
          <w:strike w:val="0"/>
          <w:color w:val="auto"/>
          <w:szCs w:val="21"/>
        </w:rPr>
        <w:t>,</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ascii="Times New Roman" w:hAnsi="Times New Roman"/>
          <w:strike w:val="0"/>
          <w:color w:val="auto"/>
          <w:szCs w:val="21"/>
        </w:rPr>
        <w:t>}</w:t>
      </w:r>
      <w:r>
        <w:rPr>
          <w:rFonts w:hint="eastAsia"/>
          <w:strike w:val="0"/>
          <w:color w:val="auto"/>
          <w:szCs w:val="21"/>
          <w:lang w:eastAsia="zh-CN"/>
        </w:rPr>
        <w:t>。</w:t>
      </w:r>
      <w:r>
        <w:rPr>
          <w:rFonts w:hint="eastAsia"/>
          <w:strike w:val="0"/>
          <w:color w:val="auto"/>
          <w:szCs w:val="21"/>
          <w:lang w:val="en-US" w:eastAsia="zh-CN"/>
        </w:rPr>
        <w:t>其中，</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ascii="Times New Roman" w:hAnsi="Times New Roman"/>
          <w:strike w:val="0"/>
          <w:color w:val="auto"/>
          <w:szCs w:val="21"/>
        </w:rPr>
        <w:t>表示</w:t>
      </w:r>
      <w:r>
        <w:rPr>
          <w:rFonts w:hint="eastAsia"/>
          <w:strike w:val="0"/>
          <w:color w:val="auto"/>
          <w:szCs w:val="21"/>
          <w:lang w:val="en-US" w:eastAsia="zh-CN"/>
        </w:rPr>
        <w:t>表示以底层TPM为硬件信任根进行信任链构建的本地信任属性，在该部分信任链传递过程中不存在除信任链之外的其他组件的加载，即主机m正确的可信启动过程应该完整的表示为：(</w:t>
      </w:r>
      <w:r>
        <w:rPr>
          <w:rFonts w:ascii="Times New Roman" w:hAnsi="Times New Roman"/>
          <w:strike w:val="0"/>
          <w:color w:val="auto"/>
          <w:szCs w:val="21"/>
        </w:rPr>
        <w:t xml:space="preserve">CRTM→BIOS→OSLoader→VMM→Dom0 </w:t>
      </w:r>
      <w:r>
        <w:rPr>
          <w:rFonts w:hint="eastAsia" w:ascii="Times New Roman" w:hAnsi="Times New Roman"/>
          <w:strike w:val="0"/>
          <w:color w:val="auto"/>
          <w:szCs w:val="21"/>
        </w:rPr>
        <w:t>Kernel)</w:t>
      </w:r>
      <w:r>
        <w:rPr>
          <w:rFonts w:ascii="Times New Roman" w:hAnsi="Times New Roman"/>
          <w:strike w:val="0"/>
          <w:color w:val="auto"/>
          <w:szCs w:val="21"/>
          <w:vertAlign w:val="subscript"/>
        </w:rPr>
        <w:t>TPM</w:t>
      </w:r>
      <w:r>
        <w:rPr>
          <w:rFonts w:hint="eastAsia" w:ascii="Times New Roman" w:hAnsi="Times New Roman"/>
          <w:strike w:val="0"/>
          <w:color w:val="auto"/>
          <w:szCs w:val="21"/>
          <w:vertAlign w:val="subscript"/>
        </w:rPr>
        <w:t>_Static</w:t>
      </w:r>
      <w:r>
        <w:rPr>
          <w:rFonts w:hint="eastAsia"/>
          <w:strike w:val="0"/>
          <w:color w:val="auto"/>
          <w:szCs w:val="21"/>
          <w:vertAlign w:val="baseline"/>
          <w:lang w:val="en-US" w:eastAsia="zh-CN"/>
        </w:rPr>
        <w:t>，TPM_Static表示以静态度量方式完成m的可信度量。其中</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hint="eastAsia"/>
          <w:strike w:val="0"/>
          <w:color w:val="auto"/>
          <w:szCs w:val="21"/>
          <w:lang w:val="en-US" w:eastAsia="zh-CN"/>
        </w:rPr>
        <w:t>表示主机m在远程验证过程中向外部实体R证明m应该拥有的信任属性</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strike w:val="0"/>
          <w:color w:val="auto"/>
          <w:szCs w:val="21"/>
          <w:vertAlign w:val="baseline"/>
          <w:lang w:eastAsia="zh-CN"/>
        </w:rPr>
        <w:t>，</w:t>
      </w:r>
      <w:r>
        <w:rPr>
          <w:rFonts w:hint="eastAsia"/>
          <w:strike w:val="0"/>
          <w:color w:val="auto"/>
          <w:szCs w:val="21"/>
          <w:vertAlign w:val="baseline"/>
          <w:lang w:val="en-US" w:eastAsia="zh-CN"/>
        </w:rPr>
        <w:t>即</w:t>
      </w:r>
      <w:r>
        <w:rPr>
          <w:rFonts w:ascii="Times New Roman" w:hAnsi="Times New Roman"/>
          <w:strike w:val="0"/>
          <w:color w:val="auto"/>
          <w:szCs w:val="21"/>
        </w:rPr>
        <w:t>Ver</w:t>
      </w:r>
      <w:r>
        <w:rPr>
          <w:rFonts w:hint="eastAsia" w:ascii="Times New Roman" w:hAnsi="Times New Roman"/>
          <w:strike w:val="0"/>
          <w:color w:val="auto"/>
          <w:szCs w:val="21"/>
          <w:vertAlign w:val="subscript"/>
        </w:rPr>
        <w:t>m</w:t>
      </w:r>
      <w:r>
        <w:rPr>
          <w:rFonts w:ascii="Times New Roman" w:hAnsi="Times New Roman"/>
          <w:strike w:val="0"/>
          <w:color w:val="auto"/>
          <w:szCs w:val="21"/>
        </w:rPr>
        <w:t>:=Verify</w:t>
      </w:r>
      <w:r>
        <w:rPr>
          <w:rFonts w:hint="eastAsia" w:ascii="Times New Roman" w:hAnsi="Times New Roman"/>
          <w:strike w:val="0"/>
          <w:color w:val="auto"/>
          <w:szCs w:val="21"/>
        </w:rPr>
        <w:t xml:space="preserve">(m, </w:t>
      </w:r>
      <w:r>
        <w:rPr>
          <w:rFonts w:ascii="Times New Roman" w:hAnsi="Times New Roman"/>
          <w:strike w:val="0"/>
          <w:color w:val="auto"/>
          <w:szCs w:val="21"/>
        </w:rPr>
        <w:t>TC</w:t>
      </w:r>
      <w:r>
        <w:rPr>
          <w:rFonts w:hint="eastAsia" w:ascii="Times New Roman" w:hAnsi="Times New Roman"/>
          <w:strike w:val="0"/>
          <w:color w:val="auto"/>
          <w:szCs w:val="21"/>
          <w:vertAlign w:val="subscript"/>
        </w:rPr>
        <w:t>m</w:t>
      </w:r>
      <w:r>
        <w:rPr>
          <w:rFonts w:hint="eastAsia" w:ascii="Times New Roman" w:hAnsi="Times New Roman"/>
          <w:strike w:val="0"/>
          <w:color w:val="auto"/>
          <w:szCs w:val="21"/>
        </w:rPr>
        <w:t>)</w:t>
      </w:r>
      <w:r>
        <w:rPr>
          <w:rFonts w:hint="eastAsia"/>
          <w:strike w:val="0"/>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
      <w:r>
        <w:rPr>
          <w:rFonts w:hint="eastAsia"/>
          <w:strike w:val="0"/>
          <w:color w:val="auto"/>
          <w:szCs w:val="21"/>
          <w:lang w:val="en-US" w:eastAsia="zh-CN"/>
        </w:rPr>
        <w:t>同理，虚拟可信根vRT的信任属性表示为</w:t>
      </w:r>
      <w:r>
        <w:rPr>
          <w:rFonts w:ascii="Times New Roman" w:hAnsi="Times New Roman"/>
          <w:strike w:val="0"/>
          <w:color w:val="auto"/>
          <w:szCs w:val="21"/>
        </w:rPr>
        <w:t>TP</w:t>
      </w:r>
      <w:r>
        <w:rPr>
          <w:rFonts w:ascii="Times New Roman" w:hAnsi="Times New Roman"/>
          <w:strike w:val="0"/>
          <w:color w:val="auto"/>
          <w:szCs w:val="21"/>
          <w:vertAlign w:val="subscript"/>
        </w:rPr>
        <w:t>vRT</w:t>
      </w:r>
      <w:r>
        <w:rPr>
          <w:rFonts w:ascii="Times New Roman" w:hAnsi="Times New Roman"/>
          <w:strike w:val="0"/>
          <w:color w:val="auto"/>
          <w:szCs w:val="21"/>
        </w:rPr>
        <w:t>:= {TC</w:t>
      </w:r>
      <w:r>
        <w:rPr>
          <w:rFonts w:ascii="Times New Roman" w:hAnsi="Times New Roman"/>
          <w:strike w:val="0"/>
          <w:color w:val="auto"/>
          <w:szCs w:val="21"/>
          <w:vertAlign w:val="subscript"/>
        </w:rPr>
        <w:t>vRT</w:t>
      </w:r>
      <w:r>
        <w:rPr>
          <w:rFonts w:hint="eastAsia" w:ascii="Times New Roman" w:hAnsi="Times New Roman"/>
          <w:strike w:val="0"/>
          <w:color w:val="auto"/>
          <w:szCs w:val="21"/>
        </w:rPr>
        <w:t xml:space="preserve">, </w:t>
      </w:r>
      <w:r>
        <w:rPr>
          <w:rFonts w:ascii="Times New Roman" w:hAnsi="Times New Roman"/>
          <w:strike w:val="0"/>
          <w:color w:val="auto"/>
          <w:szCs w:val="21"/>
        </w:rPr>
        <w:t>Ver</w:t>
      </w:r>
      <w:r>
        <w:rPr>
          <w:rFonts w:ascii="Times New Roman" w:hAnsi="Times New Roman"/>
          <w:strike w:val="0"/>
          <w:color w:val="auto"/>
          <w:szCs w:val="21"/>
          <w:vertAlign w:val="subscript"/>
        </w:rPr>
        <w:t>vRT</w:t>
      </w:r>
      <w:r>
        <w:rPr>
          <w:rFonts w:ascii="Times New Roman" w:hAnsi="Times New Roman"/>
          <w:strike w:val="0"/>
          <w:color w:val="auto"/>
          <w:szCs w:val="21"/>
        </w:rPr>
        <w:t>}，</w:t>
      </w:r>
      <w:r>
        <w:rPr>
          <w:rFonts w:hint="eastAsia"/>
          <w:strike w:val="0"/>
          <w:color w:val="auto"/>
          <w:szCs w:val="21"/>
          <w:lang w:val="en-US" w:eastAsia="zh-CN"/>
        </w:rPr>
        <w:t>TC</w:t>
      </w:r>
      <w:r>
        <w:rPr>
          <w:rFonts w:hint="eastAsia"/>
          <w:strike w:val="0"/>
          <w:color w:val="auto"/>
          <w:szCs w:val="21"/>
          <w:vertAlign w:val="subscript"/>
          <w:lang w:val="en-US" w:eastAsia="zh-CN"/>
        </w:rPr>
        <w:t>vRT</w:t>
      </w:r>
      <w:r>
        <w:rPr>
          <w:rFonts w:hint="eastAsia"/>
          <w:strike w:val="0"/>
          <w:color w:val="auto"/>
          <w:szCs w:val="21"/>
          <w:lang w:val="en-US" w:eastAsia="zh-CN"/>
        </w:rPr>
        <w:t>表示为vRT的本地可信加载的信任属性，Ver</w:t>
      </w:r>
      <w:r>
        <w:rPr>
          <w:rFonts w:hint="eastAsia"/>
          <w:strike w:val="0"/>
          <w:color w:val="auto"/>
          <w:szCs w:val="21"/>
          <w:vertAlign w:val="subscript"/>
          <w:lang w:val="en-US" w:eastAsia="zh-CN"/>
        </w:rPr>
        <w:t>vRT</w:t>
      </w:r>
      <w:r>
        <w:rPr>
          <w:rFonts w:hint="eastAsia"/>
          <w:strike w:val="0"/>
          <w:color w:val="auto"/>
          <w:szCs w:val="21"/>
          <w:lang w:val="en-US" w:eastAsia="zh-CN"/>
        </w:rPr>
        <w:t>表示对外部实体证明的信任属性。并且，</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strike/>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w:t>
      </w:r>
      <w:r>
        <w:rPr>
          <w:rFonts w:hint="eastAsia"/>
          <w:color w:val="auto"/>
          <w:lang w:eastAsia="zh-CN"/>
        </w:rPr>
        <w:t>，</w:t>
      </w:r>
      <w:r>
        <w:rPr>
          <w:rFonts w:hint="eastAsia" w:ascii="Times New Roman" w:hAnsi="Times New Roman"/>
          <w:color w:val="auto"/>
        </w:rPr>
        <w:t>需要采用动态度量方式对TJP重新度量验证，</w:t>
      </w:r>
      <w:r>
        <w:rPr>
          <w:rFonts w:hint="eastAsia" w:ascii="Times New Roman" w:hAnsi="Times New Roman"/>
          <w:color w:val="auto"/>
          <w:szCs w:val="21"/>
        </w:rPr>
        <w:t>信任传递的过程为(TJP)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color w:val="auto"/>
          <w:szCs w:val="21"/>
          <w:lang w:val="en-US" w:eastAsia="zh-CN"/>
        </w:rPr>
        <w:t xml:space="preserve"> </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w:t>
      </w:r>
      <w:r>
        <w:rPr>
          <w:rFonts w:hint="eastAsia"/>
          <w:color w:val="auto"/>
          <w:szCs w:val="21"/>
          <w:lang w:eastAsia="zh-CN"/>
        </w:rPr>
        <w:t>。</w:t>
      </w:r>
      <w:r>
        <w:rPr>
          <w:rFonts w:hint="eastAsia"/>
          <w:color w:val="auto"/>
          <w:szCs w:val="21"/>
          <w:lang w:val="en-US" w:eastAsia="zh-CN"/>
        </w:rPr>
        <w:t>本文在此需要强调的是，由于vTPM的实现方式可以是一个轻量级的微内核系统，比如Xen4.4之后的的vTPM实例域，也可以是一个通过vTPM管理器启动的进程，比如Xen4.2的vTPM的构建后产生的vTPM进程。但是，这两个实现方式都要保证vTPM和TPM之间的紧密联系，才可以保证vTPM功能的正常实现。</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TC</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w:t>
      </w:r>
      <w:r>
        <w:rPr>
          <w:rFonts w:hint="eastAsia"/>
          <w:color w:val="auto"/>
          <w:szCs w:val="21"/>
          <w:lang w:eastAsia="zh-CN"/>
        </w:rPr>
        <w:t>，</w:t>
      </w:r>
      <w:r>
        <w:rPr>
          <w:rFonts w:hint="eastAsia"/>
          <w:color w:val="auto"/>
          <w:szCs w:val="21"/>
          <w:lang w:val="en-US" w:eastAsia="zh-CN"/>
        </w:rPr>
        <w:t>表示对外部实体验证vTPM所拥有的信任属性</w:t>
      </w:r>
      <w:r>
        <w:rPr>
          <w:rFonts w:hint="eastAsia" w:ascii="Times New Roman" w:hAnsi="Times New Roman"/>
          <w:strike w:val="0"/>
          <w:color w:val="auto"/>
          <w:szCs w:val="21"/>
        </w:rPr>
        <w:t>TC</w:t>
      </w:r>
      <w:r>
        <w:rPr>
          <w:rFonts w:hint="eastAsia" w:ascii="Times New Roman" w:hAnsi="Times New Roman"/>
          <w:strike w:val="0"/>
          <w:color w:val="auto"/>
          <w:szCs w:val="21"/>
          <w:vertAlign w:val="subscript"/>
        </w:rPr>
        <w:t>vTPM</w:t>
      </w:r>
      <w:r>
        <w:rPr>
          <w:rFonts w:hint="eastAsia"/>
          <w:strike w:val="0"/>
          <w:color w:val="auto"/>
          <w:szCs w:val="21"/>
          <w:vertAlign w:val="baseline"/>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
      <w:r>
        <w:rPr>
          <w:rFonts w:hint="eastAsia"/>
          <w:strike w:val="0"/>
          <w:color w:val="auto"/>
          <w:szCs w:val="21"/>
          <w:lang w:val="en-US" w:eastAsia="zh-CN"/>
        </w:rPr>
        <w:t>同理，用户虚拟机vm的信任属性可表示为：</w:t>
      </w:r>
      <w:r>
        <w:rPr>
          <w:rFonts w:ascii="Times New Roman" w:hAnsi="Times New Roman"/>
          <w:strike w:val="0"/>
          <w:color w:val="auto"/>
          <w:szCs w:val="21"/>
        </w:rPr>
        <w:t>TP</w:t>
      </w:r>
      <w:r>
        <w:rPr>
          <w:rFonts w:hint="eastAsia" w:ascii="Times New Roman" w:hAnsi="Times New Roman"/>
          <w:strike w:val="0"/>
          <w:color w:val="auto"/>
          <w:szCs w:val="21"/>
          <w:vertAlign w:val="subscript"/>
        </w:rPr>
        <w:t>vm</w:t>
      </w:r>
      <w:r>
        <w:rPr>
          <w:rFonts w:ascii="Times New Roman" w:hAnsi="Times New Roman"/>
          <w:strike w:val="0"/>
          <w:color w:val="auto"/>
          <w:szCs w:val="21"/>
        </w:rPr>
        <w:t>:={TC</w:t>
      </w:r>
      <w:r>
        <w:rPr>
          <w:rFonts w:hint="eastAsia" w:ascii="Times New Roman" w:hAnsi="Times New Roman"/>
          <w:strike w:val="0"/>
          <w:color w:val="auto"/>
          <w:szCs w:val="21"/>
          <w:vertAlign w:val="subscript"/>
        </w:rPr>
        <w:t>vm</w:t>
      </w:r>
      <w:r>
        <w:rPr>
          <w:rFonts w:hint="eastAsia" w:ascii="Times New Roman" w:hAnsi="Times New Roman"/>
          <w:strike w:val="0"/>
          <w:color w:val="auto"/>
          <w:szCs w:val="21"/>
        </w:rPr>
        <w:t xml:space="preserve">, </w:t>
      </w:r>
      <w:r>
        <w:rPr>
          <w:rFonts w:ascii="Times New Roman" w:hAnsi="Times New Roman"/>
          <w:strike w:val="0"/>
          <w:color w:val="auto"/>
          <w:szCs w:val="21"/>
        </w:rPr>
        <w:t>Ver</w:t>
      </w:r>
      <w:r>
        <w:rPr>
          <w:rFonts w:hint="eastAsia" w:ascii="Times New Roman" w:hAnsi="Times New Roman"/>
          <w:strike w:val="0"/>
          <w:color w:val="auto"/>
          <w:szCs w:val="21"/>
          <w:vertAlign w:val="subscript"/>
        </w:rPr>
        <w:t>vm</w:t>
      </w:r>
      <w:r>
        <w:rPr>
          <w:rFonts w:ascii="Times New Roman" w:hAnsi="Times New Roman"/>
          <w:strike w:val="0"/>
          <w:color w:val="auto"/>
          <w:szCs w:val="21"/>
        </w:rPr>
        <w:t>}</w:t>
      </w:r>
      <w:r>
        <w:rPr>
          <w:rFonts w:hint="eastAsia"/>
          <w:strike w:val="0"/>
          <w:color w:val="auto"/>
          <w:szCs w:val="21"/>
          <w:lang w:eastAsia="zh-CN"/>
        </w:rPr>
        <w:t>，</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spacing w:line="400" w:lineRule="exact"/>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w:t>
      </w:r>
      <w:r>
        <w:rPr>
          <w:rFonts w:hint="eastAsia"/>
          <w:color w:val="auto"/>
          <w:szCs w:val="21"/>
          <w:lang w:val="en-US" w:eastAsia="zh-CN"/>
        </w:rPr>
        <w:t>的，存在着</w:t>
      </w:r>
      <w:r>
        <w:rPr>
          <w:rFonts w:ascii="Times New Roman" w:hAnsi="Times New Roman"/>
          <w:color w:val="auto"/>
          <w:szCs w:val="21"/>
        </w:rPr>
        <w:t>两条信任链如何衔接</w:t>
      </w:r>
      <w:r>
        <w:rPr>
          <w:rFonts w:hint="eastAsia"/>
          <w:color w:val="auto"/>
          <w:szCs w:val="21"/>
          <w:lang w:val="en-US" w:eastAsia="zh-CN"/>
        </w:rPr>
        <w:t>的问题</w:t>
      </w:r>
      <w:r>
        <w:rPr>
          <w:rFonts w:hint="eastAsia"/>
          <w:color w:val="auto"/>
          <w:szCs w:val="21"/>
          <w:lang w:eastAsia="zh-CN"/>
        </w:rPr>
        <w:t>。</w:t>
      </w:r>
      <w:r>
        <w:rPr>
          <w:rFonts w:ascii="Times New Roman" w:hAnsi="Times New Roman"/>
          <w:color w:val="auto"/>
          <w:szCs w:val="21"/>
        </w:rPr>
        <w:t>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79" w:name="_Toc32192"/>
      <w:bookmarkStart w:id="80" w:name="_Toc3323"/>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33.85pt;width:223.3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32295"/>
      <w:bookmarkStart w:id="82" w:name="_Toc6756"/>
      <w:bookmarkStart w:id="83" w:name="_Toc15187"/>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w:t>
      </w:r>
      <w:r>
        <w:rPr>
          <w:rFonts w:hint="eastAsia"/>
          <w:lang w:val="en-US" w:eastAsia="zh-CN"/>
        </w:rPr>
        <w:t>但是由于目前的DRTM机制在实现过程中会存在很多限制，比如要求进行动态度量的代码需要不依赖与其他组件，对本文的vTPM实例不太适用，因此本文采用静态度量方式实现对vTPM实例的完整性度量。</w:t>
      </w:r>
      <w:r>
        <w:rPr>
          <w:rFonts w:hint="eastAsia"/>
          <w:strike/>
        </w:rPr>
        <w:t>V</w:t>
      </w:r>
      <w:r>
        <w:rPr>
          <w:rFonts w:hint="eastAsia"/>
        </w:rPr>
        <w:t>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9009"/>
      <w:bookmarkStart w:id="85" w:name="_Toc26400"/>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20164"/>
      <w:bookmarkStart w:id="87" w:name="_Toc3823"/>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88" w:name="_Toc10511"/>
      <w:bookmarkStart w:id="89" w:name="_Toc23128"/>
      <w:bookmarkStart w:id="90" w:name="_Toc24257"/>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30G</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hint="eastAsia" w:ascii="Times New Roman" w:hAnsi="Times New Roman"/>
          <w:color w:val="auto"/>
          <w:sz w:val="18"/>
          <w:szCs w:val="18"/>
        </w:rPr>
        <w:t>Kernel</w:t>
      </w:r>
      <w:r>
        <w:rPr>
          <w:rFonts w:ascii="Times New Roman" w:hAnsi="Times New Roman"/>
          <w:color w:val="auto"/>
          <w:sz w:val="18"/>
          <w:szCs w:val="18"/>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memory = "</w:t>
      </w:r>
      <w:r>
        <w:rPr>
          <w:rFonts w:hint="eastAsia" w:ascii="Times New Roman" w:hAnsi="Times New Roman"/>
          <w:color w:val="auto"/>
          <w:sz w:val="18"/>
          <w:szCs w:val="18"/>
        </w:rPr>
        <w:t>4096</w:t>
      </w:r>
      <w:r>
        <w:rPr>
          <w:rFonts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disk = [ 'file:/root/xen-image/UbuntuTest1.img</w:t>
      </w:r>
      <w:r>
        <w:rPr>
          <w:rFonts w:hint="eastAsia" w:ascii="Times New Roman" w:hAnsi="Times New Roman"/>
          <w:color w:val="auto"/>
          <w:sz w:val="18"/>
          <w:szCs w:val="18"/>
        </w:rPr>
        <w:t>,</w:t>
      </w:r>
      <w:r>
        <w:rPr>
          <w:rFonts w:ascii="Times New Roman" w:hAnsi="Times New Roman"/>
          <w:color w:val="auto"/>
          <w:sz w:val="18"/>
          <w:szCs w:val="18"/>
        </w:rPr>
        <w:t>sda1</w:t>
      </w:r>
      <w:r>
        <w:rPr>
          <w:rFonts w:hint="eastAsia" w:ascii="Times New Roman" w:hAnsi="Times New Roman"/>
          <w:color w:val="auto"/>
          <w:sz w:val="18"/>
          <w:szCs w:val="18"/>
        </w:rPr>
        <w:t>,</w:t>
      </w:r>
      <w:r>
        <w:rPr>
          <w:rFonts w:ascii="Times New Roman" w:hAnsi="Times New Roman"/>
          <w:color w:val="auto"/>
          <w:sz w:val="18"/>
          <w:szCs w:val="18"/>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w:t>
      </w:r>
      <w:r>
        <w:rPr>
          <w:rFonts w:hint="eastAsia" w:ascii="Times New Roman" w:hAnsi="Times New Roman"/>
          <w:color w:val="auto"/>
          <w:sz w:val="18"/>
          <w:szCs w:val="18"/>
        </w:rPr>
        <w:t>……</w:t>
      </w:r>
    </w:p>
    <w:p>
      <w:pPr>
        <w:pStyle w:val="45"/>
        <w:rPr>
          <w:rFonts w:hint="default"/>
        </w:rPr>
      </w:pPr>
      <w:bookmarkStart w:id="91" w:name="_Toc27548"/>
      <w:bookmarkStart w:id="92" w:name="_Toc2277"/>
      <w:bookmarkStart w:id="93" w:name="_Toc9539"/>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hint="eastAsia" w:ascii="Times New Roman" w:hAnsi="Times New Roman"/>
          <w:color w:val="auto"/>
          <w:sz w:val="18"/>
          <w:szCs w:val="18"/>
        </w:rPr>
        <w:t>Kernel</w:t>
      </w:r>
      <w:r>
        <w:rPr>
          <w:rFonts w:ascii="Times New Roman" w:hAnsi="Times New Roman"/>
          <w:color w:val="auto"/>
          <w:sz w:val="18"/>
          <w:szCs w:val="18"/>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disk=["file://root/xen-images/vtpm-UbuntuTest1.img</w:t>
      </w:r>
      <w:r>
        <w:rPr>
          <w:rFonts w:hint="eastAsia" w:ascii="Times New Roman" w:hAnsi="Times New Roman"/>
          <w:color w:val="auto"/>
          <w:sz w:val="18"/>
          <w:szCs w:val="18"/>
        </w:rPr>
        <w:t>,</w:t>
      </w:r>
      <w:r>
        <w:rPr>
          <w:rFonts w:ascii="Times New Roman" w:hAnsi="Times New Roman"/>
          <w:color w:val="auto"/>
          <w:sz w:val="18"/>
          <w:szCs w:val="18"/>
        </w:rPr>
        <w:t>sda1</w:t>
      </w:r>
      <w:r>
        <w:rPr>
          <w:rFonts w:hint="eastAsia" w:ascii="Times New Roman" w:hAnsi="Times New Roman"/>
          <w:color w:val="auto"/>
          <w:sz w:val="18"/>
          <w:szCs w:val="18"/>
        </w:rPr>
        <w:t>,</w:t>
      </w:r>
      <w:r>
        <w:rPr>
          <w:rFonts w:ascii="Times New Roman" w:hAnsi="Times New Roman"/>
          <w:color w:val="auto"/>
          <w:sz w:val="18"/>
          <w:szCs w:val="18"/>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vtpm=["backend=vtpmmgr</w:t>
      </w:r>
      <w:r>
        <w:rPr>
          <w:rFonts w:hint="eastAsia" w:ascii="Times New Roman" w:hAnsi="Times New Roman"/>
          <w:color w:val="auto"/>
          <w:sz w:val="18"/>
          <w:szCs w:val="18"/>
        </w:rPr>
        <w:t>,</w:t>
      </w:r>
      <w:r>
        <w:rPr>
          <w:rFonts w:ascii="Times New Roman" w:hAnsi="Times New Roman"/>
          <w:color w:val="auto"/>
          <w:sz w:val="18"/>
          <w:szCs w:val="18"/>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
      </w:pPr>
      <w:r>
        <w:rPr>
          <w:rFonts w:ascii="Times New Roman" w:hAnsi="Times New Roman"/>
          <w:color w:val="auto"/>
          <w:sz w:val="18"/>
          <w:szCs w:val="18"/>
        </w:rPr>
        <w:t>.</w:t>
      </w:r>
      <w:r>
        <w:rPr>
          <w:rFonts w:hint="eastAsia" w:ascii="Times New Roman" w:hAnsi="Times New Roman"/>
          <w:color w:val="auto"/>
          <w:sz w:val="18"/>
          <w:szCs w:val="18"/>
        </w:rPr>
        <w:t>……</w:t>
      </w:r>
    </w:p>
    <w:p>
      <w:pPr>
        <w:pStyle w:val="45"/>
        <w:rPr>
          <w:rFonts w:hint="default"/>
          <w:szCs w:val="22"/>
        </w:rPr>
      </w:pPr>
      <w:bookmarkStart w:id="94" w:name="_Toc153"/>
      <w:bookmarkStart w:id="95" w:name="_Toc20805"/>
      <w:bookmarkStart w:id="96" w:name="_Toc1647"/>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disk=["file:</w:t>
      </w:r>
      <w:r>
        <w:rPr>
          <w:rFonts w:ascii="Times New Roman" w:hAnsi="Times New Roman"/>
          <w:color w:val="auto"/>
          <w:sz w:val="18"/>
          <w:szCs w:val="18"/>
        </w:rPr>
        <w:t>file://root/xen-images/</w:t>
      </w:r>
      <w:r>
        <w:rPr>
          <w:rFonts w:hint="eastAsia" w:ascii="Times New Roman" w:hAnsi="Times New Roman"/>
          <w:color w:val="auto"/>
          <w:sz w:val="18"/>
          <w:szCs w:val="18"/>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w:t>
      </w:r>
    </w:p>
    <w:p>
      <w:pPr>
        <w:pStyle w:val="45"/>
        <w:rPr>
          <w:rFonts w:hint="default"/>
        </w:rPr>
      </w:pPr>
      <w:bookmarkStart w:id="97" w:name="_Toc29460"/>
      <w:bookmarkStart w:id="98" w:name="_Toc24116"/>
      <w:bookmarkStart w:id="99"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10242"/>
      <w:bookmarkStart w:id="101" w:name="_Toc8444"/>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ascii="Times New Roman" w:hAnsi="Times New Roman"/>
          <w:strike/>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w:t>
      </w:r>
      <w:r>
        <w:rPr>
          <w:rFonts w:ascii="Times New Roman" w:hAnsi="Times New Roman"/>
          <w:strike w:val="0"/>
          <w:color w:val="auto"/>
        </w:rPr>
        <w:t>将PCR的现值与新值相连，</w:t>
      </w:r>
      <w:r>
        <w:rPr>
          <w:rFonts w:hint="eastAsia"/>
          <w:strike w:val="0"/>
          <w:color w:val="auto"/>
          <w:lang w:val="en-US" w:eastAsia="zh-CN"/>
        </w:rPr>
        <w:t>然后通过新的Hash函数计算方法对Hash值进行计算，并把新产生的值存储到相应的PCR中：</w:t>
      </w:r>
      <w:r>
        <w:rPr>
          <w:rFonts w:hint="eastAsia"/>
          <w:strike w:val="0"/>
          <w:color w:val="auto"/>
          <w:lang w:val="en-US" w:eastAsia="zh-CN"/>
        </w:rPr>
        <w:tab/>
      </w:r>
      <w:r>
        <w:rPr>
          <w:rFonts w:ascii="Times New Roman" w:hAnsi="Times New Roman"/>
          <w:strike w:val="0"/>
          <w:color w:val="auto"/>
        </w:rPr>
        <w:t>New PCR</w:t>
      </w:r>
      <w:r>
        <w:rPr>
          <w:rFonts w:ascii="Times New Roman" w:hAnsi="Times New Roman"/>
          <w:strike w:val="0"/>
          <w:color w:val="auto"/>
          <w:vertAlign w:val="subscript"/>
        </w:rPr>
        <w:t>i</w:t>
      </w:r>
      <w:r>
        <w:rPr>
          <w:rFonts w:ascii="Times New Roman" w:hAnsi="Times New Roman"/>
          <w:strike w:val="0"/>
          <w:color w:val="auto"/>
        </w:rPr>
        <w:t>=Hash</w:t>
      </w:r>
      <w:r>
        <w:rPr>
          <w:rFonts w:hint="eastAsia" w:ascii="Times New Roman" w:hAnsi="Times New Roman"/>
          <w:strike w:val="0"/>
          <w:color w:val="auto"/>
        </w:rPr>
        <w:t>(</w:t>
      </w:r>
      <w:r>
        <w:rPr>
          <w:rFonts w:ascii="Times New Roman" w:hAnsi="Times New Roman"/>
          <w:strike w:val="0"/>
          <w:color w:val="auto"/>
        </w:rPr>
        <w:t>Old PCR</w:t>
      </w:r>
      <w:r>
        <w:rPr>
          <w:rFonts w:ascii="Times New Roman" w:hAnsi="Times New Roman"/>
          <w:strike w:val="0"/>
          <w:color w:val="auto"/>
          <w:vertAlign w:val="subscript"/>
        </w:rPr>
        <w:t>i</w:t>
      </w:r>
      <w:r>
        <w:rPr>
          <w:rFonts w:ascii="Times New Roman" w:hAnsi="Times New Roman"/>
          <w:strike w:val="0"/>
          <w:color w:val="auto"/>
        </w:rPr>
        <w:t>||New Value</w:t>
      </w:r>
      <w:r>
        <w:rPr>
          <w:rFonts w:hint="eastAsia" w:ascii="Times New Roman" w:hAnsi="Times New Roman"/>
          <w:strike w:val="0"/>
          <w:color w:val="auto"/>
        </w:rPr>
        <w:t>)</w:t>
      </w:r>
      <w:r>
        <w:rPr>
          <w:rFonts w:ascii="Times New Roman" w:hAnsi="Times New Roman"/>
          <w: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rFonts w:hint="eastAsia" w:ascii="Times New Roman" w:hAnsi="Times New Roman"/>
          <w:color w:val="auto"/>
        </w:rPr>
      </w:pPr>
      <w:r>
        <w:rPr>
          <w:rFonts w:hint="eastAsia" w:ascii="Times New Roman" w:hAnsi="Times New Roman"/>
          <w:strike w:val="0"/>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102" w:name="_Toc11275"/>
      <w:bookmarkStart w:id="103" w:name="_Toc28405"/>
      <w:bookmarkStart w:id="104" w:name="_Toc6206"/>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82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存储内容</w:t>
            </w:r>
          </w:p>
        </w:tc>
        <w:tc>
          <w:tcPr>
            <w:tcW w:w="226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
            </w:pPr>
            <w:r>
              <w:rPr>
                <w:rFonts w:ascii="Times New Roman" w:hAnsi="Times New Roman"/>
                <w:b/>
                <w:bCs/>
                <w:color w:val="auto"/>
                <w:sz w:val="18"/>
                <w:szCs w:val="18"/>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第一层：硬件TPM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第三层：可信衔接点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226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226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226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226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226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strike/>
        </w:rPr>
      </w:pPr>
      <w:r>
        <w:t>按照TVP-QT信任链顺序存储的信任链信息结果如</w:t>
      </w:r>
      <w:r>
        <w:rPr>
          <w:rFonts w:hint="eastAsia"/>
        </w:rPr>
        <w:t>图</w:t>
      </w:r>
      <w:r>
        <w:rPr>
          <w:rFonts w:hint="eastAsia"/>
          <w:lang w:val="en-US" w:eastAsia="zh-CN"/>
        </w:rPr>
        <w:t>3.7</w:t>
      </w:r>
      <w:r>
        <w:rPr>
          <w:rFonts w:hint="eastAsia"/>
        </w:rPr>
        <w:t>所示</w:t>
      </w:r>
      <w:r>
        <w:t>。</w:t>
      </w:r>
      <w:r>
        <w:rPr>
          <w:rFonts w:hint="eastAsia"/>
          <w:lang w:val="en-US" w:eastAsia="zh-CN"/>
        </w:rPr>
        <w:t>根据Hash值计算基本不可逆的特性，可以反复对固定配置的系统进行信任链构建，存储的PCR值是不变的，一旦中间出现了Hash值改变的情况，则PCR对应的系统的层次某个组件或者文件处于被改变的状态，不再是初始的状态，以此可以判断信任链构建过程中，系统组件是否发生了恶意篡改的情况。</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695700" cy="2244090"/>
            <wp:effectExtent l="0" t="0" r="0"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695700" cy="2244090"/>
                    </a:xfrm>
                    <a:prstGeom prst="rect">
                      <a:avLst/>
                    </a:prstGeom>
                    <a:noFill/>
                    <a:ln w="9525">
                      <a:noFill/>
                    </a:ln>
                  </pic:spPr>
                </pic:pic>
              </a:graphicData>
            </a:graphic>
          </wp:inline>
        </w:drawing>
      </w:r>
    </w:p>
    <w:p>
      <w:pPr>
        <w:pStyle w:val="45"/>
        <w:rPr>
          <w:rFonts w:hint="eastAsia"/>
        </w:rPr>
      </w:pPr>
      <w:bookmarkStart w:id="105" w:name="_Toc19585"/>
      <w:bookmarkStart w:id="106" w:name="_Toc2643"/>
      <w:bookmarkStart w:id="107" w:name="_Toc5914"/>
      <w:r>
        <w:rPr>
          <w:rFonts w:hint="eastAsia"/>
          <w:lang w:val="en-US" w:eastAsia="zh-CN"/>
        </w:rPr>
        <w:t xml:space="preserve">图3.7 </w:t>
      </w:r>
      <w:r>
        <w:rPr>
          <w:rFonts w:hint="eastAsia"/>
        </w:rPr>
        <w:t>信任链PCR信息</w:t>
      </w:r>
      <w:bookmarkEnd w:id="105"/>
      <w:bookmarkEnd w:id="106"/>
      <w:bookmarkEnd w:id="107"/>
    </w:p>
    <w:p>
      <w:pPr>
        <w:spacing w:line="400" w:lineRule="exact"/>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本文在实验中人为的对虚拟机启动的配置文件添加一些无用的注释，实验结果如下，由图看出，针对于可信衔接点的PCR信息已经发生改变。如图3.8所示：</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108" w:name="_Toc14273"/>
      <w:bookmarkStart w:id="109" w:name="_Toc7208"/>
      <w:bookmarkStart w:id="110" w:name="_Toc12906"/>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14674"/>
      <w:bookmarkStart w:id="112" w:name="_Toc2525"/>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6"/>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spacing w:line="400" w:lineRule="exact"/>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lang w:eastAsia="zh-CN"/>
        </w:rPr>
        <w:t>本文</w:t>
      </w:r>
      <w:r>
        <w:rPr>
          <w:rFonts w:hint="eastAsia"/>
        </w:rPr>
        <w:t>对以上两条信任链进行</w:t>
      </w:r>
      <w:r>
        <w:rPr>
          <w:rFonts w:hint="eastAsia"/>
          <w:lang w:val="en-US" w:eastAsia="zh-CN"/>
        </w:rPr>
        <w:t>5</w:t>
      </w:r>
      <w:r>
        <w:rPr>
          <w:rFonts w:hint="eastAsia"/>
        </w:rPr>
        <w:t>0次实验，并记录每次的完成时间。如图</w:t>
      </w:r>
      <w:r>
        <w:rPr>
          <w:rFonts w:hint="eastAsia"/>
          <w:lang w:val="en-US" w:eastAsia="zh-CN"/>
        </w:rPr>
        <w:t>3.9</w:t>
      </w:r>
      <w:r>
        <w:rPr>
          <w:rFonts w:hint="eastAsia"/>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color w:val="auto"/>
        </w:rPr>
      </w:pPr>
      <w:r>
        <w:drawing>
          <wp:inline distT="0" distB="0" distL="114300" distR="114300">
            <wp:extent cx="3876040" cy="1438275"/>
            <wp:effectExtent l="4445" t="4445" r="5715" b="5080"/>
            <wp:docPr id="104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pPr>
        <w:pStyle w:val="45"/>
        <w:rPr>
          <w:rFonts w:hint="default"/>
        </w:rPr>
      </w:pPr>
      <w:bookmarkStart w:id="113" w:name="_Toc21503"/>
      <w:bookmarkStart w:id="114" w:name="_Toc5638"/>
      <w:bookmarkStart w:id="115" w:name="_Toc4180"/>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spacing w:line="400" w:lineRule="exact"/>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lang w:eastAsia="zh-CN"/>
        </w:rPr>
        <w:t>本文</w:t>
      </w:r>
      <w:r>
        <w:rPr>
          <w:rFonts w:hint="eastAsia"/>
        </w:rPr>
        <w:t>对以上两条信任链进行</w:t>
      </w:r>
      <w:r>
        <w:rPr>
          <w:rFonts w:hint="eastAsia"/>
          <w:lang w:val="en-US" w:eastAsia="zh-CN"/>
        </w:rPr>
        <w:t>5</w:t>
      </w:r>
      <w:r>
        <w:rPr>
          <w:rFonts w:hint="eastAsia"/>
        </w:rPr>
        <w:t>0次，并记录每次的完成时间。如图</w:t>
      </w:r>
      <w:r>
        <w:rPr>
          <w:rFonts w:hint="eastAsia"/>
          <w:lang w:val="en-US" w:eastAsia="zh-CN"/>
        </w:rPr>
        <w:t>3.10</w:t>
      </w:r>
      <w:r>
        <w:rPr>
          <w:rFonts w:hint="eastAsia"/>
        </w:rPr>
        <w:t>所示。</w:t>
      </w:r>
    </w:p>
    <w:p>
      <w:pPr>
        <w:keepNext w:val="0"/>
        <w:keepLines w:val="0"/>
        <w:pageBreakBefore w:val="0"/>
        <w:widowControl w:val="0"/>
        <w:kinsoku/>
        <w:wordWrap/>
        <w:overflowPunct/>
        <w:topLinePunct w:val="0"/>
        <w:autoSpaceDE/>
        <w:autoSpaceDN/>
        <w:bidi w:val="0"/>
        <w:adjustRightInd/>
        <w:snapToGrid/>
        <w:spacing w:beforeLines="0" w:afterLines="0" w:line="240" w:lineRule="auto"/>
        <w:ind w:left="0" w:leftChars="0" w:right="0" w:rightChars="0" w:firstLine="480" w:firstLineChars="200"/>
        <w:jc w:val="center"/>
        <w:textAlignment w:val="auto"/>
        <w:outlineLvl w:val="9"/>
        <w:rPr>
          <w:rFonts w:hint="eastAsia" w:ascii="Times New Roman" w:hAnsi="Times New Roman"/>
          <w:color w:val="auto"/>
        </w:rPr>
      </w:pPr>
      <w:r>
        <w:drawing>
          <wp:inline distT="0" distB="0" distL="114300" distR="114300">
            <wp:extent cx="4382135" cy="1466850"/>
            <wp:effectExtent l="5080" t="4445" r="13335" b="14605"/>
            <wp:docPr id="1048"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pPr>
        <w:pStyle w:val="45"/>
        <w:spacing w:line="400" w:lineRule="exact"/>
        <w:rPr>
          <w:rFonts w:hint="default"/>
        </w:rPr>
      </w:pPr>
      <w:bookmarkStart w:id="116" w:name="_Toc24659"/>
      <w:bookmarkStart w:id="117" w:name="_Toc14400"/>
      <w:bookmarkStart w:id="118" w:name="_Toc19048"/>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w:t>
      </w:r>
      <w:r>
        <w:rPr>
          <w:rFonts w:hint="eastAsia"/>
          <w:lang w:eastAsia="zh-CN"/>
        </w:rPr>
        <w:t>；</w:t>
      </w:r>
      <w:r>
        <w:rPr>
          <w:rFonts w:hint="eastAsia"/>
          <w:lang w:val="en-US" w:eastAsia="zh-CN"/>
        </w:rPr>
        <w:t>并且可以保证本文在第3章提出的TVP-QT的信任链的优点，即在整体上以链式信任链构建整个可信虚拟平台信任链，以及拥有逻辑比较合理和粒度精细的虚拟信任根vRT。</w:t>
      </w:r>
    </w:p>
    <w:p>
      <w:pPr>
        <w:pStyle w:val="3"/>
        <w:ind w:firstLine="0" w:firstLineChars="0"/>
        <w:rPr>
          <w:rFonts w:hint="eastAsia" w:ascii="Times New Roman" w:hAnsi="Times New Roman" w:eastAsia="黑体"/>
          <w:b/>
          <w:szCs w:val="28"/>
          <w:lang w:val="en-US" w:eastAsia="zh-CN"/>
        </w:rPr>
      </w:pPr>
      <w:bookmarkStart w:id="119" w:name="_Toc23413"/>
      <w:bookmarkStart w:id="120" w:name="_Toc32723"/>
      <w:r>
        <w:rPr>
          <w:rFonts w:hint="eastAsia" w:ascii="Times New Roman" w:hAnsi="Times New Roman" w:eastAsia="黑体"/>
          <w:b/>
          <w:szCs w:val="28"/>
          <w:lang w:val="en-US" w:eastAsia="zh-CN"/>
        </w:rPr>
        <w:t>本章小结</w:t>
      </w:r>
      <w:bookmarkEnd w:id="119"/>
      <w:bookmarkEnd w:id="120"/>
    </w:p>
    <w:p>
      <w:pPr>
        <w:spacing w:line="400" w:lineRule="exact"/>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121" w:name="_Toc11076"/>
      <w:bookmarkStart w:id="122" w:name="_Toc8982"/>
    </w:p>
    <w:p>
      <w:pPr>
        <w:pStyle w:val="2"/>
        <w:rPr>
          <w:rFonts w:hint="eastAsia" w:ascii="Times New Roman" w:hAnsi="Times New Roman"/>
          <w:color w:val="auto"/>
          <w:szCs w:val="21"/>
          <w:lang w:val="en-US" w:eastAsia="zh-CN"/>
        </w:rPr>
      </w:pPr>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12261"/>
      <w:bookmarkStart w:id="124" w:name="_Toc9486"/>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val="0"/>
          <w:lang w:val="en-US" w:eastAsia="zh-CN"/>
        </w:rPr>
      </w:pPr>
      <w:r>
        <w:rPr>
          <w:rFonts w:hint="eastAsia"/>
          <w:strike w:val="0"/>
          <w:lang w:val="en-US" w:eastAsia="zh-CN"/>
        </w:rPr>
        <w:t>本章对第3章定义的TVP-QT信任链的属性进行形式化分析前提的说明：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strike/>
        </w:rPr>
      </w:pPr>
      <w:r>
        <w:rPr>
          <w:rFonts w:hint="eastAsia"/>
          <w:strike w:val="0"/>
          <w:lang w:val="en-US" w:eastAsia="zh-CN"/>
        </w:rPr>
        <w:t>TVP-QT包括主机和用户虚拟机启动所需的系统镜像文件都是经过完整性保护的，并且可以利用静态度量或者动态度量进行可信度量；（2）TJP和vTPM组成的虚拟可信根可以经过TVP-QT的动态度量技术进行可信度量；（3）外部实体R和本地的TVP通过安全协议可以进行通信，并且远程验证阶段须根据TCG的完整性报告协议；（4）可信第三方已经对虚拟机的vTPM实例的平台身份密钥进行认证和颁发。</w:t>
      </w:r>
      <w:r>
        <w:rPr>
          <w:rFonts w:hint="eastAsia"/>
          <w:strike w:val="0"/>
          <w:vertAlign w:val="superscript"/>
          <w:lang w:val="en-US" w:eastAsia="zh-CN"/>
        </w:rPr>
        <w:t>[26]</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strike/>
        </w:rPr>
      </w:pPr>
      <w:r>
        <w:rPr>
          <w:rFonts w:hint="eastAsia"/>
          <w:lang w:val="en-US" w:eastAsia="zh-CN"/>
        </w:rPr>
        <w:t>（1）包括TJP在内的主机m的信任链属性验证以及向外部实体进行的远程验证；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spacing w:line="400" w:lineRule="exact"/>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6838"/>
      <w:bookmarkStart w:id="126" w:name="_Toc10835"/>
      <w:r>
        <w:rPr>
          <w:rFonts w:hint="eastAsia"/>
          <w:lang w:val="en-US" w:eastAsia="zh-CN"/>
        </w:rPr>
        <w:t>主机</w:t>
      </w:r>
      <w:r>
        <w:rPr>
          <w:rFonts w:hint="eastAsia"/>
        </w:rPr>
        <w:t>m信任链的本地验证及远程证明</w:t>
      </w:r>
      <w:bookmarkEnd w:id="125"/>
      <w:bookmarkEnd w:id="126"/>
    </w:p>
    <w:p>
      <w:pPr>
        <w:pStyle w:val="4"/>
        <w:rPr>
          <w:rFonts w:hint="eastAsia"/>
        </w:rPr>
      </w:pPr>
      <w:bookmarkStart w:id="127" w:name="_Toc30981"/>
      <w:bookmarkStart w:id="128" w:name="_Toc19884"/>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SRTM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b</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BIOS</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o</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o</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OSLoader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VMM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d</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d</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Dom0 Kernel</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vb</w:t>
      </w:r>
      <w:r>
        <w:rPr>
          <w:rFonts w:hint="eastAsia" w:ascii="Times New Roman" w:hAnsi="Times New Roman"/>
          <w:color w:val="auto"/>
          <w:sz w:val="18"/>
          <w:szCs w:val="18"/>
        </w:rPr>
        <w:t xml:space="preserve">= read </w:t>
      </w:r>
      <w:r>
        <w:rPr>
          <w:rFonts w:hint="eastAsia" w:ascii="Times New Roman" w:hAnsi="Times New Roman"/>
          <w:i/>
          <w:iCs/>
          <w:color w:val="auto"/>
          <w:sz w:val="18"/>
          <w:szCs w:val="18"/>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t.pcr.s</w:t>
      </w:r>
      <w:r>
        <w:rPr>
          <w:rFonts w:hint="eastAsia" w:ascii="Times New Roman" w:hAnsi="Times New Roman"/>
          <w:iCs/>
          <w:color w:val="auto"/>
          <w:sz w:val="18"/>
          <w:szCs w:val="18"/>
        </w:rPr>
        <w:t>,</w:t>
      </w:r>
      <w:r>
        <w:rPr>
          <w:rFonts w:hint="eastAsia" w:ascii="Times New Roman" w:hAnsi="Times New Roman"/>
          <w:i/>
          <w:iCs/>
          <w:color w:val="auto"/>
          <w:sz w:val="18"/>
          <w:szCs w:val="18"/>
        </w:rPr>
        <w:t>t</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vv</w:t>
      </w:r>
      <w:r>
        <w:rPr>
          <w:rFonts w:hint="eastAsia" w:ascii="Times New Roman" w:hAnsi="Times New Roman"/>
          <w:color w:val="auto"/>
          <w:sz w:val="18"/>
          <w:szCs w:val="18"/>
        </w:rPr>
        <w:t xml:space="preserve">= read </w:t>
      </w:r>
      <w:r>
        <w:rPr>
          <w:rFonts w:hint="eastAsia" w:ascii="Times New Roman" w:hAnsi="Times New Roman"/>
          <w:i/>
          <w:iCs/>
          <w:color w:val="auto"/>
          <w:sz w:val="18"/>
          <w:szCs w:val="18"/>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vv</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vTPM-VM Binding</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vmb</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i/>
          <w:iCs/>
          <w:color w:val="auto"/>
          <w:sz w:val="18"/>
          <w:szCs w:val="18"/>
        </w:rPr>
        <w:t>vm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i/>
          <w:iCs/>
          <w:color w:val="auto"/>
          <w:sz w:val="18"/>
          <w:szCs w:val="18"/>
        </w:rPr>
      </w:pPr>
      <w:r>
        <w:rPr>
          <w:rFonts w:hint="eastAsia" w:ascii="Times New Roman" w:hAnsi="Times New Roman"/>
          <w:color w:val="auto"/>
          <w:sz w:val="18"/>
          <w:szCs w:val="18"/>
        </w:rPr>
        <w:t xml:space="preserve">                    Jump </w:t>
      </w:r>
      <w:r>
        <w:rPr>
          <w:rFonts w:hint="eastAsia" w:ascii="Times New Roman" w:hAnsi="Times New Roman"/>
          <w:i/>
          <w:iCs/>
          <w:color w:val="auto"/>
          <w:sz w:val="18"/>
          <w:szCs w:val="18"/>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VM-Builder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w:t>
      </w:r>
      <w:r>
        <w:rPr>
          <w:rFonts w:hint="eastAsia" w:ascii="Times New Roman" w:hAnsi="Times New Roman"/>
          <w:color w:val="auto"/>
          <w:sz w:val="18"/>
          <w:szCs w:val="18"/>
        </w:rPr>
        <w:t xml:space="preserve"> = read </w:t>
      </w:r>
      <w:r>
        <w:rPr>
          <w:rFonts w:hint="eastAsia" w:ascii="Times New Roman" w:hAnsi="Times New Roman"/>
          <w:i/>
          <w:iCs/>
          <w:color w:val="auto"/>
          <w:sz w:val="18"/>
          <w:szCs w:val="18"/>
        </w:rPr>
        <w:t>m.</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Extend </w:t>
      </w:r>
      <w:r>
        <w:rPr>
          <w:rFonts w:hint="eastAsia" w:ascii="Times New Roman" w:hAnsi="Times New Roman"/>
          <w:i/>
          <w:iCs/>
          <w:color w:val="auto"/>
          <w:sz w:val="18"/>
          <w:szCs w:val="18"/>
        </w:rPr>
        <w:t>m.pcr.s</w:t>
      </w:r>
      <w:r>
        <w:rPr>
          <w:rFonts w:hint="eastAsia" w:ascii="Times New Roman" w:hAnsi="Times New Roman"/>
          <w:iCs/>
          <w:color w:val="auto"/>
          <w:sz w:val="18"/>
          <w:szCs w:val="18"/>
        </w:rPr>
        <w:t>,</w:t>
      </w:r>
      <w:r>
        <w:rPr>
          <w:rFonts w:hint="eastAsia" w:ascii="Times New Roman" w:hAnsi="Times New Roman"/>
          <w:color w:val="auto"/>
          <w:sz w:val="18"/>
          <w:szCs w:val="18"/>
        </w:rPr>
        <w:t xml:space="preserve"> o_</w:t>
      </w:r>
      <w:r>
        <w:rPr>
          <w:rFonts w:hint="eastAsia" w:ascii="Times New Roman" w:hAnsi="Times New Roman"/>
          <w:i/>
          <w:iCs/>
          <w:color w:val="auto"/>
          <w:sz w:val="18"/>
          <w:szCs w:val="18"/>
        </w:rPr>
        <w:t>app</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                    Jump o_</w:t>
      </w:r>
      <w:r>
        <w:rPr>
          <w:rFonts w:hint="eastAsia" w:ascii="Times New Roman" w:hAnsi="Times New Roman"/>
          <w:i/>
          <w:iCs/>
          <w:color w:val="auto"/>
          <w:sz w:val="18"/>
          <w:szCs w:val="18"/>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sz w:val="18"/>
          <w:szCs w:val="18"/>
        </w:rPr>
      </w:pPr>
      <w:r>
        <w:rPr>
          <w:rFonts w:ascii="Times New Roman" w:hAnsi="Times New Roman"/>
          <w:i/>
          <w:iCs/>
          <w:color w:val="auto"/>
          <w:sz w:val="18"/>
          <w:szCs w:val="18"/>
        </w:rPr>
        <w:t>O</w:t>
      </w:r>
      <w:r>
        <w:rPr>
          <w:rFonts w:hint="eastAsia" w:ascii="Times New Roman" w:hAnsi="Times New Roman"/>
          <w:i/>
          <w:iCs/>
          <w:color w:val="auto"/>
          <w:sz w:val="18"/>
          <w:szCs w:val="18"/>
        </w:rPr>
        <w:t>ther_APP</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p>
    <w:p>
      <w:pPr>
        <w:pStyle w:val="45"/>
        <w:spacing w:line="400" w:lineRule="exact"/>
        <w:rPr>
          <w:rFonts w:hint="default"/>
        </w:rPr>
      </w:pPr>
      <w:bookmarkStart w:id="129" w:name="_Toc29838"/>
      <w:bookmarkStart w:id="130" w:name="_Toc2133"/>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w:t>
      </w:r>
      <w:r>
        <w:rPr>
          <w:rFonts w:hint="eastAsia"/>
          <w:color w:val="auto"/>
          <w:lang w:val="en-US" w:eastAsia="zh-CN"/>
        </w:rPr>
        <w:t>把BIOS的代码</w:t>
      </w:r>
      <w:r>
        <w:rPr>
          <w:rFonts w:hint="eastAsia"/>
          <w:i/>
          <w:iCs/>
          <w:color w:val="auto"/>
          <w:lang w:val="en-US" w:eastAsia="zh-CN"/>
        </w:rPr>
        <w:t>b</w:t>
      </w:r>
      <w:r>
        <w:rPr>
          <w:rFonts w:hint="eastAsia"/>
          <w:i w:val="0"/>
          <w:iCs w:val="0"/>
          <w:color w:val="auto"/>
          <w:lang w:val="en-US" w:eastAsia="zh-CN"/>
        </w:rPr>
        <w:t>从</w:t>
      </w:r>
      <w:r>
        <w:rPr>
          <w:rFonts w:hint="eastAsia" w:ascii="Times New Roman" w:hAnsi="Times New Roman"/>
          <w:i/>
          <w:iCs/>
          <w:strike w:val="0"/>
          <w:color w:val="auto"/>
        </w:rPr>
        <w:t>m.bios_loc</w:t>
      </w:r>
      <w:r>
        <w:rPr>
          <w:rFonts w:hint="eastAsia"/>
          <w:i w:val="0"/>
          <w:iCs w:val="0"/>
          <w:strike w:val="0"/>
          <w:color w:val="auto"/>
          <w:lang w:val="en-US" w:eastAsia="zh-CN"/>
        </w:rPr>
        <w:t xml:space="preserve">中获取然后扩展到相应的PCR中；然后指令Jump </w:t>
      </w:r>
      <w:r>
        <w:rPr>
          <w:rFonts w:hint="eastAsia"/>
          <w:i/>
          <w:iCs/>
          <w:strike w:val="0"/>
          <w:color w:val="auto"/>
          <w:lang w:val="en-US" w:eastAsia="zh-CN"/>
        </w:rPr>
        <w:t>b</w:t>
      </w:r>
      <w:r>
        <w:rPr>
          <w:rFonts w:hint="eastAsia"/>
          <w:i w:val="0"/>
          <w:iCs w:val="0"/>
          <w:strike w:val="0"/>
          <w:color w:val="auto"/>
          <w:lang w:val="en-US" w:eastAsia="zh-CN"/>
        </w:rPr>
        <w:t>执行完毕之后，把控制权交给BIOS，BIOS读取OS_Loader的代码扩展到相应的PCR中；然后依次对OSLoader、VMM、Dom0 Kernel的控制权的转移和PCR扩展、指令执行等相关动作，直到可信衔接点TJP的成功加载。</w:t>
      </w:r>
    </w:p>
    <w:p>
      <w:pPr>
        <w:pStyle w:val="4"/>
        <w:rPr>
          <w:rFonts w:hint="eastAsia"/>
        </w:rPr>
      </w:pPr>
      <w:bookmarkStart w:id="131" w:name="_Toc26646"/>
      <w:bookmarkStart w:id="132" w:name="_Toc3097"/>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color w:val="auto"/>
          <w:lang w:val="en-US" w:eastAsia="zh-CN"/>
        </w:rPr>
        <w:t>由上文描述的信任链传递所涉及的程序执行过程可以得到这样的结论，主机m的程序执行顺序可以反映在PCR的扩展顺序上，PCR和程序的加载顺序是一致的。所以，本文基于定义3.2以及PCR顺序和程序执行顺序一一对应的关系可以将主机m的本地信任属性描述为：主机m信任链程序加载的顺序表现在PCR中度量值的序列，如果主机m的信任链组件都能按照预期进行执行，则PCR中的值也是正确的序列。即主机m信任链的构建顺序必须按照</w:t>
      </w:r>
      <w:r>
        <w:rPr>
          <w:rFonts w:hint="eastAsia" w:ascii="Times New Roman" w:hAnsi="Times New Roman"/>
          <w:strike w:val="0"/>
          <w:color w:val="auto"/>
        </w:rPr>
        <w:t>BIOS、OSLoader、</w:t>
      </w:r>
      <w:r>
        <w:rPr>
          <w:rFonts w:hint="eastAsia" w:ascii="Times New Roman" w:hAnsi="Times New Roman"/>
          <w:color w:val="auto"/>
        </w:rPr>
        <w:t>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color w:val="auto"/>
          <w:szCs w:val="21"/>
          <w:lang w:val="en-US" w:eastAsia="zh-CN"/>
        </w:rPr>
        <w:t>这个特定的序列进行加载。按照安全系统逻辑方法的描述可以表示为：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strike w:val="0"/>
          <w:color w:val="auto"/>
          <w:lang w:val="en-US" w:eastAsia="zh-CN"/>
        </w:rPr>
        <w:t>上述形式化描述表示：在信任链构建期间，如果对主机m的信任链进行了正确构建，程序组件的启动序列一定是BIOS→OSLoader→VMM→Dom Kernel→TJP，且必须保证没有其他的程序组件加入到信任链构建过程中。为保证该表示正确的，本文对主机m的程序组件启动的序列和其扩展的PCR之间的强关联关系进行证明。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iCs/>
          <w:color w:val="auto"/>
          <w:lang w:eastAsia="zh-CN"/>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iCs/>
          <w:color w:val="auto"/>
          <w:lang w:val="en-US" w:eastAsia="zh-CN"/>
        </w:rPr>
        <w:t>那么主机m的信任链传递就是安全可靠的，</w:t>
      </w:r>
      <w:r>
        <w:rPr>
          <w:rFonts w:hint="eastAsia" w:ascii="Times New Roman" w:hAnsi="Times New Roman"/>
          <w:strike w:val="0"/>
          <w:color w:val="auto"/>
        </w:rPr>
        <w:t>即</w:t>
      </w:r>
      <w:r>
        <w:rPr>
          <w:rFonts w:hint="eastAsia"/>
          <w:strike w:val="0"/>
          <w:color w:val="auto"/>
          <w:lang w:val="en-US" w:eastAsia="zh-CN"/>
        </w:rPr>
        <w:t>按照</w:t>
      </w:r>
      <w:r>
        <w:rPr>
          <w:rFonts w:hint="eastAsia" w:ascii="Times New Roman" w:hAnsi="Times New Roman"/>
          <w:i/>
          <w:strike w:val="0"/>
          <w:color w:val="auto"/>
        </w:rPr>
        <w:t>BIOS</w:t>
      </w:r>
      <w:r>
        <w:rPr>
          <w:rFonts w:hint="eastAsia" w:ascii="Times New Roman" w:hAnsi="Times New Roman"/>
          <w:strike w:val="0"/>
          <w:color w:val="auto"/>
        </w:rPr>
        <w:t>(m)到</w:t>
      </w:r>
      <w:r>
        <w:rPr>
          <w:rFonts w:hint="eastAsia" w:ascii="Times New Roman" w:hAnsi="Times New Roman"/>
          <w:i/>
          <w:strike w:val="0"/>
          <w:color w:val="auto"/>
        </w:rPr>
        <w:t>O</w:t>
      </w:r>
      <w:r>
        <w:rPr>
          <w:rFonts w:hint="eastAsia" w:ascii="Times New Roman" w:hAnsi="Times New Roman"/>
          <w:i/>
          <w:color w:val="auto"/>
        </w:rPr>
        <w:t>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w:t>
      </w:r>
      <w:r>
        <w:rPr>
          <w:rFonts w:hint="eastAsia"/>
          <w:color w:val="auto"/>
          <w:lang w:val="en-US" w:eastAsia="zh-CN"/>
        </w:rPr>
        <w:t>的顺序进行信任链构建</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r>
        <w:rPr>
          <w:rFonts w:hint="eastAsia"/>
          <w:color w:val="auto"/>
          <w:lang w:val="en-US" w:eastAsia="zh-CN"/>
        </w:rPr>
        <w:t>公式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)成立，可以利用LS</w:t>
      </w:r>
      <w:r>
        <w:rPr>
          <w:rFonts w:hint="eastAsia"/>
          <w:color w:val="auto"/>
          <w:vertAlign w:val="superscript"/>
          <w:lang w:val="en-US" w:eastAsia="zh-CN"/>
        </w:rPr>
        <w:t>2</w:t>
      </w:r>
      <w:r>
        <w:rPr>
          <w:rFonts w:hint="eastAsia"/>
          <w:color w:val="auto"/>
          <w:vertAlign w:val="baseline"/>
          <w:lang w:val="en-US" w:eastAsia="zh-CN"/>
        </w:rPr>
        <w:t>的PCR公理可知，上述公式中的所有的子序列都会在时间</w:t>
      </w:r>
      <w:r>
        <w:rPr>
          <w:rFonts w:hint="eastAsia"/>
          <w:i/>
          <w:iCs/>
          <w:color w:val="auto"/>
          <w:vertAlign w:val="baseline"/>
          <w:lang w:val="en-US" w:eastAsia="zh-CN"/>
        </w:rPr>
        <w:t>t</w:t>
      </w:r>
      <w:r>
        <w:rPr>
          <w:rFonts w:hint="eastAsia"/>
          <w:i w:val="0"/>
          <w:iCs w:val="0"/>
          <w:color w:val="auto"/>
          <w:vertAlign w:val="baseline"/>
          <w:lang w:val="en-US" w:eastAsia="zh-CN"/>
        </w:rPr>
        <w:t>之前被扩展到</w:t>
      </w:r>
      <w:r>
        <w:rPr>
          <w:rFonts w:hint="eastAsia" w:ascii="Times New Roman" w:hAnsi="Times New Roman"/>
          <w:i/>
          <w:iCs/>
          <w:strike w:val="0"/>
          <w:color w:val="auto"/>
        </w:rPr>
        <w:t>m.pcr.s</w:t>
      </w:r>
      <w:r>
        <w:rPr>
          <w:rFonts w:hint="eastAsia"/>
          <w:i w:val="0"/>
          <w:iCs w:val="0"/>
          <w:strike w:val="0"/>
          <w:color w:val="auto"/>
          <w:lang w:eastAsia="zh-CN"/>
        </w:rPr>
        <w:t>中，用形式化表示为：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w:t>
      </w:r>
      <w:r>
        <w:rPr>
          <w:rFonts w:hint="eastAsia"/>
          <w:color w:val="auto"/>
          <w:lang w:eastAsia="zh-CN"/>
        </w:rPr>
        <w:t>程序的执行过程进行描述，</w:t>
      </w:r>
      <w:r>
        <w:rPr>
          <w:rFonts w:hint="eastAsia"/>
          <w:strike w:val="0"/>
          <w:color w:val="auto"/>
          <w:lang w:eastAsia="zh-CN"/>
        </w:rPr>
        <w:t>主机</w:t>
      </w:r>
      <w:r>
        <w:rPr>
          <w:rFonts w:hint="eastAsia"/>
          <w:strike w:val="0"/>
          <w:color w:val="auto"/>
          <w:lang w:val="en-US" w:eastAsia="zh-CN"/>
        </w:rPr>
        <w:t>m启动时首先加载组件就是CRTM，表示为</w:t>
      </w:r>
      <w:r>
        <w:rPr>
          <w:rFonts w:hint="eastAsia" w:ascii="Times New Roman" w:hAnsi="Times New Roman"/>
          <w:strike w:val="0"/>
          <w:color w:val="auto"/>
        </w:rPr>
        <w:t>Reset(m,</w:t>
      </w:r>
      <w:r>
        <w:rPr>
          <w:rFonts w:hint="eastAsia" w:ascii="Times New Roman" w:hAnsi="Times New Roman"/>
          <w:i/>
          <w:iCs/>
          <w:strike w:val="0"/>
          <w:color w:val="auto"/>
        </w:rPr>
        <w:t>J</w:t>
      </w:r>
      <w:r>
        <w:rPr>
          <w:rFonts w:hint="eastAsia" w:ascii="Times New Roman" w:hAnsi="Times New Roman"/>
          <w:strike w:val="0"/>
          <w:color w:val="auto"/>
        </w:rPr>
        <w:t>)，</w:t>
      </w:r>
      <w:r>
        <w:rPr>
          <w:rFonts w:hint="eastAsia"/>
          <w:strike w:val="0"/>
          <w:color w:val="auto"/>
          <w:lang w:val="en-US" w:eastAsia="zh-CN"/>
        </w:rPr>
        <w:t>CRTM加载完成之后对第一个信任扩展程序BIOS进行执行，需要写入的PCR会被加上写锁，防止其他程序写入PCR，保障了期间不会对其他程序进行加载，及属性（2）是成立的</w:t>
      </w:r>
      <w:r>
        <w:rPr>
          <w:rFonts w:hint="eastAsia" w:ascii="Times New Roman" w:hAnsi="Times New Roman"/>
          <w:strike/>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color w:val="auto"/>
          <w:lang w:eastAsia="zh-CN"/>
        </w:rPr>
        <w:t>，并且在跳转期间不会存在其他干扰的程序组件的加载，对应的</w:t>
      </w:r>
      <w:r>
        <w:rPr>
          <w:rFonts w:hint="eastAsia"/>
          <w:color w:val="auto"/>
          <w:lang w:val="en-US" w:eastAsia="zh-CN"/>
        </w:rPr>
        <w:t>PCR值也可以正常的被加锁锁定。这些时间也会存在类似属性（2）的表述，不再详细叙述。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w:t>
      </w:r>
      <w:r>
        <w:rPr>
          <w:rFonts w:hint="eastAsia"/>
          <w:color w:val="auto"/>
          <w:lang w:eastAsia="zh-CN"/>
        </w:rPr>
        <w:t>及</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rFonts w:hint="eastAsia"/>
          <w:color w:val="auto"/>
          <w:lang w:eastAsia="zh-CN"/>
        </w:rPr>
        <w:t>等相似属性可</w:t>
      </w:r>
      <w:r>
        <w:rPr>
          <w:rFonts w:hint="eastAsia" w:ascii="Times New Roman" w:hAnsi="Times New Roman"/>
          <w:color w:val="auto"/>
        </w:rPr>
        <w:t>知，</w:t>
      </w:r>
      <w:r>
        <w:rPr>
          <w:rFonts w:hint="eastAsia"/>
          <w:color w:val="auto"/>
          <w:lang w:eastAsia="zh-CN"/>
        </w:rPr>
        <w:t>在满足本文的假设前提下，</w:t>
      </w:r>
      <w:r>
        <w:rPr>
          <w:rFonts w:hint="eastAsia"/>
          <w:color w:val="auto"/>
          <w:lang w:val="en-US" w:eastAsia="zh-CN"/>
        </w:rPr>
        <w:t>m信任链的执行顺序一定是</w:t>
      </w:r>
      <w:r>
        <w:rPr>
          <w:rFonts w:hint="eastAsia" w:ascii="Times New Roman" w:hAnsi="Times New Roman"/>
          <w:strike w:val="0"/>
          <w:color w:val="auto"/>
        </w:rPr>
        <w:t>从BIOS(m)到</w:t>
      </w:r>
      <w:r>
        <w:rPr>
          <w:rFonts w:hint="eastAsia" w:ascii="Times New Roman" w:hAnsi="Times New Roman"/>
          <w:color w:val="auto"/>
        </w:rPr>
        <w:t>OSLoader(m)再到VMM(m)、Dom0 Kernel(m)、TJP(m)。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jc w:val="both"/>
        <w:textAlignment w:val="auto"/>
        <w:outlineLvl w:val="9"/>
        <w:rPr>
          <w:rFonts w:hint="eastAsia" w:ascii="Times New Roman" w:hAnsi="Times New Roman"/>
          <w:strike/>
          <w:color w:val="auto"/>
        </w:rPr>
      </w:pPr>
      <w:r>
        <w:rPr>
          <w:rFonts w:hint="eastAsia"/>
          <w:strike w:val="0"/>
          <w:color w:val="auto"/>
          <w:lang w:eastAsia="zh-CN"/>
        </w:rPr>
        <w:t>在本文的信任链</w:t>
      </w:r>
      <w:r>
        <w:rPr>
          <w:rFonts w:hint="eastAsia"/>
          <w:strike w:val="0"/>
          <w:color w:val="auto"/>
          <w:lang w:val="en-US" w:eastAsia="zh-CN"/>
        </w:rPr>
        <w:t>m的形式化验证过程中，并没有对攻击者的行为进行描述，但是中间会发生被攻击的行为，比如，在程序进行扩展PCR操作时，虽然对PCR进行了加锁操作，但是并不能保证PCR在加锁之前是安全的。但是可信计算中基于实体预期行为的表述可以推理出只有得到正确的预期的PCR值，信任链的构建才可以继续，程序才可以继续被加载。</w:t>
      </w:r>
    </w:p>
    <w:p>
      <w:pPr>
        <w:pStyle w:val="4"/>
        <w:rPr>
          <w:rFonts w:hint="eastAsia"/>
        </w:rPr>
      </w:pPr>
      <w:bookmarkStart w:id="133" w:name="_Toc2597"/>
      <w:bookmarkStart w:id="134" w:name="_Toc20888"/>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主机m的信任属性不仅仅表现在本地属性的验证上，还需要对远程验证者证明自己在信任链传递过程中，所有程序的加载都是按照预期顺序进行的，从而建立了安全可靠的可信计算环境。LS</w:t>
      </w:r>
      <w:r>
        <w:rPr>
          <w:rFonts w:hint="eastAsia"/>
          <w:strike w:val="0"/>
          <w:color w:val="auto"/>
          <w:vertAlign w:val="superscript"/>
          <w:lang w:val="en-US" w:eastAsia="zh-CN"/>
        </w:rPr>
        <w:t>2</w:t>
      </w:r>
      <w:r>
        <w:rPr>
          <w:rFonts w:hint="eastAsia"/>
          <w:strike w:val="0"/>
          <w:color w:val="auto"/>
          <w:vertAlign w:val="baseline"/>
          <w:lang w:val="en-US" w:eastAsia="zh-CN"/>
        </w:rPr>
        <w:t>中对远程验证的属性表示为：</w:t>
      </w:r>
      <w:r>
        <w:rPr>
          <w:rFonts w:hint="eastAsia"/>
          <w:strike w:val="0"/>
          <w:color w:val="auto"/>
          <w:vertAlign w:val="baseline"/>
          <w:lang w:val="en-US" w:eastAsia="zh-CN"/>
        </w:rPr>
        <w:tab/>
      </w:r>
      <w:r>
        <w:rPr>
          <w:rFonts w:hint="eastAsia"/>
          <w:strike w:val="0"/>
          <w:color w:val="auto"/>
          <w:vertAlign w:val="baseline"/>
          <w:lang w:val="en-US" w:eastAsia="zh-CN"/>
        </w:rPr>
        <w:t xml:space="preserve"> </w:t>
      </w:r>
      <w:r>
        <w:rPr>
          <w:rFonts w:hint="eastAsia"/>
          <w:strike w:val="0"/>
          <w:color w:val="auto"/>
          <w:vertAlign w:val="baseline"/>
          <w:lang w:val="en-US" w:eastAsia="zh-CN"/>
        </w:rPr>
        <w:tab/>
      </w:r>
      <w:r>
        <w:rPr>
          <w:rFonts w:hint="eastAsia" w:ascii="Times New Roman" w:hAnsi="Times New Roman"/>
          <w:strike w:val="0"/>
          <w:color w:val="auto"/>
        </w:rPr>
        <w:t>MeasuredBoot</w:t>
      </w:r>
      <w:r>
        <w:rPr>
          <w:rFonts w:hint="eastAsia" w:ascii="Times New Roman" w:hAnsi="Times New Roman"/>
          <w:strike w:val="0"/>
          <w:color w:val="auto"/>
          <w:vertAlign w:val="subscript"/>
        </w:rPr>
        <w:t>SRTM</w:t>
      </w:r>
      <w:r>
        <w:rPr>
          <w:rFonts w:hint="eastAsia" w:ascii="Times New Roman" w:hAnsi="Times New Roman"/>
          <w:strike w:val="0"/>
          <w:color w:val="auto"/>
        </w:rPr>
        <w:t>(m,</w:t>
      </w:r>
      <w:r>
        <w:rPr>
          <w:rFonts w:hint="eastAsia" w:ascii="Times New Roman" w:hAnsi="Times New Roman"/>
          <w:iCs/>
          <w:strike w:val="0"/>
          <w:color w:val="auto"/>
        </w:rPr>
        <w:t>t</w:t>
      </w:r>
      <w:r>
        <w:rPr>
          <w:rFonts w:hint="eastAsia" w:ascii="Times New Roman" w:hAnsi="Times New Roman"/>
          <w:strike w:val="0"/>
          <w:color w:val="auto"/>
        </w:rPr>
        <w:t>)</w:t>
      </w:r>
      <w:r>
        <w:rPr>
          <w:rFonts w:hint="eastAsia"/>
          <w:strike w:val="0"/>
          <w:color w:val="auto"/>
          <w:lang w:eastAsia="zh-CN"/>
        </w:rPr>
        <w:t>。</w:t>
      </w:r>
    </w:p>
    <w:p>
      <w:pPr>
        <w:spacing w:line="400" w:lineRule="exact"/>
        <w:rPr>
          <w:rFonts w:hint="eastAsia" w:ascii="Times New Roman" w:hAnsi="Times New Roman"/>
          <w:b w:val="0"/>
          <w:bCs w:val="0"/>
          <w:strike w:val="0"/>
          <w:color w:val="auto"/>
        </w:rPr>
      </w:pPr>
      <w:r>
        <w:rPr>
          <w:rFonts w:hint="default" w:asciiTheme="minorAscii" w:hAnsiTheme="minorAscii"/>
          <w:b w:val="0"/>
          <w:bCs w:val="0"/>
          <w:strike w:val="0"/>
          <w:lang w:eastAsia="zh-CN"/>
        </w:rPr>
        <w:t>（</w:t>
      </w:r>
      <w:r>
        <w:rPr>
          <w:rFonts w:hint="default" w:asciiTheme="minorAscii" w:hAnsiTheme="minorAscii"/>
          <w:b w:val="0"/>
          <w:bCs w:val="0"/>
          <w:strike w:val="0"/>
          <w:lang w:val="en-US" w:eastAsia="zh-CN"/>
        </w:rPr>
        <w:t>1</w:t>
      </w:r>
      <w:r>
        <w:rPr>
          <w:rFonts w:hint="default" w:asciiTheme="minorAscii" w:hAnsiTheme="minorAscii"/>
          <w:b w:val="0"/>
          <w:bCs w:val="0"/>
          <w:strike w:val="0"/>
          <w:lang w:eastAsia="zh-CN"/>
        </w:rPr>
        <w:t>）</w:t>
      </w:r>
      <w:r>
        <w:rPr>
          <w:rFonts w:hint="default" w:asciiTheme="minorAscii" w:hAnsiTheme="minorAscii"/>
          <w:b w:val="0"/>
          <w:bCs w:val="0"/>
          <w:strike w:val="0"/>
        </w:rPr>
        <w:t>远程验证程序执行</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本文给出主机m在满足远程证明条件的情况下信任链传递的验证过程</w:t>
      </w:r>
      <w:r>
        <w:rPr>
          <w:rFonts w:hint="eastAsia" w:ascii="Times New Roman" w:hAnsi="Times New Roman"/>
          <w:strike w:val="0"/>
          <w:color w:val="auto"/>
        </w:rPr>
        <w:t>，如图</w:t>
      </w:r>
      <w:r>
        <w:rPr>
          <w:rFonts w:hint="eastAsia"/>
          <w:strike w:val="0"/>
          <w:color w:val="auto"/>
          <w:lang w:val="en-US" w:eastAsia="zh-CN"/>
        </w:rPr>
        <w:t>4.2</w:t>
      </w:r>
      <w:r>
        <w:rPr>
          <w:rFonts w:hint="eastAsia" w:ascii="Times New Roman" w:hAnsi="Times New Roman"/>
          <w:strike w:val="0"/>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TPM</w:t>
      </w:r>
      <w:r>
        <w:rPr>
          <w:rFonts w:hint="eastAsia" w:ascii="Times New Roman" w:hAnsi="Times New Roman"/>
          <w:i/>
          <w:iCs/>
          <w:color w:val="auto"/>
          <w:sz w:val="18"/>
          <w:szCs w:val="18"/>
          <w:vertAlign w:val="subscript"/>
        </w:rPr>
        <w:t>SRTM</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w = </w:t>
      </w:r>
      <w:r>
        <w:rPr>
          <w:rFonts w:hint="eastAsia" w:ascii="Times New Roman" w:hAnsi="Times New Roman"/>
          <w:color w:val="auto"/>
          <w:sz w:val="18"/>
          <w:szCs w:val="18"/>
        </w:rPr>
        <w:t xml:space="preserve">read </w:t>
      </w:r>
      <w:r>
        <w:rPr>
          <w:rFonts w:hint="eastAsia" w:ascii="Times New Roman" w:hAnsi="Times New Roman"/>
          <w:i/>
          <w:iCs/>
          <w:color w:val="auto"/>
          <w:sz w:val="18"/>
          <w:szCs w:val="18"/>
        </w:rPr>
        <w:t>m.pcr.s</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r = </w:t>
      </w:r>
      <w:r>
        <w:rPr>
          <w:rFonts w:hint="eastAsia" w:ascii="Times New Roman" w:hAnsi="Times New Roman"/>
          <w:color w:val="auto"/>
          <w:sz w:val="18"/>
          <w:szCs w:val="18"/>
        </w:rPr>
        <w:t>sign(</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r>
        <w:rPr>
          <w:rFonts w:hint="eastAsia" w:ascii="Times New Roman" w:hAnsi="Times New Roman"/>
          <w:i/>
          <w:iCs/>
          <w:color w:val="auto"/>
          <w:sz w:val="18"/>
          <w:szCs w:val="18"/>
        </w:rPr>
        <w:t>w</w:t>
      </w:r>
      <w:r>
        <w:rPr>
          <w:rFonts w:hint="eastAsia" w:ascii="Times New Roman" w:hAnsi="Times New Roman"/>
          <w:color w:val="auto"/>
          <w:sz w:val="18"/>
          <w:szCs w:val="18"/>
        </w:rPr>
        <w:t>),</w:t>
      </w:r>
      <w:r>
        <w:rPr>
          <w:rFonts w:hint="eastAsia" w:ascii="Times New Roman" w:hAnsi="Times New Roman"/>
          <w:i/>
          <w:iCs/>
          <w:color w:val="auto"/>
          <w:sz w:val="18"/>
          <w:szCs w:val="18"/>
        </w:rPr>
        <w:t>AIK</w:t>
      </w:r>
      <w:r>
        <w:rPr>
          <w:rFonts w:hint="eastAsia" w:ascii="Times New Roman" w:hAnsi="Times New Roman"/>
          <w:i/>
          <w:iCs/>
          <w:color w:val="auto"/>
          <w:sz w:val="18"/>
          <w:szCs w:val="18"/>
          <w:vertAlign w:val="superscript"/>
        </w:rPr>
        <w:t>-1</w:t>
      </w:r>
      <w:r>
        <w:rPr>
          <w:rFonts w:hint="eastAsia" w:ascii="Times New Roman" w:hAnsi="Times New Roman"/>
          <w:color w:val="auto"/>
          <w:sz w:val="18"/>
          <w:szCs w:val="18"/>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2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send  </w:t>
      </w:r>
      <w:r>
        <w:rPr>
          <w:rFonts w:hint="eastAsia" w:ascii="Times New Roman" w:hAnsi="Times New Roman"/>
          <w:i/>
          <w:iCs/>
          <w:color w:val="auto"/>
          <w:sz w:val="18"/>
          <w:szCs w:val="18"/>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Verifier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 xml:space="preserve">    </w:t>
      </w:r>
      <w:r>
        <w:rPr>
          <w:rFonts w:ascii="Times New Roman" w:hAnsi="Times New Roman"/>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sig = </w:t>
      </w:r>
      <w:r>
        <w:rPr>
          <w:rFonts w:hint="eastAsia" w:ascii="Times New Roman" w:hAnsi="Times New Roman"/>
          <w:color w:val="auto"/>
          <w:sz w:val="18"/>
          <w:szCs w:val="18"/>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w:t>
      </w:r>
      <w:r>
        <w:rPr>
          <w:rFonts w:hint="eastAsia" w:ascii="Times New Roman" w:hAnsi="Times New Roman"/>
          <w:i/>
          <w:iCs/>
          <w:color w:val="auto"/>
          <w:sz w:val="18"/>
          <w:szCs w:val="18"/>
        </w:rPr>
        <w:t xml:space="preserve">v = </w:t>
      </w:r>
      <w:r>
        <w:rPr>
          <w:rFonts w:hint="eastAsia" w:ascii="Times New Roman" w:hAnsi="Times New Roman"/>
          <w:color w:val="auto"/>
          <w:sz w:val="18"/>
          <w:szCs w:val="18"/>
        </w:rPr>
        <w:t>verify</w:t>
      </w:r>
      <w:r>
        <w:rPr>
          <w:rFonts w:hint="eastAsia" w:ascii="Times New Roman" w:hAnsi="Times New Roman"/>
          <w:i/>
          <w:iCs/>
          <w:color w:val="auto"/>
          <w:sz w:val="18"/>
          <w:szCs w:val="18"/>
        </w:rPr>
        <w:t xml:space="preserve"> sig</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AIK</w:t>
      </w:r>
      <w:r>
        <w:rPr>
          <w:rFonts w:hint="eastAsia" w:ascii="Times New Roman" w:hAnsi="Times New Roman"/>
          <w:color w:val="auto"/>
          <w:sz w:val="18"/>
          <w:szCs w:val="18"/>
        </w:rPr>
        <w:t>(</w:t>
      </w:r>
      <w:r>
        <w:rPr>
          <w:rFonts w:hint="eastAsia" w:ascii="Times New Roman" w:hAnsi="Times New Roman"/>
          <w:i/>
          <w:iCs/>
          <w:color w:val="auto"/>
          <w:sz w:val="18"/>
          <w:szCs w:val="18"/>
        </w:rPr>
        <w:t>m</w:t>
      </w:r>
      <w:r>
        <w:rPr>
          <w:rFonts w:hint="eastAsia" w:ascii="Times New Roman" w:hAnsi="Times New Roman"/>
          <w:color w:val="auto"/>
          <w:sz w:val="18"/>
          <w:szCs w:val="18"/>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416"/>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 xml:space="preserve">              match </w:t>
      </w:r>
      <w:r>
        <w:rPr>
          <w:rFonts w:hint="eastAsia" w:ascii="Times New Roman" w:hAnsi="Times New Roman"/>
          <w:i/>
          <w:iCs/>
          <w:color w:val="auto"/>
          <w:sz w:val="18"/>
          <w:szCs w:val="18"/>
        </w:rPr>
        <w:t>v</w:t>
      </w:r>
      <w:r>
        <w:rPr>
          <w:rFonts w:hint="eastAsia" w:ascii="Times New Roman" w:hAnsi="Times New Roman"/>
          <w:color w:val="auto"/>
          <w:sz w:val="18"/>
          <w:szCs w:val="18"/>
        </w:rPr>
        <w:t xml:space="preserve"> ,(</w:t>
      </w:r>
      <w:r>
        <w:rPr>
          <w:rFonts w:hint="eastAsia" w:ascii="Times New Roman" w:hAnsi="Times New Roman"/>
          <w:i/>
          <w:iCs/>
          <w:color w:val="auto"/>
          <w:sz w:val="18"/>
          <w:szCs w:val="18"/>
        </w:rPr>
        <w:t>PCR</w:t>
      </w:r>
      <w:r>
        <w:rPr>
          <w:rFonts w:hint="eastAsia" w:ascii="Times New Roman" w:hAnsi="Times New Roman"/>
          <w:color w:val="auto"/>
          <w:sz w:val="18"/>
          <w:szCs w:val="18"/>
        </w:rPr>
        <w:t>(</w:t>
      </w:r>
      <w:r>
        <w:rPr>
          <w:rFonts w:hint="eastAsia" w:ascii="Times New Roman" w:hAnsi="Times New Roman"/>
          <w:i/>
          <w:iCs/>
          <w:color w:val="auto"/>
          <w:sz w:val="18"/>
          <w:szCs w:val="18"/>
        </w:rPr>
        <w:t>s</w:t>
      </w:r>
      <w:r>
        <w:rPr>
          <w:rFonts w:hint="eastAsia" w:ascii="Times New Roman" w:hAnsi="Times New Roman"/>
          <w:color w:val="auto"/>
          <w:sz w:val="18"/>
          <w:szCs w:val="18"/>
        </w:rPr>
        <w:t>)</w:t>
      </w:r>
      <w:r>
        <w:rPr>
          <w:rFonts w:hint="eastAsia"/>
          <w:color w:val="auto"/>
          <w:sz w:val="18"/>
          <w:szCs w:val="18"/>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right="0" w:rightChars="0" w:firstLine="1548" w:firstLineChars="860"/>
        <w:textAlignment w:val="auto"/>
        <w:outlineLvl w:val="9"/>
        <w:rPr>
          <w:rFonts w:hint="eastAsia" w:ascii="Times New Roman" w:hAnsi="Times New Roman"/>
          <w:color w:val="auto"/>
          <w:sz w:val="18"/>
          <w:szCs w:val="18"/>
        </w:rPr>
      </w:pPr>
      <w:r>
        <w:rPr>
          <w:rFonts w:hint="eastAsia" w:ascii="Times New Roman" w:hAnsi="Times New Roman"/>
          <w:i/>
          <w:iCs/>
          <w:color w:val="auto"/>
          <w:sz w:val="18"/>
          <w:szCs w:val="18"/>
        </w:rPr>
        <w:t>seq</w:t>
      </w:r>
      <w:r>
        <w:rPr>
          <w:rFonts w:hint="eastAsia" w:ascii="Times New Roman" w:hAnsi="Times New Roman"/>
          <w:iCs/>
          <w:color w:val="auto"/>
          <w:sz w:val="18"/>
          <w:szCs w:val="18"/>
        </w:rPr>
        <w:t>(</w:t>
      </w:r>
      <w:r>
        <w:rPr>
          <w:rFonts w:hint="eastAsia" w:ascii="Times New Roman" w:hAnsi="Times New Roman"/>
          <w:i/>
          <w:iCs/>
          <w:color w:val="auto"/>
          <w:sz w:val="18"/>
          <w:szCs w:val="18"/>
        </w:rPr>
        <w:t>BIOS</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OSLoader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VMM</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iCs/>
          <w:color w:val="auto"/>
          <w:sz w:val="18"/>
          <w:szCs w:val="18"/>
        </w:rPr>
        <w:t>Dom0_Kernel</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i/>
          <w:color w:val="auto"/>
          <w:sz w:val="18"/>
          <w:szCs w:val="18"/>
        </w:rPr>
        <w:t>vTPM 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w:t>
      </w:r>
      <w:r>
        <w:rPr>
          <w:rFonts w:hint="eastAsia" w:ascii="Times New Roman" w:hAnsi="Times New Roman"/>
          <w:i/>
          <w:color w:val="auto"/>
          <w:sz w:val="18"/>
          <w:szCs w:val="18"/>
        </w:rPr>
        <w:t>vTPM-VM Binding</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r>
        <w:rPr>
          <w:rFonts w:hint="eastAsia" w:ascii="Times New Roman" w:hAnsi="Times New Roman"/>
          <w:i/>
          <w:color w:val="auto"/>
          <w:sz w:val="18"/>
          <w:szCs w:val="18"/>
        </w:rPr>
        <w:t>VM Builder</w:t>
      </w:r>
      <w:r>
        <w:rPr>
          <w:rFonts w:hint="eastAsia" w:ascii="Times New Roman" w:hAnsi="Times New Roman"/>
          <w:iCs/>
          <w:color w:val="auto"/>
          <w:sz w:val="18"/>
          <w:szCs w:val="18"/>
        </w:rPr>
        <w:t>(</w:t>
      </w:r>
      <w:r>
        <w:rPr>
          <w:rFonts w:hint="eastAsia" w:ascii="Times New Roman" w:hAnsi="Times New Roman"/>
          <w:i/>
          <w:iCs/>
          <w:color w:val="auto"/>
          <w:sz w:val="18"/>
          <w:szCs w:val="18"/>
        </w:rPr>
        <w:t>m</w:t>
      </w:r>
      <w:r>
        <w:rPr>
          <w:rFonts w:hint="eastAsia" w:ascii="Times New Roman" w:hAnsi="Times New Roman"/>
          <w:iCs/>
          <w:color w:val="auto"/>
          <w:sz w:val="18"/>
          <w:szCs w:val="18"/>
        </w:rPr>
        <w:t>)</w:t>
      </w:r>
      <w:r>
        <w:rPr>
          <w:rFonts w:hint="eastAsia" w:ascii="Times New Roman" w:hAnsi="Times New Roman"/>
          <w:color w:val="auto"/>
          <w:sz w:val="18"/>
          <w:szCs w:val="18"/>
        </w:rPr>
        <w:t xml:space="preserve">)   </w:t>
      </w:r>
    </w:p>
    <w:p>
      <w:pPr>
        <w:pStyle w:val="45"/>
        <w:rPr>
          <w:rFonts w:hint="default"/>
        </w:rPr>
      </w:pPr>
      <w:bookmarkStart w:id="135" w:name="_Toc23035"/>
      <w:bookmarkStart w:id="136" w:name="_Toc22637"/>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
      </w:pPr>
      <w:r>
        <w:rPr>
          <w:rFonts w:hint="eastAsia"/>
          <w:strike w:val="0"/>
          <w:color w:val="auto"/>
          <w:lang w:val="en-US" w:eastAsia="zh-CN"/>
        </w:rPr>
        <w:t>在远程验证过程中，必须保证外部实体和主机m是不同的实体，这样才能保证远程验证的必要性和有效性。具体的验证过程可描述为：主机m对本地存储的可以表示程序启动序列的PCR值用自身的额AIK进行签名，然后将其发送给外部实体R进行远程验证。随后，外部实体对收到的PCR值和预期的PCR度量值序列进行比较，如果收到的PCR值可以与预期的序列进行匹配，则说明主机m是按照预期的执行序列进行信任链构建的，验证成功。即有下列公式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strike w:val="0"/>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strike w:val="0"/>
          <w:color w:val="auto"/>
        </w:rPr>
        <w:t>),{ TPM</w:t>
      </w:r>
      <w:r>
        <w:rPr>
          <w:rFonts w:hint="eastAsia" w:ascii="Times New Roman" w:hAnsi="Times New Roman"/>
          <w:strike w:val="0"/>
          <w:color w:val="auto"/>
          <w:vertAlign w:val="subscript"/>
        </w:rPr>
        <w:t xml:space="preserve"> SRTM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),TPM</w:t>
      </w:r>
      <w:r>
        <w:rPr>
          <w:rFonts w:hint="eastAsia" w:ascii="Times New Roman" w:hAnsi="Times New Roman"/>
          <w:strike w:val="0"/>
          <w:color w:val="auto"/>
          <w:vertAlign w:val="subscript"/>
        </w:rPr>
        <w:t xml:space="preserve"> DRTM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ascii="Times New Roman" w:hAnsi="Times New Roman"/>
          <w:b/>
          <w:bCs/>
          <w:strike w:val="0"/>
          <w:color w:val="auto"/>
        </w:rPr>
        <w:t xml:space="preserve"> </w:t>
      </w:r>
    </w:p>
    <w:p>
      <w:pPr>
        <w:spacing w:line="400" w:lineRule="exact"/>
        <w:rPr>
          <w:strike w:val="0"/>
        </w:rPr>
      </w:pPr>
      <w:r>
        <w:rPr>
          <w:rFonts w:hint="eastAsia"/>
          <w:strike w:val="0"/>
          <w:lang w:eastAsia="zh-CN"/>
        </w:rPr>
        <w:t>（</w:t>
      </w:r>
      <w:r>
        <w:rPr>
          <w:rFonts w:hint="eastAsia"/>
          <w:strike w:val="0"/>
          <w:lang w:val="en-US" w:eastAsia="zh-CN"/>
        </w:rPr>
        <w:t>2</w:t>
      </w:r>
      <w:r>
        <w:rPr>
          <w:rFonts w:hint="eastAsia"/>
          <w:strike w:val="0"/>
          <w:lang w:eastAsia="zh-CN"/>
        </w:rPr>
        <w:t>）</w:t>
      </w:r>
      <w:r>
        <w:rPr>
          <w:strike w:val="0"/>
        </w:rPr>
        <w:t>信任链属性的远程验证</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val="en-US" w:eastAsia="zh-CN"/>
        </w:rPr>
        <w:t>远程验证的信任属性也需要按照执行序列进行验证，本文对所需要证明的远程信任属性进行描述。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ascii="Times New Roman" w:hAnsi="Times New Roman"/>
          <w:strike/>
          <w:color w:val="auto"/>
        </w:rPr>
      </w:pPr>
      <w:r>
        <w:rPr>
          <w:rFonts w:ascii="Times New Roman" w:hAnsi="Times New Roman"/>
          <w:b/>
          <w:bCs/>
          <w:strike w:val="0"/>
          <w:color w:val="auto"/>
        </w:rPr>
        <w:t xml:space="preserve">定理 </w:t>
      </w:r>
      <w:r>
        <w:rPr>
          <w:rFonts w:hint="eastAsia"/>
          <w:b/>
          <w:bCs/>
          <w:strike w:val="0"/>
          <w:color w:val="auto"/>
          <w:lang w:val="en-US" w:eastAsia="zh-CN"/>
        </w:rPr>
        <w:t>4</w:t>
      </w:r>
      <w:r>
        <w:rPr>
          <w:rFonts w:hint="eastAsia" w:ascii="Times New Roman" w:hAnsi="Times New Roman"/>
          <w:b/>
          <w:bCs/>
          <w:strike w:val="0"/>
          <w:color w:val="auto"/>
          <w:lang w:val="en-US" w:eastAsia="zh-CN"/>
        </w:rPr>
        <w:t>.</w:t>
      </w:r>
      <w:r>
        <w:rPr>
          <w:rFonts w:ascii="Times New Roman" w:hAnsi="Times New Roman"/>
          <w:b/>
          <w:bCs/>
          <w:strike w:val="0"/>
          <w:color w:val="auto"/>
        </w:rPr>
        <w:t>2</w:t>
      </w:r>
      <w:r>
        <w:rPr>
          <w:rFonts w:hint="eastAsia"/>
          <w:b/>
          <w:bCs/>
          <w:strike w:val="0"/>
          <w:color w:val="auto"/>
          <w:lang w:val="en-US" w:eastAsia="zh-CN"/>
        </w:rPr>
        <w:t xml:space="preserve"> </w:t>
      </w:r>
      <w:r>
        <w:rPr>
          <w:rFonts w:ascii="Times New Roman" w:hAnsi="Times New Roman"/>
          <w:strike w:val="0"/>
          <w:color w:val="auto"/>
        </w:rPr>
        <w:t>如果</w:t>
      </w:r>
      <w:r>
        <w:rPr>
          <w:rFonts w:hint="eastAsia"/>
          <w:strike w:val="0"/>
          <w:color w:val="auto"/>
          <w:lang w:val="en-US" w:eastAsia="zh-CN"/>
        </w:rPr>
        <w:t>外部实体R确认主机m的信任链构建的度量值是正确的，则m的PCR为：</w:t>
      </w:r>
      <w:r>
        <w:rPr>
          <w:rFonts w:hint="eastAsia" w:ascii="Times New Roman" w:hAnsi="Times New Roman"/>
          <w:i/>
          <w:iCs/>
          <w:strike w:val="0"/>
          <w:color w:val="auto"/>
        </w:rPr>
        <w:t>seq</w:t>
      </w:r>
      <w:r>
        <w:rPr>
          <w:rFonts w:hint="eastAsia" w:ascii="Times New Roman" w:hAnsi="Times New Roman"/>
          <w:iCs/>
          <w:strike w:val="0"/>
          <w:color w:val="auto"/>
        </w:rPr>
        <w:t>(</w:t>
      </w:r>
      <w:r>
        <w:rPr>
          <w:rFonts w:hint="eastAsia" w:ascii="Times New Roman" w:hAnsi="Times New Roman"/>
          <w:i/>
          <w:iCs/>
          <w:strike w:val="0"/>
          <w:color w:val="auto"/>
        </w:rPr>
        <w:t>BIOS</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OSLoader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VMM</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iCs/>
          <w:strike w:val="0"/>
          <w:color w:val="auto"/>
        </w:rPr>
        <w:t>Dom0_Kernel</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i/>
          <w:strike w:val="0"/>
          <w:color w:val="auto"/>
          <w:szCs w:val="21"/>
        </w:rPr>
        <w:t>vTPM Builder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strike w:val="0"/>
          <w:color w:val="auto"/>
          <w:szCs w:val="21"/>
        </w:rPr>
        <w:t xml:space="preserve">, </w:t>
      </w:r>
      <w:r>
        <w:rPr>
          <w:rFonts w:hint="eastAsia" w:ascii="Times New Roman" w:hAnsi="Times New Roman"/>
          <w:i/>
          <w:strike w:val="0"/>
          <w:color w:val="auto"/>
          <w:szCs w:val="21"/>
        </w:rPr>
        <w:t>vTPM-VM Binding</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ascii="Times New Roman" w:hAnsi="Times New Roman"/>
          <w:strike w:val="0"/>
          <w:color w:val="auto"/>
          <w:szCs w:val="21"/>
        </w:rPr>
        <w:t xml:space="preserve">, </w:t>
      </w:r>
      <w:r>
        <w:rPr>
          <w:rFonts w:hint="eastAsia" w:ascii="Times New Roman" w:hAnsi="Times New Roman"/>
          <w:i/>
          <w:strike w:val="0"/>
          <w:color w:val="auto"/>
          <w:szCs w:val="21"/>
        </w:rPr>
        <w:t>VM Builder</w:t>
      </w:r>
      <w:r>
        <w:rPr>
          <w:rFonts w:hint="eastAsia" w:ascii="Times New Roman" w:hAnsi="Times New Roman"/>
          <w:iCs/>
          <w:strike w:val="0"/>
          <w:color w:val="auto"/>
        </w:rPr>
        <w:t>(</w:t>
      </w:r>
      <w:r>
        <w:rPr>
          <w:rFonts w:hint="eastAsia" w:ascii="Times New Roman" w:hAnsi="Times New Roman"/>
          <w:i/>
          <w:iCs/>
          <w:strike w:val="0"/>
          <w:color w:val="auto"/>
        </w:rPr>
        <w:t>m</w:t>
      </w:r>
      <w:r>
        <w:rPr>
          <w:rFonts w:hint="eastAsia" w:ascii="Times New Roman" w:hAnsi="Times New Roman"/>
          <w:iCs/>
          <w:strike w:val="0"/>
          <w:color w:val="auto"/>
        </w:rPr>
        <w:t>))</w:t>
      </w:r>
      <w:r>
        <w:rPr>
          <w:rFonts w:hint="eastAsia"/>
          <w:iCs/>
          <w:strike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b/>
          <w:bCs/>
          <w:color w:val="auto"/>
          <w:lang w:val="en-US" w:eastAsia="zh-CN"/>
        </w:rPr>
        <w:t>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w:t>
      </w:r>
      <w:r>
        <w:rPr>
          <w:rFonts w:hint="eastAsia" w:ascii="Times New Roman" w:hAnsi="Times New Roman"/>
          <w:strike w:val="0"/>
          <w:color w:val="auto"/>
        </w:rPr>
        <w:t>ureBoot</w:t>
      </w:r>
      <w:r>
        <w:rPr>
          <w:rFonts w:hint="eastAsia" w:ascii="Times New Roman" w:hAnsi="Times New Roman"/>
          <w:strike w:val="0"/>
          <w:color w:val="auto"/>
          <w:vertAlign w:val="subscript"/>
        </w:rPr>
        <w:t>SRTM</w:t>
      </w:r>
      <w:r>
        <w:rPr>
          <w:rFonts w:hint="eastAsia" w:ascii="Times New Roman" w:hAnsi="Times New Roman"/>
          <w:strike w:val="0"/>
          <w:color w:val="auto"/>
        </w:rPr>
        <w:t>(</w:t>
      </w:r>
      <w:r>
        <w:rPr>
          <w:rFonts w:hint="eastAsia" w:ascii="Times New Roman" w:hAnsi="Times New Roman"/>
          <w:i/>
          <w:iCs/>
          <w:strike w:val="0"/>
          <w:color w:val="auto"/>
        </w:rPr>
        <w:t>m</w:t>
      </w:r>
      <w:r>
        <w:rPr>
          <w:rFonts w:hint="eastAsia" w:ascii="Times New Roman" w:hAnsi="Times New Roman"/>
          <w:strike w:val="0"/>
          <w:color w:val="auto"/>
        </w:rPr>
        <w:t>,</w:t>
      </w:r>
      <w:r>
        <w:rPr>
          <w:rFonts w:hint="eastAsia" w:ascii="Times New Roman" w:hAnsi="Times New Roman"/>
          <w:i/>
          <w:iCs/>
          <w:strike w:val="0"/>
          <w:color w:val="auto"/>
        </w:rPr>
        <w:t>t</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strike w:val="0"/>
          <w:color w:val="auto"/>
          <w:lang w:val="en-US" w:eastAsia="zh-CN"/>
        </w:rPr>
        <w:t xml:space="preserve">    </w:t>
      </w:r>
      <w:r>
        <w:rPr>
          <w:rFonts w:hint="eastAsia" w:ascii="Times New Roman" w:hAnsi="Times New Roman"/>
          <w:strike w:val="0"/>
          <w:color w:val="auto"/>
        </w:rPr>
        <w:t xml:space="preserve"> </w:t>
      </w:r>
      <w:r>
        <w:rPr>
          <w:rFonts w:hint="eastAsia"/>
          <w:strike w:val="0"/>
          <w:color w:val="auto"/>
          <w:lang w:val="en-US" w:eastAsia="zh-CN"/>
        </w:rPr>
        <w:t xml:space="preserve">             </w:t>
      </w:r>
      <w:r>
        <w:rPr>
          <w:rFonts w:hint="eastAsia" w:ascii="Times New Roman" w:hAnsi="Times New Roman"/>
          <w:bCs/>
          <w:strike w:val="0"/>
          <w:color w:val="auto"/>
        </w:rPr>
        <w:t>(</w:t>
      </w:r>
      <w:r>
        <w:rPr>
          <w:rFonts w:hint="eastAsia"/>
          <w:b/>
          <w:bCs/>
          <w:strike w:val="0"/>
          <w:color w:val="auto"/>
          <w:lang w:val="en-US" w:eastAsia="zh-CN"/>
        </w:rPr>
        <w:t>4</w:t>
      </w:r>
      <w:r>
        <w:rPr>
          <w:rFonts w:hint="eastAsia" w:ascii="Times New Roman" w:hAnsi="Times New Roman"/>
          <w:bCs/>
          <w:strike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
      </w:pPr>
      <w:r>
        <w:rPr>
          <w:rFonts w:hint="eastAsia"/>
          <w:strike w:val="0"/>
          <w:color w:val="auto"/>
          <w:lang w:val="en-US" w:eastAsia="zh-CN"/>
        </w:rPr>
        <w:t>属性（4）可由属性（3）根据定理4.1直接得出，因此本文再次对属性（3）进行证明：</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strike w:val="0"/>
          <w:color w:val="auto"/>
          <w:lang w:val="en-US" w:eastAsia="zh-CN"/>
        </w:rPr>
        <w:t>根据图4.2中的信任属性的远程验证，如果下列的程序不变量是成立的：</w:t>
      </w:r>
      <w:r>
        <w:rPr>
          <w:rFonts w:hint="eastAsia" w:ascii="Times New Roman" w:hAnsi="Times New Roman"/>
          <w:strike w:val="0"/>
          <w:color w:val="auto"/>
        </w:rPr>
        <w:t>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strike/>
          <w:color w:val="auto"/>
          <w:lang w:val="en-US" w:eastAsia="zh-CN"/>
        </w:rPr>
      </w:pPr>
      <w:r>
        <w:rPr>
          <w:rFonts w:hint="eastAsia"/>
          <w:strike w:val="0"/>
          <w:color w:val="auto"/>
          <w:lang w:val="en-US" w:eastAsia="zh-CN"/>
        </w:rPr>
        <w:t>该式可以表示为：在远程验证过程中如果程序没有执行相关内存写入的操作，则数据</w:t>
      </w:r>
      <w:r>
        <w:rPr>
          <w:rFonts w:ascii="Times New Roman" w:hAnsi="Times New Roman"/>
          <w:i/>
          <w:strike w:val="0"/>
          <w:color w:val="auto"/>
        </w:rPr>
        <w:t>e</w:t>
      </w:r>
      <w:r>
        <w:rPr>
          <w:rFonts w:ascii="Times New Roman" w:hAnsi="Times New Roman"/>
          <w:strike w:val="0"/>
          <w:color w:val="auto"/>
        </w:rPr>
        <w:t>'，</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的顺序一点是先读取了</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然后才能进行数据</w:t>
      </w:r>
      <w:r>
        <w:rPr>
          <w:rFonts w:ascii="Times New Roman" w:hAnsi="Times New Roman"/>
          <w:i/>
          <w:strike w:val="0"/>
          <w:color w:val="auto"/>
        </w:rPr>
        <w:t>e</w:t>
      </w:r>
      <w:r>
        <w:rPr>
          <w:rFonts w:ascii="Times New Roman" w:hAnsi="Times New Roman"/>
          <w:strike w:val="0"/>
          <w:color w:val="auto"/>
        </w:rPr>
        <w:t>'</w:t>
      </w:r>
      <w:r>
        <w:rPr>
          <w:rFonts w:hint="eastAsia"/>
          <w:strike w:val="0"/>
          <w:color w:val="auto"/>
          <w:lang w:val="en-US" w:eastAsia="zh-CN"/>
        </w:rPr>
        <w:t>的发送</w:t>
      </w:r>
      <w:r>
        <w:rPr>
          <w:rFonts w:ascii="Times New Roman" w:hAnsi="Times New Roman"/>
          <w:strike w:val="0"/>
          <w:color w:val="auto"/>
        </w:rPr>
        <w:t>，</w:t>
      </w:r>
      <w:r>
        <w:rPr>
          <w:rFonts w:hint="eastAsia"/>
          <w:strike w:val="0"/>
          <w:color w:val="auto"/>
          <w:lang w:val="en-US" w:eastAsia="zh-CN"/>
        </w:rPr>
        <w:t>并且</w:t>
      </w:r>
      <w:r>
        <w:rPr>
          <w:rFonts w:ascii="Times New Roman" w:hAnsi="Times New Roman"/>
          <w:i/>
          <w:strike/>
          <w:color w:val="auto"/>
        </w:rPr>
        <w:t>e</w:t>
      </w:r>
      <w:r>
        <w:rPr>
          <w:rFonts w:ascii="Times New Roman" w:hAnsi="Times New Roman"/>
          <w:strike/>
          <w:color w:val="auto"/>
        </w:rPr>
        <w:t>'</w:t>
      </w:r>
      <w:r>
        <w:rPr>
          <w:rFonts w:hint="eastAsia"/>
          <w:strike/>
          <w:color w:val="auto"/>
          <w:lang w:val="en-US" w:eastAsia="zh-CN"/>
        </w:rPr>
        <w:t>是一个经过签名的值。</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color w:val="auto"/>
        </w:rPr>
      </w:pPr>
      <w:r>
        <w:rPr>
          <w:rFonts w:hint="eastAsia"/>
          <w:strike/>
          <w:color w:val="auto"/>
          <w:lang w:val="en-US" w:eastAsia="zh-CN"/>
        </w:rPr>
        <w:t>本文将</w:t>
      </w:r>
      <w:r>
        <w:rPr>
          <w:rFonts w:ascii="Times New Roman" w:hAnsi="Times New Roman"/>
          <w:strike/>
          <w:color w:val="auto"/>
        </w:rPr>
        <w:t>利用推理规则SEQ和公理Act1证明上述不变量成立。利用诚实规则并进行简化后可得</w:t>
      </w:r>
      <w:r>
        <w:rPr>
          <w:rFonts w:hint="eastAsia"/>
          <w:strike/>
          <w:color w:val="auto"/>
          <w:vertAlign w:val="superscript"/>
          <w:lang w:val="en-US" w:eastAsia="zh-CN"/>
        </w:rPr>
        <w:t>[26]</w:t>
      </w:r>
      <w:r>
        <w:rPr>
          <w:rFonts w:hint="eastAsia" w:ascii="Times New Roman" w:hAnsi="Times New Roman"/>
          <w:strike/>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val="0"/>
          <w:color w:val="auto"/>
        </w:rPr>
        <w:t>(</w:t>
      </w:r>
      <w:r>
        <w:rPr>
          <w:rFonts w:hint="eastAsia"/>
          <w:b/>
          <w:bCs w:val="0"/>
          <w:color w:val="auto"/>
          <w:lang w:val="en-US" w:eastAsia="zh-CN"/>
        </w:rPr>
        <w:t>5</w:t>
      </w:r>
      <w:r>
        <w:rPr>
          <w:rFonts w:hint="eastAsia" w:ascii="Times New Roman" w:hAnsi="Times New Roman"/>
          <w:b/>
          <w:bCs w:val="0"/>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w:t>
      </w:r>
      <w:r>
        <w:rPr>
          <w:rFonts w:hint="eastAsia"/>
          <w:b/>
          <w:bCs/>
          <w:color w:val="auto"/>
          <w:lang w:val="en-US" w:eastAsia="zh-CN"/>
        </w:rPr>
        <w:t>6</w:t>
      </w:r>
      <w:r>
        <w:rPr>
          <w:rFonts w:hint="eastAsia" w:ascii="Times New Roman" w:hAnsi="Times New Roman"/>
          <w:b/>
          <w:b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ascii="Times New Roman" w:hAnsi="Times New Roman"/>
          <w:strike w:val="0"/>
          <w:color w:val="auto"/>
        </w:rPr>
        <w:t>即定理</w:t>
      </w:r>
      <w:r>
        <w:rPr>
          <w:rFonts w:hint="eastAsia"/>
          <w:strike w:val="0"/>
          <w:color w:val="auto"/>
          <w:lang w:val="en-US" w:eastAsia="zh-CN"/>
        </w:rPr>
        <w:t>4.</w:t>
      </w:r>
      <w:r>
        <w:rPr>
          <w:rFonts w:hint="eastAsia" w:ascii="Times New Roman" w:hAnsi="Times New Roman"/>
          <w:strike w:val="0"/>
          <w:color w:val="auto"/>
        </w:rPr>
        <w:t>2</w:t>
      </w:r>
      <w:r>
        <w:rPr>
          <w:rFonts w:hint="eastAsia"/>
          <w:strike w:val="0"/>
          <w:color w:val="auto"/>
          <w:lang w:eastAsia="zh-CN"/>
        </w:rPr>
        <w:t>中表达的</w:t>
      </w:r>
      <w:r>
        <w:rPr>
          <w:rFonts w:hint="eastAsia" w:ascii="Times New Roman" w:hAnsi="Times New Roman"/>
          <w:strike w:val="0"/>
          <w:color w:val="auto"/>
        </w:rPr>
        <w:t>属性式(</w:t>
      </w:r>
      <w:r>
        <w:rPr>
          <w:rFonts w:hint="eastAsia"/>
          <w:strike w:val="0"/>
          <w:color w:val="auto"/>
          <w:lang w:eastAsia="zh-CN"/>
        </w:rPr>
        <w:t>3</w:t>
      </w:r>
      <w:r>
        <w:rPr>
          <w:rFonts w:hint="eastAsia" w:ascii="Times New Roman" w:hAnsi="Times New Roman"/>
          <w:strike w:val="0"/>
          <w:color w:val="auto"/>
        </w:rPr>
        <w:t>)</w:t>
      </w:r>
      <w:r>
        <w:rPr>
          <w:rFonts w:hint="eastAsia"/>
          <w:strike w:val="0"/>
          <w:color w:val="auto"/>
          <w:lang w:eastAsia="zh-CN"/>
        </w:rPr>
        <w:t>可以被证明，并且继而利用属性（</w:t>
      </w:r>
      <w:r>
        <w:rPr>
          <w:rFonts w:hint="eastAsia"/>
          <w:strike w:val="0"/>
          <w:color w:val="auto"/>
          <w:lang w:val="en-US" w:eastAsia="zh-CN"/>
        </w:rPr>
        <w:t>3</w:t>
      </w:r>
      <w:r>
        <w:rPr>
          <w:rFonts w:hint="eastAsia"/>
          <w:strike w:val="0"/>
          <w:color w:val="auto"/>
          <w:lang w:eastAsia="zh-CN"/>
        </w:rPr>
        <w:t>）的结论和定理</w:t>
      </w:r>
      <w:r>
        <w:rPr>
          <w:rFonts w:hint="eastAsia"/>
          <w:strike w:val="0"/>
          <w:color w:val="auto"/>
          <w:lang w:val="en-US" w:eastAsia="zh-CN"/>
        </w:rPr>
        <w:t>4.1直接证明（4）是成立的。</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textAlignment w:val="auto"/>
        <w:outlineLvl w:val="9"/>
        <w:rPr>
          <w:rFonts w:hint="eastAsia" w:ascii="Times New Roman" w:hAnsi="Times New Roman"/>
          <w:strike w:val="0"/>
          <w:color w:val="auto"/>
        </w:rPr>
      </w:pPr>
      <w:r>
        <w:rPr>
          <w:rFonts w:hint="eastAsia"/>
          <w:strike w:val="0"/>
          <w:color w:val="auto"/>
          <w:lang w:eastAsia="zh-CN"/>
        </w:rPr>
        <w:t>根据</w:t>
      </w:r>
      <w:r>
        <w:rPr>
          <w:rFonts w:hint="eastAsia"/>
          <w:strike w:val="0"/>
          <w:color w:val="auto"/>
          <w:lang w:val="en-US" w:eastAsia="zh-CN"/>
        </w:rPr>
        <w:t>上述证明，可以得出，如果在向外部实体进行远程认证时，信任链的构建顺序是按照预期的构建顺序进行构建的，并且没有存在其他干扰程序和恶意代码的控制，此时的信任传递的结果一定是按照预期进行的，不存在信任的缺失。</w:t>
      </w:r>
    </w:p>
    <w:p>
      <w:pPr>
        <w:pStyle w:val="3"/>
        <w:rPr>
          <w:rFonts w:hint="eastAsia"/>
        </w:rPr>
      </w:pPr>
      <w:bookmarkStart w:id="137" w:name="_Toc3364"/>
      <w:bookmarkStart w:id="138" w:name="_Toc20538"/>
      <w:r>
        <w:rPr>
          <w:rFonts w:hint="eastAsia"/>
        </w:rPr>
        <w:t>可信衔接点TJP的本地验证及远程证明</w:t>
      </w:r>
      <w:bookmarkEnd w:id="137"/>
      <w:bookmarkEnd w:id="138"/>
    </w:p>
    <w:p>
      <w:pPr>
        <w:spacing w:line="400" w:lineRule="exact"/>
        <w:ind w:firstLine="48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5553"/>
      <w:bookmarkStart w:id="140" w:name="_Toc12966"/>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
      </w:pPr>
      <w:r>
        <w:rPr>
          <w:rFonts w:hint="eastAsia" w:ascii="Times New Roman" w:hAnsi="Times New Roman"/>
          <w:strike w:val="0"/>
          <w:color w:val="auto"/>
        </w:rPr>
        <w:t>根据</w:t>
      </w:r>
      <w:r>
        <w:rPr>
          <w:rFonts w:hint="eastAsia"/>
          <w:strike w:val="0"/>
          <w:color w:val="auto"/>
          <w:lang w:val="en-US" w:eastAsia="zh-CN"/>
        </w:rPr>
        <w:t>4</w:t>
      </w:r>
      <w:r>
        <w:rPr>
          <w:rFonts w:hint="eastAsia" w:ascii="Times New Roman" w:hAnsi="Times New Roman"/>
          <w:strike w:val="0"/>
          <w:color w:val="auto"/>
        </w:rPr>
        <w:t>.2节对TVP-QT中TJP信任属性TP</w:t>
      </w:r>
      <w:r>
        <w:rPr>
          <w:rFonts w:hint="eastAsia" w:ascii="Times New Roman" w:hAnsi="Times New Roman"/>
          <w:strike w:val="0"/>
          <w:color w:val="auto"/>
          <w:vertAlign w:val="subscript"/>
        </w:rPr>
        <w:t>TJP</w:t>
      </w:r>
      <w:r>
        <w:rPr>
          <w:rFonts w:hint="eastAsia" w:ascii="Times New Roman" w:hAnsi="Times New Roman"/>
          <w:strike w:val="0"/>
          <w:color w:val="auto"/>
        </w:rPr>
        <w:t>定义以及</w:t>
      </w:r>
      <w:r>
        <w:rPr>
          <w:rFonts w:hint="eastAsia" w:ascii="Times New Roman" w:hAnsi="Times New Roman"/>
          <w:strike w:val="0"/>
          <w:color w:val="auto"/>
          <w:szCs w:val="21"/>
        </w:rPr>
        <w:t>TP</w:t>
      </w:r>
      <w:r>
        <w:rPr>
          <w:rFonts w:hint="eastAsia" w:ascii="Times New Roman" w:hAnsi="Times New Roman"/>
          <w:strike w:val="0"/>
          <w:color w:val="auto"/>
          <w:szCs w:val="21"/>
          <w:vertAlign w:val="subscript"/>
        </w:rPr>
        <w:t>vRT</w:t>
      </w:r>
      <w:r>
        <w:rPr>
          <w:rFonts w:hint="eastAsia" w:ascii="Times New Roman" w:hAnsi="Times New Roman"/>
          <w:strike w:val="0"/>
          <w:color w:val="auto"/>
          <w:szCs w:val="21"/>
        </w:rPr>
        <w:t>中对TC</w:t>
      </w:r>
      <w:r>
        <w:rPr>
          <w:rFonts w:hint="eastAsia" w:ascii="Times New Roman" w:hAnsi="Times New Roman"/>
          <w:strike w:val="0"/>
          <w:color w:val="auto"/>
          <w:szCs w:val="21"/>
          <w:vertAlign w:val="subscript"/>
        </w:rPr>
        <w:t>TJP</w:t>
      </w:r>
      <w:r>
        <w:rPr>
          <w:rFonts w:hint="eastAsia" w:ascii="Times New Roman" w:hAnsi="Times New Roman"/>
          <w:strike w:val="0"/>
          <w:color w:val="auto"/>
        </w:rPr>
        <w:t>的定义，</w:t>
      </w:r>
      <w:r>
        <w:rPr>
          <w:rFonts w:hint="eastAsia"/>
          <w:strike w:val="0"/>
          <w:color w:val="auto"/>
          <w:lang w:val="en-US" w:eastAsia="zh-CN"/>
        </w:rPr>
        <w:t>可信衔接点TJP的本地执行过程中需要执行的程序如图4.3所示：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spacing w:line="400" w:lineRule="exact"/>
        <w:rPr>
          <w:rFonts w:hint="default"/>
        </w:rPr>
      </w:pPr>
      <w:bookmarkStart w:id="141" w:name="_Toc11465"/>
      <w:bookmarkStart w:id="14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rPr>
      </w:pPr>
      <w:r>
        <w:rPr>
          <w:rFonts w:hint="eastAsia"/>
          <w:strike w:val="0"/>
          <w:color w:val="auto"/>
          <w:lang w:val="en-US" w:eastAsia="zh-CN"/>
        </w:rPr>
        <w:t>除此之外，TVP-QT在启动TJP时，系统产生的相应的进程K必须对TJP所要写入的PCR进行加锁，可以防止别的程序或者恶意攻击者对PCR的值进行修改。形式化</w:t>
      </w:r>
      <w:r>
        <w:rPr>
          <w:rFonts w:hint="eastAsia" w:ascii="Times New Roman" w:hAnsi="Times New Roman"/>
          <w:strike w:val="0"/>
          <w:color w:val="auto"/>
        </w:rPr>
        <w:t>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val="0"/>
          <w:color w:val="auto"/>
          <w:sz w:val="18"/>
          <w:szCs w:val="18"/>
        </w:rPr>
      </w:pPr>
      <w:r>
        <w:rPr>
          <w:rFonts w:hint="eastAsia"/>
          <w:strike w:val="0"/>
          <w:color w:val="auto"/>
          <w:lang w:val="en-US" w:eastAsia="zh-CN"/>
        </w:rPr>
        <w:t>在本文中，TJP的vTPMBuilder无论是作为一个轻量级的虚拟域或者单独的应用进程，都需被动态加载机制保证其安全可信执行，即利用</w:t>
      </w:r>
      <w:r>
        <w:rPr>
          <w:rFonts w:hint="eastAsia" w:ascii="Times New Roman" w:hAnsi="Times New Roman"/>
          <w:strike w:val="0"/>
          <w:color w:val="auto"/>
        </w:rPr>
        <w:t>Latelaunch(vTPM Builder)确保其可信执行，即</w:t>
      </w:r>
      <w:r>
        <w:rPr>
          <w:rFonts w:hint="eastAsia" w:ascii="Times New Roman" w:hAnsi="Times New Roman"/>
          <w:i/>
          <w:iCs/>
          <w:strike w:val="0"/>
          <w:color w:val="auto"/>
        </w:rPr>
        <w:t>K</w:t>
      </w:r>
      <w:r>
        <w:rPr>
          <w:rFonts w:hint="eastAsia" w:ascii="Times New Roman" w:hAnsi="Times New Roman"/>
          <w:strike w:val="0"/>
          <w:color w:val="auto"/>
          <w:vertAlign w:val="subscript"/>
        </w:rPr>
        <w:t>DRTM</w:t>
      </w:r>
      <w:r>
        <w:rPr>
          <w:rFonts w:hint="eastAsia" w:ascii="Times New Roman" w:hAnsi="Times New Roman"/>
          <w:strike w:val="0"/>
          <w:color w:val="auto"/>
        </w:rPr>
        <w:t>成立</w:t>
      </w:r>
      <w:r>
        <w:rPr>
          <w:rFonts w:hint="eastAsia" w:ascii="Times New Roman" w:hAnsi="Times New Roman"/>
          <w:strike w:val="0"/>
          <w:color w:val="auto"/>
          <w:vertAlign w:val="superscript"/>
        </w:rPr>
        <w:t>[27]</w:t>
      </w:r>
      <w:r>
        <w:rPr>
          <w:rFonts w:hint="eastAsia" w:ascii="Times New Roman" w:hAnsi="Times New Roman"/>
          <w:strike w:val="0"/>
          <w:color w:val="auto"/>
        </w:rPr>
        <w:t>。</w:t>
      </w:r>
    </w:p>
    <w:p>
      <w:pPr>
        <w:pStyle w:val="4"/>
        <w:rPr>
          <w:rFonts w:hint="default"/>
        </w:rPr>
      </w:pPr>
      <w:bookmarkStart w:id="143" w:name="_Toc12096"/>
      <w:bookmarkStart w:id="144" w:name="_Toc19802"/>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
      </w:pPr>
      <w:r>
        <w:rPr>
          <w:rFonts w:hint="eastAsia" w:ascii="Times New Roman" w:hAnsi="Times New Roman"/>
          <w:strike w:val="0"/>
          <w:color w:val="auto"/>
        </w:rPr>
        <w:t>基于定义</w:t>
      </w:r>
      <w:r>
        <w:rPr>
          <w:rFonts w:hint="eastAsia"/>
          <w:strike w:val="0"/>
          <w:color w:val="auto"/>
          <w:lang w:val="en-US" w:eastAsia="zh-CN"/>
        </w:rPr>
        <w:t>3.</w:t>
      </w:r>
      <w:r>
        <w:rPr>
          <w:rFonts w:hint="eastAsia" w:ascii="Times New Roman" w:hAnsi="Times New Roman"/>
          <w:strike w:val="0"/>
          <w:color w:val="auto"/>
        </w:rPr>
        <w:t>2及TJP度量后的</w:t>
      </w:r>
      <w:r>
        <w:rPr>
          <w:rFonts w:hint="eastAsia" w:ascii="Times New Roman" w:hAnsi="Times New Roman"/>
          <w:iCs/>
          <w:strike w:val="0"/>
          <w:color w:val="auto"/>
        </w:rPr>
        <w:t>PCR</w:t>
      </w:r>
      <w:r>
        <w:rPr>
          <w:rFonts w:hint="eastAsia" w:ascii="Times New Roman" w:hAnsi="Times New Roman"/>
          <w:strike w:val="0"/>
          <w:color w:val="auto"/>
        </w:rPr>
        <w:t>和其中的每个组件存在的唯一性、确定性映射</w:t>
      </w:r>
      <w:r>
        <w:rPr>
          <w:rFonts w:hint="eastAsia"/>
          <w:strike w:val="0"/>
          <w:color w:val="auto"/>
          <w:lang w:val="en-US" w:eastAsia="zh-CN"/>
        </w:rPr>
        <w:t>关系可以得到TJP的本地信任属性：如果</w:t>
      </w:r>
      <w:r>
        <w:rPr>
          <w:rFonts w:hint="eastAsia" w:ascii="Times New Roman" w:hAnsi="Times New Roman"/>
          <w:strike w:val="0"/>
          <w:color w:val="auto"/>
        </w:rPr>
        <w:t>vTPM Builder、vTPM-VM Binding、VM Builder等都能按确定的先后顺序加载</w:t>
      </w:r>
      <w:r>
        <w:rPr>
          <w:rFonts w:hint="eastAsia"/>
          <w:strike w:val="0"/>
          <w:color w:val="auto"/>
          <w:lang w:eastAsia="zh-CN"/>
        </w:rPr>
        <w:t>，</w:t>
      </w:r>
      <w:r>
        <w:rPr>
          <w:rFonts w:hint="eastAsia"/>
          <w:strike w:val="0"/>
          <w:color w:val="auto"/>
          <w:lang w:val="en-US" w:eastAsia="zh-CN"/>
        </w:rPr>
        <w:t>则在PCR中观察到的度量值的顺序也是按照上述先后顺序进行扩展的</w:t>
      </w:r>
      <w:r>
        <w:rPr>
          <w:rFonts w:hint="eastAsia" w:ascii="Times New Roman" w:hAnsi="Times New Roman"/>
          <w:strike w:val="0"/>
          <w:color w:val="auto"/>
        </w:rPr>
        <w:t>。形式化表示为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strike w:val="0"/>
          <w:color w:val="auto"/>
        </w:rPr>
      </w:pPr>
      <w:r>
        <w:rPr>
          <w:rFonts w:hint="eastAsia"/>
          <w:strike w:val="0"/>
          <w:color w:val="auto"/>
          <w:lang w:val="en-US" w:eastAsia="zh-CN"/>
        </w:rPr>
        <w:t>上述公式表示为：如果TJP的启动顺序是按照vTPM Builder→vTPM-VM Binding→VM Builder的顺序进行执行和完整性度量，则TVP正确完成了TJP部分信任链的构建过程，并且在此期间没有其他程序和代码执行。如果此描述成立，则必须证明扩展的PCR的值和TJP的执行顺序是一一对应的。根据前文的假定，则需要进行证明的TJP的本地信任属性如下所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b/>
          <w:bCs/>
          <w:strike w:val="0"/>
          <w:color w:val="auto"/>
        </w:rPr>
        <w:t>定理</w:t>
      </w:r>
      <w:r>
        <w:rPr>
          <w:rFonts w:hint="eastAsia"/>
          <w:b/>
          <w:bCs/>
          <w:strike w:val="0"/>
          <w:color w:val="auto"/>
          <w:lang w:val="en-US" w:eastAsia="zh-CN"/>
        </w:rPr>
        <w:t>4.</w:t>
      </w:r>
      <w:r>
        <w:rPr>
          <w:rFonts w:hint="eastAsia" w:ascii="Times New Roman" w:hAnsi="Times New Roman"/>
          <w:b/>
          <w:bCs/>
          <w:strike w:val="0"/>
          <w:color w:val="auto"/>
        </w:rPr>
        <w:t xml:space="preserve">3 </w:t>
      </w:r>
      <w:r>
        <w:rPr>
          <w:rFonts w:hint="eastAsia" w:ascii="Times New Roman" w:hAnsi="Times New Roman"/>
          <w:strike w:val="0"/>
          <w:color w:val="auto"/>
        </w:rPr>
        <w:t>如果</w:t>
      </w:r>
      <w:r>
        <w:rPr>
          <w:rFonts w:hint="eastAsia"/>
          <w:strike w:val="0"/>
          <w:color w:val="auto"/>
          <w:lang w:val="en-US" w:eastAsia="zh-CN"/>
        </w:rPr>
        <w:t>可信衔接点</w:t>
      </w:r>
      <w:r>
        <w:rPr>
          <w:rFonts w:hint="eastAsia" w:ascii="Times New Roman" w:hAnsi="Times New Roman"/>
          <w:strike w:val="0"/>
          <w:color w:val="auto"/>
        </w:rPr>
        <w:t>TJP</w:t>
      </w:r>
      <w:r>
        <w:rPr>
          <w:rFonts w:hint="eastAsia"/>
          <w:strike w:val="0"/>
          <w:color w:val="auto"/>
          <w:lang w:val="en-US" w:eastAsia="zh-CN"/>
        </w:rPr>
        <w:t>是被成功加载和执行的</w:t>
      </w:r>
      <w:r>
        <w:rPr>
          <w:rFonts w:hint="eastAsia" w:ascii="Times New Roman" w:hAnsi="Times New Roman"/>
          <w:strike w:val="0"/>
          <w:color w:val="auto"/>
        </w:rPr>
        <w:t>，</w:t>
      </w:r>
      <w:r>
        <w:rPr>
          <w:rFonts w:hint="eastAsia"/>
          <w:strike w:val="0"/>
          <w:color w:val="auto"/>
          <w:lang w:val="en-US" w:eastAsia="zh-CN"/>
        </w:rPr>
        <w:t>并且</w:t>
      </w:r>
      <w:r>
        <w:rPr>
          <w:rFonts w:hint="eastAsia" w:ascii="Times New Roman" w:hAnsi="Times New Roman"/>
          <w:strike w:val="0"/>
          <w:color w:val="auto"/>
        </w:rPr>
        <w:t>该TJP加载过程对应的</w:t>
      </w:r>
      <w:r>
        <w:rPr>
          <w:rFonts w:hint="eastAsia" w:ascii="Times New Roman" w:hAnsi="Times New Roman"/>
          <w:iCs/>
          <w:strike w:val="0"/>
          <w:color w:val="auto"/>
        </w:rPr>
        <w:t>PCR</w:t>
      </w:r>
      <w:r>
        <w:rPr>
          <w:rFonts w:hint="eastAsia" w:ascii="Times New Roman" w:hAnsi="Times New Roman"/>
          <w:strike w:val="0"/>
          <w:color w:val="auto"/>
        </w:rPr>
        <w:t>值为</w:t>
      </w:r>
      <w:r>
        <w:rPr>
          <w:rFonts w:hint="eastAsia" w:ascii="Times New Roman" w:hAnsi="Times New Roman"/>
          <w:i/>
          <w:iCs/>
          <w:strike w:val="0"/>
          <w:color w:val="auto"/>
        </w:rPr>
        <w:t>seq</w:t>
      </w:r>
      <w:r>
        <w:rPr>
          <w:rFonts w:hint="eastAsia" w:ascii="Times New Roman" w:hAnsi="Times New Roman"/>
          <w:iCs/>
          <w:strike w:val="0"/>
          <w:color w:val="auto"/>
        </w:rPr>
        <w:t>(</w:t>
      </w:r>
      <w:r>
        <w:rPr>
          <w:rFonts w:hint="eastAsia" w:ascii="Times New Roman" w:hAnsi="Times New Roman"/>
          <w:i/>
          <w:iCs/>
          <w:strike w:val="0"/>
          <w:color w:val="auto"/>
        </w:rPr>
        <w:t>vTPM Builder</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i/>
          <w:iCs/>
          <w:strike w:val="0"/>
          <w:color w:val="auto"/>
        </w:rPr>
        <w:t>vTPM-VM Binding</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i/>
          <w:iCs/>
          <w:strike w:val="0"/>
          <w:color w:val="auto"/>
        </w:rPr>
        <w:t>VM Builder</w:t>
      </w:r>
      <w:r>
        <w:rPr>
          <w:rFonts w:hint="eastAsia" w:ascii="Times New Roman" w:hAnsi="Times New Roman"/>
          <w:iCs/>
          <w:strike w:val="0"/>
          <w:color w:val="auto"/>
        </w:rPr>
        <w:t>(</w:t>
      </w:r>
      <w:r>
        <w:rPr>
          <w:rFonts w:hint="eastAsia" w:ascii="Times New Roman" w:hAnsi="Times New Roman"/>
          <w:i/>
          <w:iCs/>
          <w:strike w:val="0"/>
          <w:color w:val="auto"/>
        </w:rPr>
        <w:t>TJP</w:t>
      </w:r>
      <w:r>
        <w:rPr>
          <w:rFonts w:hint="eastAsia" w:ascii="Times New Roman" w:hAnsi="Times New Roman"/>
          <w:iCs/>
          <w:strike w:val="0"/>
          <w:color w:val="auto"/>
        </w:rPr>
        <w:t>))</w:t>
      </w:r>
      <w:r>
        <w:rPr>
          <w:rFonts w:hint="eastAsia" w:ascii="Times New Roman" w:hAnsi="Times New Roman"/>
          <w:strike w:val="0"/>
          <w:color w:val="auto"/>
        </w:rPr>
        <w:t>，</w:t>
      </w:r>
      <w:r>
        <w:rPr>
          <w:rFonts w:hint="eastAsia"/>
          <w:strike w:val="0"/>
          <w:color w:val="auto"/>
          <w:lang w:val="en-US" w:eastAsia="zh-CN"/>
        </w:rPr>
        <w:t>那么TJP的本地信任链传递过程就是可以被唯一确定的，不存在其他程序的加载。</w:t>
      </w:r>
      <w:r>
        <w:rPr>
          <w:rFonts w:hint="eastAsia" w:ascii="Times New Roman" w:hAnsi="Times New Roman"/>
          <w:color w:val="auto"/>
        </w:rPr>
        <w:t>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8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21313"/>
      <w:bookmarkStart w:id="146" w:name="_Toc24708"/>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val="0"/>
          <w:color w:val="auto"/>
        </w:rPr>
      </w:pPr>
      <w:r>
        <w:rPr>
          <w:rFonts w:hint="eastAsia"/>
          <w:strike w:val="0"/>
          <w:color w:val="auto"/>
          <w:lang w:val="en-US" w:eastAsia="zh-CN"/>
        </w:rPr>
        <w:t>类似主机m的远程验证过程，TVP-QT的TJP部分也应向外部实体证明自己的信任链构建过程是安全预期顺序进行构架的，并且对相对应的PCR的值也是预期的度量值和序列，如果得到正确的远程验证，则需要证明</w:t>
      </w:r>
      <w:r>
        <w:rPr>
          <w:rFonts w:hint="eastAsia" w:ascii="Times New Roman" w:hAnsi="Times New Roman"/>
          <w:strike w:val="0"/>
          <w:color w:val="auto"/>
        </w:rPr>
        <w:t>MeasuredBoot</w:t>
      </w:r>
      <w:r>
        <w:rPr>
          <w:rFonts w:hint="eastAsia" w:ascii="Times New Roman" w:hAnsi="Times New Roman"/>
          <w:strike w:val="0"/>
          <w:color w:val="auto"/>
          <w:vertAlign w:val="subscript"/>
        </w:rPr>
        <w:t>DRTM</w:t>
      </w:r>
      <w:r>
        <w:rPr>
          <w:rFonts w:hint="eastAsia" w:ascii="Times New Roman" w:hAnsi="Times New Roman"/>
          <w:strike w:val="0"/>
          <w:color w:val="auto"/>
        </w:rPr>
        <w:t>(TJP,</w:t>
      </w:r>
      <w:r>
        <w:rPr>
          <w:rFonts w:hint="eastAsia" w:ascii="Times New Roman" w:hAnsi="Times New Roman"/>
          <w:i/>
          <w:iCs/>
          <w:strike w:val="0"/>
          <w:color w:val="auto"/>
        </w:rPr>
        <w:t>t</w:t>
      </w:r>
      <w:r>
        <w:rPr>
          <w:rFonts w:hint="eastAsia" w:ascii="Times New Roman" w:hAnsi="Times New Roman"/>
          <w:strike w:val="0"/>
          <w:color w:val="auto"/>
        </w:rPr>
        <w:t>)</w:t>
      </w:r>
      <w:r>
        <w:rPr>
          <w:rFonts w:hint="eastAsia"/>
          <w:strike w:val="0"/>
          <w:color w:val="auto"/>
          <w:lang w:val="en-US" w:eastAsia="zh-CN"/>
        </w:rPr>
        <w:t>是</w:t>
      </w:r>
      <w:r>
        <w:rPr>
          <w:rFonts w:hint="eastAsia" w:ascii="Times New Roman" w:hAnsi="Times New Roman"/>
          <w:strike w:val="0"/>
          <w:color w:val="auto"/>
        </w:rPr>
        <w:t>成立</w:t>
      </w:r>
      <w:r>
        <w:rPr>
          <w:rFonts w:hint="eastAsia"/>
          <w:strike w:val="0"/>
          <w:color w:val="auto"/>
          <w:lang w:val="en-US" w:eastAsia="zh-CN"/>
        </w:rPr>
        <w:t>的</w:t>
      </w:r>
      <w:r>
        <w:rPr>
          <w:rFonts w:hint="eastAsia" w:ascii="Times New Roman" w:hAnsi="Times New Roman"/>
          <w:strike w:val="0"/>
          <w:color w:val="auto"/>
        </w:rPr>
        <w:t>。</w:t>
      </w:r>
      <w:r>
        <w:rPr>
          <w:rFonts w:hint="eastAsia"/>
          <w:strike w:val="0"/>
          <w:color w:val="auto"/>
          <w:lang w:val="en-US" w:eastAsia="zh-CN"/>
        </w:rPr>
        <w:t>本文从远程程序执行和远程信任属性进行描述。</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right="0" w:rightChars="0" w:firstLine="480" w:firstLineChars="200"/>
        <w:jc w:val="left"/>
        <w:textAlignment w:val="auto"/>
        <w:outlineLvl w:val="9"/>
        <w:rPr>
          <w:rFonts w:hint="eastAsia"/>
          <w:strike w:val="0"/>
        </w:rPr>
      </w:pPr>
      <w:r>
        <w:rPr>
          <w:rFonts w:hint="eastAsia"/>
          <w:strike w:val="0"/>
          <w:lang w:eastAsia="zh-CN"/>
        </w:rPr>
        <w:t>（</w:t>
      </w:r>
      <w:r>
        <w:rPr>
          <w:rFonts w:hint="eastAsia"/>
          <w:strike w:val="0"/>
          <w:lang w:val="en-US" w:eastAsia="zh-CN"/>
        </w:rPr>
        <w:t>1</w:t>
      </w:r>
      <w:r>
        <w:rPr>
          <w:rFonts w:hint="eastAsia"/>
          <w:strike w:val="0"/>
          <w:lang w:eastAsia="zh-CN"/>
        </w:rPr>
        <w:t>）</w:t>
      </w:r>
      <w:r>
        <w:rPr>
          <w:rFonts w:hint="eastAsia"/>
          <w:strike w:val="0"/>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strike w:val="0"/>
          <w:color w:val="auto"/>
          <w:lang w:eastAsia="zh-CN"/>
        </w:rPr>
        <w:t>TJP</w:t>
      </w:r>
      <w:r>
        <w:rPr>
          <w:rFonts w:hint="eastAsia"/>
          <w:strike w:val="0"/>
          <w:color w:val="auto"/>
          <w:lang w:val="en-US" w:eastAsia="zh-CN"/>
        </w:rPr>
        <w:t>涉及到的远程验证程序</w:t>
      </w:r>
      <w:r>
        <w:rPr>
          <w:rFonts w:hint="eastAsia" w:ascii="Times New Roman" w:hAnsi="Times New Roman"/>
          <w:strike w:val="0"/>
          <w:color w:val="auto"/>
        </w:rPr>
        <w:t>如图</w:t>
      </w:r>
      <w:r>
        <w:rPr>
          <w:rFonts w:hint="eastAsia"/>
          <w:strike w:val="0"/>
          <w:color w:val="auto"/>
          <w:lang w:val="en-US" w:eastAsia="zh-CN"/>
        </w:rPr>
        <w:t>4.4</w:t>
      </w:r>
      <w:r>
        <w:rPr>
          <w:rFonts w:hint="eastAsia" w:ascii="Times New Roman" w:hAnsi="Times New Roman"/>
          <w:strike w:val="0"/>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400" w:lineRule="exact"/>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spacing w:line="400" w:lineRule="exact"/>
        <w:rPr>
          <w:rFonts w:hint="default"/>
        </w:rPr>
      </w:pPr>
      <w:bookmarkStart w:id="147" w:name="_Toc11489"/>
      <w:bookmarkStart w:id="148" w:name="_Toc29898"/>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strike/>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w:t>
      </w:r>
      <w:r>
        <w:rPr>
          <w:rFonts w:hint="eastAsia"/>
          <w:color w:val="auto"/>
          <w:lang w:val="en-US" w:eastAsia="zh-CN"/>
        </w:rPr>
        <w:t>同样的，为防止远程验证的合理性，外部实体和TJP也应是不同的实体。</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400" w:lineRule="exact"/>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strike w:val="0"/>
          <w:color w:val="auto"/>
          <w:lang w:val="en-US" w:eastAsia="zh-CN"/>
        </w:rPr>
      </w:pPr>
      <w:r>
        <w:rPr>
          <w:rFonts w:hint="eastAsia"/>
          <w:strike w:val="0"/>
          <w:color w:val="auto"/>
          <w:lang w:val="en-US" w:eastAsia="zh-CN"/>
        </w:rPr>
        <w:t>根据相应的远程验证的执行流程，TJP远程证明的信任属性的验证目标可表示为定理4.4。</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ascii="Times New Roman" w:hAnsi="Times New Roman"/>
          <w:strike/>
          <w:color w:val="auto"/>
        </w:rPr>
      </w:pPr>
      <w:r>
        <w:rPr>
          <w:rFonts w:ascii="Times New Roman" w:hAnsi="Times New Roman"/>
          <w:b/>
          <w:bCs/>
          <w:strike/>
          <w:color w:val="auto"/>
        </w:rPr>
        <w:t xml:space="preserve">定理 </w:t>
      </w:r>
      <w:r>
        <w:rPr>
          <w:rFonts w:hint="eastAsia"/>
          <w:b/>
          <w:bCs/>
          <w:strike/>
          <w:color w:val="auto"/>
          <w:lang w:val="en-US" w:eastAsia="zh-CN"/>
        </w:rPr>
        <w:t>4.</w:t>
      </w:r>
      <w:r>
        <w:rPr>
          <w:rFonts w:hint="eastAsia" w:ascii="Times New Roman" w:hAnsi="Times New Roman"/>
          <w:b/>
          <w:bCs/>
          <w:strike/>
          <w:color w:val="auto"/>
        </w:rPr>
        <w:t>4</w:t>
      </w:r>
      <w:r>
        <w:rPr>
          <w:rFonts w:hint="eastAsia"/>
          <w:b/>
          <w:bCs/>
          <w:strike/>
          <w:color w:val="auto"/>
          <w:lang w:val="en-US" w:eastAsia="zh-CN"/>
        </w:rPr>
        <w:t xml:space="preserve"> </w:t>
      </w:r>
      <w:r>
        <w:rPr>
          <w:rFonts w:hint="eastAsia"/>
          <w:b w:val="0"/>
          <w:bCs w:val="0"/>
          <w:strike/>
          <w:color w:val="auto"/>
          <w:lang w:val="en-US" w:eastAsia="zh-CN"/>
        </w:rPr>
        <w:t>如果PCR中存储TJP度量值得序列是</w:t>
      </w:r>
      <w:r>
        <w:rPr>
          <w:rFonts w:hint="eastAsia" w:ascii="Times New Roman" w:hAnsi="Times New Roman"/>
          <w:i/>
          <w:iCs/>
          <w:strike/>
          <w:color w:val="auto"/>
        </w:rPr>
        <w:t>seq</w:t>
      </w:r>
      <w:r>
        <w:rPr>
          <w:rFonts w:hint="eastAsia" w:ascii="Times New Roman" w:hAnsi="Times New Roman"/>
          <w:iCs/>
          <w:strike/>
          <w:color w:val="auto"/>
        </w:rPr>
        <w:t>(</w:t>
      </w:r>
      <w:r>
        <w:rPr>
          <w:rFonts w:hint="eastAsia" w:ascii="Times New Roman" w:hAnsi="Times New Roman"/>
          <w:i/>
          <w:iCs/>
          <w:strike/>
          <w:color w:val="auto"/>
        </w:rPr>
        <w:t>vT</w:t>
      </w:r>
      <w:r>
        <w:rPr>
          <w:rFonts w:hint="eastAsia" w:ascii="Times New Roman" w:hAnsi="Times New Roman"/>
          <w:i/>
          <w:iCs/>
          <w:color w:val="auto"/>
        </w:rPr>
        <w: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w:t>
      </w:r>
      <w:r>
        <w:rPr>
          <w:rFonts w:hint="eastAsia"/>
          <w:color w:val="auto"/>
          <w:lang w:val="en-US" w:eastAsia="zh-CN"/>
        </w:rPr>
        <w:t>则TJP的信任构建和完整性度量一定是安全预期顺序进行执行的。</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bCs/>
          <w:color w:va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400" w:lineRule="exact"/>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bCs/>
          <w:color w:val="auto"/>
          <w:lang w:val="en-US" w:eastAsia="zh-CN"/>
        </w:rPr>
        <w:t xml:space="preserve"> </w:t>
      </w:r>
    </w:p>
    <w:p>
      <w:pPr>
        <w:spacing w:line="400" w:lineRule="exact"/>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13886"/>
      <w:bookmarkStart w:id="150" w:name="_Toc16802"/>
      <w:r>
        <w:rPr>
          <w:rFonts w:hint="eastAsia"/>
          <w:lang w:val="en-US" w:eastAsia="zh-CN"/>
        </w:rPr>
        <w:t>本章小结</w:t>
      </w:r>
      <w:bookmarkEnd w:id="149"/>
      <w:bookmarkEnd w:id="150"/>
    </w:p>
    <w:p>
      <w:pPr>
        <w:spacing w:line="400" w:lineRule="exact"/>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主机m的信任属性表示，即如果PCR中度量值的序列是按照主机m程序加载的进行扩展的，则主机m的信任链构建一定是按照预期的顺序进行的</w:t>
      </w:r>
      <w:r>
        <w:rPr>
          <w:rFonts w:hint="eastAsia"/>
          <w:strike/>
          <w:color w:val="auto"/>
          <w:lang w:val="en-US" w:eastAsia="zh-CN"/>
        </w:rPr>
        <w:t>；</w:t>
      </w:r>
      <w:r>
        <w:rPr>
          <w:rFonts w:hint="eastAsia"/>
          <w:color w:val="auto"/>
          <w:lang w:val="en-US" w:eastAsia="zh-CN"/>
        </w:rPr>
        <w:t>然后结合远程验证，证明了从外部实体的角度上看，主机m的执行顺序也是可以信任的。然后用相同方法介绍了可信衔接点的本地验证和远程验证。</w:t>
      </w:r>
    </w:p>
    <w:p>
      <w:pPr>
        <w:spacing w:line="400" w:lineRule="exact"/>
        <w:ind w:firstLine="480"/>
        <w:rPr>
          <w:rFonts w:hint="eastAsia"/>
          <w:color w:val="auto"/>
          <w:lang w:val="en-US" w:eastAsia="zh-CN"/>
        </w:rPr>
        <w:sect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151" w:name="_Toc14965"/>
      <w:bookmarkStart w:id="152" w:name="_Toc16673"/>
      <w:r>
        <w:rPr>
          <w:rFonts w:hint="eastAsia"/>
          <w:lang w:val="en-US" w:eastAsia="zh-CN"/>
        </w:rPr>
        <w:t>基于扩展无干扰理论的信任链分析方法</w:t>
      </w:r>
      <w:bookmarkEnd w:id="151"/>
      <w:bookmarkEnd w:id="152"/>
    </w:p>
    <w:p>
      <w:pPr>
        <w:spacing w:line="400" w:lineRule="exact"/>
        <w:rPr>
          <w:rFonts w:hint="eastAsia"/>
          <w:lang w:val="en-US" w:eastAsia="zh-CN"/>
        </w:rPr>
      </w:pPr>
      <w:r>
        <w:rPr>
          <w:rFonts w:hint="eastAsia"/>
          <w:lang w:val="en-US" w:eastAsia="zh-CN"/>
        </w:rPr>
        <w:t>本文针对第1章中提到的目前无干扰理论中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6071"/>
      <w:bookmarkStart w:id="154" w:name="_Toc16905"/>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ascii="Times New Roman" w:hAnsi="Times New Roman"/>
          <w:strike w:val="0"/>
          <w:color w:val="auto"/>
          <w:sz w:val="24"/>
          <w:szCs w:val="24"/>
        </w:rPr>
        <w:t>一个包含唯一初始状态</w:t>
      </w:r>
      <w:r>
        <w:rPr>
          <w:rFonts w:hint="eastAsia" w:ascii="Times New Roman" w:hAnsi="Times New Roman"/>
          <w:strike w:val="0"/>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strike w:val="0"/>
          <w:color w:val="auto"/>
          <w:sz w:val="24"/>
          <w:szCs w:val="24"/>
        </w:rPr>
        <w:t>的状态集</w:t>
      </w:r>
      <w:r>
        <w:rPr>
          <w:rFonts w:hint="eastAsia" w:ascii="Times New Roman" w:hAnsi="Times New Roman"/>
          <w:strike w:val="0"/>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strike w:val="0"/>
          <w:color w:val="auto"/>
          <w:sz w:val="24"/>
          <w:szCs w:val="24"/>
        </w:rPr>
        <w:t>。约定使用</w:t>
      </w:r>
      <w:r>
        <w:rPr>
          <w:rFonts w:hint="eastAsia" w:ascii="Times New Roman" w:hAnsi="Times New Roman"/>
          <w:strike w:val="0"/>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strike w:val="0"/>
          <w:color w:val="auto"/>
          <w:sz w:val="24"/>
          <w:szCs w:val="24"/>
        </w:rPr>
        <w:t>等</w:t>
      </w:r>
      <w:r>
        <w:rPr>
          <w:rFonts w:hint="eastAsia"/>
          <w:strike w:val="0"/>
          <w:color w:val="auto"/>
          <w:sz w:val="24"/>
          <w:szCs w:val="24"/>
          <w:lang w:val="en-US" w:eastAsia="zh-CN"/>
        </w:rPr>
        <w:t>来表示系统M的不同状态（处于不同时间或者经过动作执行后）；</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2</w:t>
      </w:r>
      <w:r>
        <w:rPr>
          <w:rFonts w:hint="eastAsia"/>
          <w:strike w:val="0"/>
          <w:color w:val="auto"/>
          <w:sz w:val="24"/>
          <w:szCs w:val="24"/>
          <w:lang w:eastAsia="zh-CN"/>
        </w:rPr>
        <w:t>）</w:t>
      </w:r>
      <w:r>
        <w:rPr>
          <w:rFonts w:hint="eastAsia"/>
          <w:strike w:val="0"/>
          <w:color w:val="auto"/>
          <w:sz w:val="24"/>
          <w:szCs w:val="24"/>
          <w:lang w:val="en-US" w:eastAsia="zh-CN"/>
        </w:rPr>
        <w:t>一个由系统中可能对系统状态产生影响的所有不可再分的原子动作集合</w:t>
      </w:r>
      <w:r>
        <w:rPr>
          <w:rFonts w:hint="eastAsia"/>
          <w:i/>
          <w:iCs/>
          <w:strike w:val="0"/>
          <w:color w:val="auto"/>
          <w:sz w:val="24"/>
          <w:szCs w:val="24"/>
          <w:lang w:val="en-US" w:eastAsia="zh-CN"/>
        </w:rPr>
        <w:t>A</w:t>
      </w:r>
      <w:r>
        <w:rPr>
          <w:rFonts w:hint="eastAsia"/>
          <w:i w:val="0"/>
          <w:iCs w:val="0"/>
          <w:strike w:val="0"/>
          <w:color w:val="auto"/>
          <w:sz w:val="24"/>
          <w:szCs w:val="24"/>
          <w:lang w:val="en-US" w:eastAsia="zh-CN"/>
        </w:rPr>
        <w:t>，并且约定用</w:t>
      </w:r>
      <w:r>
        <w:rPr>
          <w:rFonts w:hint="eastAsia"/>
          <w:i/>
          <w:iCs/>
          <w:strike w:val="0"/>
          <w:color w:val="auto"/>
          <w:sz w:val="24"/>
          <w:szCs w:val="24"/>
          <w:lang w:val="en-US" w:eastAsia="zh-CN"/>
        </w:rPr>
        <w:t>a, b, c...</w:t>
      </w:r>
      <w:r>
        <w:rPr>
          <w:rFonts w:hint="eastAsia"/>
          <w:i w:val="0"/>
          <w:iCs w:val="0"/>
          <w:strike w:val="0"/>
          <w:color w:val="auto"/>
          <w:sz w:val="24"/>
          <w:szCs w:val="24"/>
          <w:lang w:val="en-US" w:eastAsia="zh-CN"/>
        </w:rPr>
        <w:t>表示单独的原子动作</w:t>
      </w:r>
      <w:r>
        <w:rPr>
          <w:rFonts w:hint="eastAsia" w:ascii="Times New Roman" w:hAnsi="Times New Roman"/>
          <w:strike w:val="0"/>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（3）一个由系统中所有可以进行动作执行的动作所属的主体集合</w:t>
      </w:r>
      <w:r>
        <w:rPr>
          <w:rFonts w:hint="eastAsia"/>
          <w:i/>
          <w:iCs/>
          <w:strike w:val="0"/>
          <w:color w:val="auto"/>
          <w:sz w:val="24"/>
          <w:szCs w:val="24"/>
          <w:lang w:val="en-US" w:eastAsia="zh-CN"/>
        </w:rPr>
        <w:t>O</w:t>
      </w:r>
      <w:r>
        <w:rPr>
          <w:rFonts w:hint="eastAsia"/>
          <w:strike w:val="0"/>
          <w:color w:val="auto"/>
          <w:sz w:val="24"/>
          <w:szCs w:val="24"/>
          <w:lang w:val="en-US" w:eastAsia="zh-CN"/>
        </w:rPr>
        <w:t>，主体和动作之间并不是一一映射的关系，因为相同的动作可能由不同的动作主体发出，而一个特定的主体可以发出不同的动作。</w:t>
      </w:r>
      <w:r>
        <w:rPr>
          <w:rFonts w:hint="eastAsia" w:ascii="Times New Roman" w:hAnsi="Times New Roman"/>
          <w:strike w:val="0"/>
          <w:color w:val="auto"/>
          <w:sz w:val="24"/>
          <w:szCs w:val="24"/>
          <w:lang w:val="en-US" w:eastAsia="zh-CN"/>
        </w:rPr>
        <w:t>即每一个属于</w:t>
      </w:r>
      <w:r>
        <w:rPr>
          <w:rFonts w:hint="eastAsia" w:ascii="Times New Roman" w:hAnsi="Times New Roman"/>
          <w:strike w:val="0"/>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中的动作都有一个包含于</w:t>
      </w:r>
      <w:r>
        <w:rPr>
          <w:rFonts w:hint="eastAsia" w:ascii="Times New Roman" w:hAnsi="Times New Roman"/>
          <w:strike w:val="0"/>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4"/>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中的主体集。即动作</w:t>
      </w:r>
      <w:r>
        <w:rPr>
          <w:rFonts w:hint="eastAsia" w:ascii="Times New Roman" w:hAnsi="Times New Roman"/>
          <w:strike w:val="0"/>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5"/>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的主体集</w:t>
      </w:r>
      <w:r>
        <w:rPr>
          <w:rFonts w:hint="eastAsia" w:ascii="Times New Roman" w:hAnsi="Times New Roman"/>
          <w:strike w:val="0"/>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6"/>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（4）一个由系统中所有由特定动作集组成的行为序列集</w:t>
      </w:r>
      <w:r>
        <w:rPr>
          <w:rFonts w:hint="eastAsia" w:ascii="Times New Roman" w:hAnsi="Times New Roman"/>
          <w:strike w:val="0"/>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行为一般表示为几个动作的组成，行为类似于程序的存在，可以包含不同的进程。在本文中</w:t>
      </w:r>
      <w:r>
        <w:rPr>
          <w:rFonts w:hint="eastAsia" w:ascii="Times New Roman" w:hAnsi="Times New Roman"/>
          <w:strike w:val="0"/>
          <w:color w:val="auto"/>
          <w:sz w:val="24"/>
          <w:szCs w:val="24"/>
        </w:rPr>
        <w:t>约定用希腊字母</w:t>
      </w:r>
      <w:r>
        <w:rPr>
          <w:rFonts w:hint="eastAsia" w:ascii="Times New Roman" w:hAnsi="Times New Roman"/>
          <w:strike w:val="0"/>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8"/>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strike w:val="0"/>
          <w:color w:val="auto"/>
          <w:sz w:val="24"/>
          <w:szCs w:val="24"/>
        </w:rPr>
        <w:t>等表示行为。一个行为</w:t>
      </w:r>
      <w:r>
        <w:rPr>
          <w:rFonts w:hint="eastAsia"/>
          <w:strike w:val="0"/>
          <w:color w:val="auto"/>
          <w:sz w:val="24"/>
          <w:szCs w:val="24"/>
          <w:lang w:val="en-US" w:eastAsia="zh-CN"/>
        </w:rPr>
        <w:t>可以表示为</w:t>
      </w:r>
      <w:r>
        <w:rPr>
          <w:rFonts w:hint="eastAsia"/>
          <w:strike w:val="0"/>
          <w:color w:val="auto"/>
          <w:sz w:val="24"/>
          <w:szCs w:val="24"/>
          <w:lang w:eastAsia="zh-CN"/>
        </w:rPr>
        <w:t>：</w:t>
      </w:r>
      <w:r>
        <w:rPr>
          <w:rFonts w:hint="eastAsia" w:ascii="Times New Roman" w:hAnsi="Times New Roman"/>
          <w:strike w:val="0"/>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39"/>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strike w:val="0"/>
          <w:color w:val="auto"/>
          <w:sz w:val="24"/>
          <w:szCs w:val="24"/>
        </w:rPr>
        <w:t>，其中</w:t>
      </w:r>
      <w:r>
        <w:rPr>
          <w:rFonts w:hint="eastAsia" w:ascii="Times New Roman" w:hAnsi="Times New Roman"/>
          <w:strike w:val="0"/>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0"/>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strike w:val="0"/>
          <w:color w:val="auto"/>
          <w:sz w:val="24"/>
          <w:szCs w:val="24"/>
        </w:rPr>
        <w:t>是连接符；</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strike w:val="0"/>
          <w:color w:val="auto"/>
          <w:sz w:val="24"/>
          <w:szCs w:val="24"/>
          <w:lang w:val="en-US" w:eastAsia="zh-CN"/>
        </w:rPr>
      </w:pPr>
      <w:r>
        <w:rPr>
          <w:rFonts w:hint="eastAsia"/>
          <w:strike w:val="0"/>
          <w:color w:val="auto"/>
          <w:sz w:val="24"/>
          <w:szCs w:val="24"/>
          <w:lang w:eastAsia="zh-CN"/>
        </w:rPr>
        <w:t>（</w:t>
      </w:r>
      <w:r>
        <w:rPr>
          <w:rFonts w:hint="eastAsia"/>
          <w:strike w:val="0"/>
          <w:color w:val="auto"/>
          <w:sz w:val="24"/>
          <w:szCs w:val="24"/>
          <w:lang w:val="en-US" w:eastAsia="zh-CN"/>
        </w:rPr>
        <w:t>5</w:t>
      </w:r>
      <w:r>
        <w:rPr>
          <w:rFonts w:hint="eastAsia"/>
          <w:strike w:val="0"/>
          <w:color w:val="auto"/>
          <w:sz w:val="24"/>
          <w:szCs w:val="24"/>
          <w:lang w:eastAsia="zh-CN"/>
        </w:rPr>
        <w:t>）</w:t>
      </w:r>
      <w:r>
        <w:rPr>
          <w:rFonts w:hint="eastAsia"/>
          <w:strike w:val="0"/>
          <w:color w:val="auto"/>
          <w:sz w:val="24"/>
          <w:szCs w:val="24"/>
          <w:lang w:val="en-US" w:eastAsia="zh-CN"/>
        </w:rPr>
        <w:t>系统经过动作</w:t>
      </w:r>
      <w:r>
        <w:rPr>
          <w:rFonts w:hint="eastAsia" w:ascii="Times New Roman" w:hAnsi="Times New Roman"/>
          <w:strike/>
          <w:color w:val="auto"/>
          <w:position w:val="-6"/>
          <w:sz w:val="24"/>
          <w:szCs w:val="24"/>
        </w:rPr>
        <w:drawing>
          <wp:inline distT="0" distB="0" distL="114300" distR="114300">
            <wp:extent cx="342900" cy="165100"/>
            <wp:effectExtent l="0" t="0" r="0" b="5080"/>
            <wp:docPr id="5"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对象 11"/>
                    <pic:cNvPicPr>
                      <a:picLocks noChangeAspect="1"/>
                    </pic:cNvPicPr>
                  </pic:nvPicPr>
                  <pic:blipFill>
                    <a:blip r:embed="rId241"/>
                    <a:stretch>
                      <a:fillRect/>
                    </a:stretch>
                  </pic:blipFill>
                  <pic:spPr>
                    <a:xfrm>
                      <a:off x="0" y="0"/>
                      <a:ext cx="342900" cy="165100"/>
                    </a:xfrm>
                    <a:prstGeom prst="rect">
                      <a:avLst/>
                    </a:prstGeom>
                    <a:noFill/>
                    <a:ln w="9525">
                      <a:noFill/>
                    </a:ln>
                  </pic:spPr>
                </pic:pic>
              </a:graphicData>
            </a:graphic>
          </wp:inline>
        </w:drawing>
      </w:r>
      <w:r>
        <w:rPr>
          <w:rFonts w:hint="eastAsia"/>
          <w:strike w:val="0"/>
          <w:color w:val="auto"/>
          <w:sz w:val="24"/>
          <w:szCs w:val="24"/>
          <w:lang w:val="en-US" w:eastAsia="zh-CN"/>
        </w:rPr>
        <w:t>之后观察到的系统的输出集合(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6</w:t>
      </w:r>
      <w:r>
        <w:rPr>
          <w:rFonts w:hint="eastAsia"/>
          <w:strike w:val="0"/>
          <w:color w:val="auto"/>
          <w:sz w:val="24"/>
          <w:szCs w:val="24"/>
          <w:lang w:eastAsia="zh-CN"/>
        </w:rPr>
        <w:t>）</w:t>
      </w:r>
      <w:r>
        <w:rPr>
          <w:rFonts w:hint="eastAsia"/>
          <w:strike w:val="0"/>
          <w:color w:val="auto"/>
          <w:sz w:val="24"/>
          <w:szCs w:val="24"/>
          <w:lang w:val="en-US" w:eastAsia="zh-CN"/>
        </w:rPr>
        <w:t>系统发出的每一个原子动作，都在当前状态下可以找到自身所属的，并且不可以被再分的Min安全域，并且这些原子动作的主体也属于此安全域。本文将这些安全域集表示为Min安全域</w:t>
      </w:r>
      <w:r>
        <w:rPr>
          <w:rFonts w:hint="eastAsia"/>
          <w:i/>
          <w:iCs/>
          <w:strike w:val="0"/>
          <w:color w:val="auto"/>
          <w:sz w:val="24"/>
          <w:szCs w:val="24"/>
          <w:lang w:val="en-US" w:eastAsia="zh-CN"/>
        </w:rPr>
        <w:t>MD</w:t>
      </w:r>
      <w:r>
        <w:rPr>
          <w:rFonts w:hint="eastAsia"/>
          <w:i w:val="0"/>
          <w:iCs w:val="0"/>
          <w:strike w:val="0"/>
          <w:color w:val="auto"/>
          <w:sz w:val="24"/>
          <w:szCs w:val="24"/>
          <w:lang w:val="en-US" w:eastAsia="zh-CN"/>
        </w:rPr>
        <w:t>；</w:t>
      </w:r>
      <w:r>
        <w:rPr>
          <w:rFonts w:hint="eastAsia"/>
          <w:i/>
          <w:iCs/>
          <w:strike w:val="0"/>
          <w:color w:val="auto"/>
          <w:sz w:val="24"/>
          <w:szCs w:val="24"/>
          <w:lang w:val="en-US" w:eastAsia="zh-CN"/>
        </w:rPr>
        <w:t>MD</w:t>
      </w:r>
      <w:r>
        <w:rPr>
          <w:rFonts w:hint="eastAsia"/>
          <w:i w:val="0"/>
          <w:iCs w:val="0"/>
          <w:strike w:val="0"/>
          <w:color w:val="auto"/>
          <w:sz w:val="24"/>
          <w:szCs w:val="24"/>
          <w:lang w:val="en-US" w:eastAsia="zh-CN"/>
        </w:rPr>
        <w:t>的动作主体集合中可以产生一个或者多个动作与系统产生信息交互。并且，安全域的之间的操作可以通过相关安全策略进行信息的隔离，彼此之间只存在干扰的信息流进行交互。</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3"/>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5"/>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6"/>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48"/>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4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0"/>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1"/>
                    <a:stretch>
                      <a:fillRect/>
                    </a:stretch>
                  </pic:blipFill>
                  <pic:spPr>
                    <a:xfrm>
                      <a:off x="0" y="0"/>
                      <a:ext cx="1917065" cy="228600"/>
                    </a:xfrm>
                    <a:prstGeom prst="rect">
                      <a:avLst/>
                    </a:prstGeom>
                    <a:noFill/>
                    <a:ln w="9525">
                      <a:noFill/>
                    </a:ln>
                  </pic:spPr>
                </pic:pic>
              </a:graphicData>
            </a:graphic>
          </wp:inline>
        </w:drawing>
      </w:r>
      <w:r>
        <w:rPr>
          <w:rFonts w:hint="eastAsia"/>
          <w:color w:val="auto"/>
          <w:position w:val="-10"/>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7</w:t>
      </w:r>
      <w:r>
        <w:rPr>
          <w:rFonts w:hint="eastAsia"/>
          <w:strike w:val="0"/>
          <w:color w:val="auto"/>
          <w:sz w:val="24"/>
          <w:szCs w:val="24"/>
          <w:lang w:eastAsia="zh-CN"/>
        </w:rPr>
        <w:t>）</w:t>
      </w:r>
      <w:r>
        <w:rPr>
          <w:rFonts w:hint="eastAsia"/>
          <w:strike w:val="0"/>
          <w:color w:val="auto"/>
          <w:sz w:val="24"/>
          <w:szCs w:val="24"/>
          <w:lang w:val="en-US" w:eastAsia="zh-CN"/>
        </w:rPr>
        <w:t>系统</w:t>
      </w:r>
      <w:r>
        <w:rPr>
          <w:rFonts w:hint="eastAsia" w:ascii="Times New Roman" w:hAnsi="Times New Roman"/>
          <w:strike w:val="0"/>
          <w:color w:val="auto"/>
          <w:sz w:val="24"/>
          <w:szCs w:val="24"/>
        </w:rPr>
        <w:t>安全策略</w:t>
      </w:r>
      <w:r>
        <w:rPr>
          <w:rFonts w:hint="eastAsia" w:ascii="Times New Roman" w:hAnsi="Times New Roman"/>
          <w:strike w:val="0"/>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2"/>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3"/>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安全域相互之间可以存在特定的干扰信息流，具有无干扰关系的信息量彼此之间不能影响。</w:t>
      </w:r>
      <w:r>
        <w:rPr>
          <w:rFonts w:hint="eastAsia" w:ascii="Times New Roman" w:hAnsi="Times New Roman"/>
          <w:strike w:val="0"/>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2"/>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3"/>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strike w:val="0"/>
          <w:color w:val="auto"/>
          <w:sz w:val="24"/>
          <w:szCs w:val="24"/>
        </w:rPr>
        <w:t>分别称为</w:t>
      </w:r>
      <w:r>
        <w:rPr>
          <w:rFonts w:hint="eastAsia"/>
          <w:strike w:val="0"/>
          <w:color w:val="auto"/>
          <w:sz w:val="24"/>
          <w:szCs w:val="24"/>
          <w:lang w:val="en-US" w:eastAsia="zh-CN"/>
        </w:rPr>
        <w:t>信息流的</w:t>
      </w:r>
      <w:r>
        <w:rPr>
          <w:rFonts w:hint="eastAsia" w:ascii="Times New Roman" w:hAnsi="Times New Roman"/>
          <w:strike w:val="0"/>
          <w:color w:val="auto"/>
          <w:sz w:val="24"/>
          <w:szCs w:val="24"/>
        </w:rPr>
        <w:t>干扰和无干扰关系，</w:t>
      </w:r>
      <w:r>
        <w:rPr>
          <w:rFonts w:hint="eastAsia"/>
          <w:strike w:val="0"/>
          <w:color w:val="auto"/>
          <w:sz w:val="24"/>
          <w:szCs w:val="24"/>
          <w:lang w:val="en-US" w:eastAsia="zh-CN"/>
        </w:rPr>
        <w:t>一旦两个信息流存在干扰关系，则无干扰就不复存在；</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（8）</w:t>
      </w:r>
      <w:r>
        <w:rPr>
          <w:rFonts w:hint="eastAsia" w:ascii="Times New Roman" w:hAnsi="Times New Roman"/>
          <w:strike w:val="0"/>
          <w:color w:val="auto"/>
          <w:sz w:val="24"/>
          <w:szCs w:val="24"/>
          <w:lang w:val="en-US" w:eastAsia="zh-CN"/>
        </w:rPr>
        <w:t>动作主体到动作的映射函数：</w:t>
      </w:r>
      <w:r>
        <w:rPr>
          <w:rFonts w:hint="eastAsia" w:ascii="Times New Roman" w:hAnsi="Times New Roman"/>
          <w:strike w:val="0"/>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4"/>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r>
        <w:rPr>
          <w:rFonts w:hint="eastAsia" w:ascii="Times New Roman" w:hAnsi="Times New Roman"/>
          <w:strike w:val="0"/>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5"/>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返回一个特点动作</w:t>
      </w:r>
      <w:r>
        <w:rPr>
          <w:rFonts w:hint="eastAsia" w:ascii="Times New Roman" w:hAnsi="Times New Roman"/>
          <w:strike w:val="0"/>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6"/>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所属的动作主体</w:t>
      </w:r>
      <w:r>
        <w:rPr>
          <w:rFonts w:hint="eastAsia" w:ascii="Times New Roman" w:hAnsi="Times New Roman"/>
          <w:strike w:val="0"/>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57"/>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color w:val="auto"/>
          <w:sz w:val="24"/>
          <w:szCs w:val="24"/>
        </w:rPr>
      </w:pPr>
      <w:r>
        <w:rPr>
          <w:rFonts w:hint="eastAsia"/>
          <w:color w:val="auto"/>
          <w:sz w:val="24"/>
          <w:szCs w:val="24"/>
          <w:lang w:eastAsia="zh-CN"/>
        </w:rPr>
        <w:t>（</w:t>
      </w:r>
      <w:r>
        <w:rPr>
          <w:rFonts w:hint="eastAsia"/>
          <w:color w:val="auto"/>
          <w:sz w:val="24"/>
          <w:szCs w:val="24"/>
          <w:lang w:val="en-US" w:eastAsia="zh-CN"/>
        </w:rPr>
        <w:t>9</w:t>
      </w:r>
      <w:r>
        <w:rPr>
          <w:rFonts w:hint="eastAsia"/>
          <w:color w:val="auto"/>
          <w:sz w:val="24"/>
          <w:szCs w:val="24"/>
          <w:lang w:eastAsia="zh-CN"/>
        </w:rPr>
        <w:t>）</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58"/>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59"/>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6"/>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1"/>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2"/>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0" w:leftChars="0" w:right="0" w:rightChars="0" w:firstLine="480" w:firstLineChars="200"/>
        <w:textAlignment w:val="auto"/>
        <w:rPr>
          <w:rFonts w:hint="eastAsia" w:ascii="Times New Roman" w:hAnsi="Times New Roman"/>
          <w:color w:val="auto"/>
          <w:sz w:val="24"/>
          <w:szCs w:val="24"/>
        </w:rPr>
      </w:pPr>
      <w:r>
        <w:rPr>
          <w:rFonts w:hint="eastAsia"/>
          <w:color w:val="auto"/>
          <w:sz w:val="24"/>
          <w:szCs w:val="24"/>
          <w:lang w:eastAsia="zh-CN"/>
        </w:rPr>
        <w:t>（</w:t>
      </w:r>
      <w:r>
        <w:rPr>
          <w:rFonts w:hint="eastAsia"/>
          <w:color w:val="auto"/>
          <w:sz w:val="24"/>
          <w:szCs w:val="24"/>
          <w:lang w:val="en-US" w:eastAsia="zh-CN"/>
        </w:rPr>
        <w:t>10</w:t>
      </w:r>
      <w:r>
        <w:rPr>
          <w:rFonts w:hint="eastAsia"/>
          <w:color w:val="auto"/>
          <w:sz w:val="24"/>
          <w:szCs w:val="24"/>
          <w:lang w:eastAsia="zh-CN"/>
        </w:rPr>
        <w:t>）</w:t>
      </w: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3"/>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6"/>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67"/>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68"/>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10"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对象 102"/>
                    <pic:cNvPicPr>
                      <a:picLocks noChangeAspect="1"/>
                    </pic:cNvPicPr>
                  </pic:nvPicPr>
                  <pic:blipFill>
                    <a:blip r:embed="rId269"/>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1"/>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6"/>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67"/>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2"/>
                    <a:stretch>
                      <a:fillRect/>
                    </a:stretch>
                  </pic:blipFill>
                  <pic:spPr>
                    <a:xfrm>
                      <a:off x="0" y="0"/>
                      <a:ext cx="800100" cy="431800"/>
                    </a:xfrm>
                    <a:prstGeom prst="rect">
                      <a:avLst/>
                    </a:prstGeom>
                    <a:noFill/>
                    <a:ln w="9525">
                      <a:noFill/>
                    </a:ln>
                  </pic:spPr>
                </pic:pic>
              </a:graphicData>
            </a:graphic>
          </wp:inline>
        </w:drawing>
      </w:r>
      <w:r>
        <w:rPr>
          <w:rFonts w:hint="eastAsia"/>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3"/>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color w:val="auto"/>
          <w:sz w:val="24"/>
          <w:szCs w:val="24"/>
        </w:rPr>
      </w:pPr>
      <w:r>
        <w:rPr>
          <w:rFonts w:hint="eastAsia"/>
          <w:color w:val="auto"/>
          <w:sz w:val="24"/>
          <w:szCs w:val="24"/>
          <w:lang w:eastAsia="zh-CN"/>
        </w:rPr>
        <w:t>（</w:t>
      </w:r>
      <w:r>
        <w:rPr>
          <w:rFonts w:hint="eastAsia"/>
          <w:color w:val="auto"/>
          <w:sz w:val="24"/>
          <w:szCs w:val="24"/>
          <w:lang w:val="en-US" w:eastAsia="zh-CN"/>
        </w:rPr>
        <w:t>11</w:t>
      </w:r>
      <w:r>
        <w:rPr>
          <w:rFonts w:hint="eastAsia"/>
          <w:color w:val="auto"/>
          <w:sz w:val="24"/>
          <w:szCs w:val="24"/>
          <w:lang w:eastAsia="zh-CN"/>
        </w:rPr>
        <w:t>）</w:t>
      </w: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4"/>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color w:val="auto"/>
          <w:sz w:val="24"/>
          <w:szCs w:val="24"/>
          <w:lang w:eastAsia="zh-CN"/>
        </w:rPr>
        <w:t>：</w:t>
      </w:r>
      <w:r>
        <w:rPr>
          <w:rFonts w:hint="eastAsia" w:ascii="Times New Roman" w:hAnsi="Times New Roman"/>
          <w:strike w:val="0"/>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5"/>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strike w:val="0"/>
          <w:color w:val="auto"/>
          <w:sz w:val="24"/>
          <w:szCs w:val="24"/>
        </w:rPr>
        <w:t>给出了：在状态</w:t>
      </w:r>
      <w:r>
        <w:rPr>
          <w:rFonts w:hint="eastAsia" w:ascii="Times New Roman" w:hAnsi="Times New Roman"/>
          <w:strike w:val="0"/>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6"/>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auto"/>
          <w:sz w:val="24"/>
          <w:szCs w:val="24"/>
        </w:rPr>
        <w:t>使用特定的动作</w:t>
      </w:r>
      <w:r>
        <w:rPr>
          <w:rFonts w:hint="eastAsia" w:ascii="Times New Roman" w:hAnsi="Times New Roman"/>
          <w:strike w:val="0"/>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77"/>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strike w:val="0"/>
          <w:color w:val="auto"/>
          <w:sz w:val="24"/>
          <w:szCs w:val="24"/>
        </w:rPr>
        <w:t>所</w:t>
      </w:r>
      <w:r>
        <w:rPr>
          <w:rFonts w:hint="eastAsia"/>
          <w:strike w:val="0"/>
          <w:color w:val="auto"/>
          <w:sz w:val="24"/>
          <w:szCs w:val="24"/>
          <w:lang w:val="en-US" w:eastAsia="zh-CN"/>
        </w:rPr>
        <w:t>观察到的系统的输出集合</w:t>
      </w:r>
      <w:r>
        <w:rPr>
          <w:rFonts w:hint="eastAsia"/>
          <w:strike w:val="0"/>
          <w:color w:val="auto"/>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12</w:t>
      </w:r>
      <w:r>
        <w:rPr>
          <w:rFonts w:hint="eastAsia"/>
          <w:strike w:val="0"/>
          <w:color w:val="auto"/>
          <w:sz w:val="24"/>
          <w:szCs w:val="24"/>
          <w:lang w:eastAsia="zh-CN"/>
        </w:rPr>
        <w:t>）</w:t>
      </w:r>
      <w:r>
        <w:rPr>
          <w:rFonts w:hint="eastAsia" w:ascii="Times New Roman" w:hAnsi="Times New Roman"/>
          <w:strike w:val="0"/>
          <w:color w:val="auto"/>
          <w:sz w:val="24"/>
          <w:szCs w:val="24"/>
        </w:rPr>
        <w:t>行为执行函数：</w:t>
      </w:r>
      <w:r>
        <w:rPr>
          <w:rFonts w:hint="eastAsia" w:ascii="Times New Roman" w:hAnsi="Times New Roman"/>
          <w:strike w:val="0"/>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78"/>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strike w:val="0"/>
          <w:color w:val="auto"/>
          <w:sz w:val="24"/>
          <w:szCs w:val="24"/>
        </w:rPr>
        <w:t>。如果用</w:t>
      </w:r>
      <w:r>
        <w:rPr>
          <w:rFonts w:hint="eastAsia" w:ascii="Times New Roman" w:hAnsi="Times New Roman"/>
          <w:strike w:val="0"/>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79"/>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strike w:val="0"/>
          <w:color w:val="auto"/>
          <w:sz w:val="24"/>
          <w:szCs w:val="24"/>
        </w:rPr>
        <w:t>表示空动作序列，则</w:t>
      </w:r>
      <w:r>
        <w:rPr>
          <w:rFonts w:hint="eastAsia" w:ascii="Times New Roman" w:hAnsi="Times New Roman"/>
          <w:strike w:val="0"/>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0"/>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strike w:val="0"/>
          <w:color w:val="auto"/>
          <w:sz w:val="24"/>
          <w:szCs w:val="24"/>
        </w:rPr>
        <w:t>可以表示为：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val="en-US" w:eastAsia="zh-CN"/>
        </w:rPr>
        <w:t>对于系统状态：</w:t>
      </w: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2"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对象 111"/>
                    <pic:cNvPicPr>
                      <a:picLocks noChangeAspect="1"/>
                    </pic:cNvPicPr>
                  </pic:nvPicPr>
                  <pic:blipFill>
                    <a:blip r:embed="rId281"/>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对于安全域状态：</w:t>
      </w: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2"/>
                    <a:stretch>
                      <a:fillRect/>
                    </a:stretch>
                  </pic:blipFill>
                  <pic:spPr>
                    <a:xfrm>
                      <a:off x="0" y="0"/>
                      <a:ext cx="3848100" cy="5969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strike w:val="0"/>
          <w:color w:val="auto"/>
          <w:sz w:val="24"/>
          <w:szCs w:val="24"/>
          <w:lang w:val="en-US" w:eastAsia="zh-CN"/>
        </w:rPr>
        <w:t>系统视图表现在机器</w:t>
      </w:r>
      <w:r>
        <w:rPr>
          <w:rFonts w:hint="eastAsia"/>
          <w:i w:val="0"/>
          <w:iCs w:val="0"/>
          <w:strike w:val="0"/>
          <w:color w:val="auto"/>
          <w:sz w:val="24"/>
          <w:szCs w:val="24"/>
          <w:lang w:val="en-US" w:eastAsia="zh-CN"/>
        </w:rPr>
        <w:t>M</w:t>
      </w:r>
      <w:r>
        <w:rPr>
          <w:rFonts w:hint="eastAsia"/>
          <w:strike w:val="0"/>
          <w:color w:val="auto"/>
          <w:sz w:val="24"/>
          <w:szCs w:val="24"/>
          <w:lang w:val="en-US" w:eastAsia="zh-CN"/>
        </w:rPr>
        <w:t>的各个属性，比如</w:t>
      </w:r>
      <w:r>
        <w:rPr>
          <w:rFonts w:hint="eastAsia"/>
          <w:i w:val="0"/>
          <w:iCs w:val="0"/>
          <w:strike w:val="0"/>
          <w:color w:val="auto"/>
          <w:sz w:val="24"/>
          <w:szCs w:val="24"/>
          <w:lang w:val="en-US" w:eastAsia="zh-CN"/>
        </w:rPr>
        <w:t>M</w:t>
      </w:r>
      <w:r>
        <w:rPr>
          <w:rFonts w:hint="eastAsia"/>
          <w:strike w:val="0"/>
          <w:color w:val="auto"/>
          <w:sz w:val="24"/>
          <w:szCs w:val="24"/>
          <w:lang w:val="en-US" w:eastAsia="zh-CN"/>
        </w:rPr>
        <w:t>的内存状态，存储状态，CPU状态等存储单元，每个存储单元都会在系统的某个时刻存在着不同的值。并且可以通过观察和修改等操作单元对其进行修改。</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strike w:val="0"/>
          <w:color w:val="auto"/>
          <w:sz w:val="24"/>
          <w:szCs w:val="24"/>
          <w:lang w:val="en-US" w:eastAsia="zh-CN"/>
        </w:rPr>
        <w:t>系统的存储单元集合</w:t>
      </w:r>
      <w:r>
        <w:rPr>
          <w:rFonts w:hint="eastAsia"/>
          <w:i/>
          <w:iCs/>
          <w:strike w:val="0"/>
          <w:color w:val="auto"/>
          <w:sz w:val="24"/>
          <w:szCs w:val="24"/>
          <w:lang w:val="en-US" w:eastAsia="zh-CN"/>
        </w:rPr>
        <w:t>N</w:t>
      </w:r>
      <w:r>
        <w:rPr>
          <w:rFonts w:hint="eastAsia"/>
          <w:i w:val="0"/>
          <w:iCs w:val="0"/>
          <w:strike w:val="0"/>
          <w:color w:val="auto"/>
          <w:sz w:val="24"/>
          <w:szCs w:val="24"/>
          <w:lang w:val="en-US" w:eastAsia="zh-CN"/>
        </w:rPr>
        <w:t>，该存储单元集合及其取值构成了系统在特定时刻下的系统状态；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w:t>
      </w:r>
      <w:r>
        <w:rPr>
          <w:rFonts w:hint="eastAsia" w:ascii="Times New Roman" w:hAnsi="Times New Roman"/>
          <w:strike w:val="0"/>
          <w:color w:val="auto"/>
          <w:sz w:val="24"/>
          <w:szCs w:val="24"/>
          <w:lang w:val="en-US" w:eastAsia="zh-CN"/>
        </w:rPr>
        <w:t>系统</w:t>
      </w:r>
      <w:r>
        <w:rPr>
          <w:rFonts w:hint="eastAsia"/>
          <w:strike w:val="0"/>
          <w:color w:val="auto"/>
          <w:sz w:val="24"/>
          <w:szCs w:val="24"/>
          <w:lang w:val="en-US" w:eastAsia="zh-CN"/>
        </w:rPr>
        <w:t>的</w:t>
      </w:r>
      <w:r>
        <w:rPr>
          <w:rFonts w:hint="eastAsia" w:ascii="Times New Roman" w:hAnsi="Times New Roman"/>
          <w:strike w:val="0"/>
          <w:color w:val="auto"/>
          <w:sz w:val="24"/>
          <w:szCs w:val="24"/>
          <w:lang w:val="en-US" w:eastAsia="zh-CN"/>
        </w:rPr>
        <w:t>视图</w:t>
      </w:r>
      <w:r>
        <w:rPr>
          <w:rFonts w:hint="eastAsia" w:ascii="Times New Roman" w:hAnsi="Times New Roman"/>
          <w:strike w:val="0"/>
          <w:color w:val="auto"/>
          <w:sz w:val="24"/>
          <w:szCs w:val="24"/>
        </w:rPr>
        <w:t>值集</w:t>
      </w:r>
      <w:r>
        <w:rPr>
          <w:rFonts w:hint="eastAsia"/>
          <w:i/>
          <w:iCs/>
          <w:strike w:val="0"/>
          <w:color w:val="auto"/>
          <w:sz w:val="24"/>
          <w:szCs w:val="24"/>
          <w:lang w:val="en-US" w:eastAsia="zh-CN"/>
        </w:rPr>
        <w:t>V</w:t>
      </w:r>
      <w:r>
        <w:rPr>
          <w:rFonts w:hint="eastAsia" w:ascii="Times New Roman" w:hAnsi="Times New Roman"/>
          <w:strike w:val="0"/>
          <w:color w:val="auto"/>
          <w:sz w:val="24"/>
          <w:szCs w:val="24"/>
        </w:rPr>
        <w:t>。</w:t>
      </w:r>
      <w:r>
        <w:rPr>
          <w:rFonts w:hint="eastAsia"/>
          <w:strike w:val="0"/>
          <w:color w:val="auto"/>
          <w:sz w:val="24"/>
          <w:szCs w:val="24"/>
          <w:lang w:val="en-US" w:eastAsia="zh-CN"/>
        </w:rPr>
        <w:t>集合</w:t>
      </w:r>
      <w:r>
        <w:rPr>
          <w:rFonts w:hint="eastAsia"/>
          <w:i/>
          <w:iCs/>
          <w:strike w:val="0"/>
          <w:color w:val="auto"/>
          <w:sz w:val="24"/>
          <w:szCs w:val="24"/>
          <w:lang w:val="en-US" w:eastAsia="zh-CN"/>
        </w:rPr>
        <w:t>N</w:t>
      </w:r>
      <w:r>
        <w:rPr>
          <w:rFonts w:hint="eastAsia"/>
          <w:strike w:val="0"/>
          <w:color w:val="auto"/>
          <w:sz w:val="24"/>
          <w:szCs w:val="24"/>
          <w:lang w:val="en-US" w:eastAsia="zh-CN"/>
        </w:rPr>
        <w:t>中的</w:t>
      </w:r>
      <w:r>
        <w:rPr>
          <w:rFonts w:hint="eastAsia" w:ascii="Times New Roman" w:hAnsi="Times New Roman"/>
          <w:strike w:val="0"/>
          <w:color w:val="auto"/>
          <w:sz w:val="24"/>
          <w:szCs w:val="24"/>
        </w:rPr>
        <w:t>每一个存储单元</w:t>
      </w:r>
      <w:r>
        <w:rPr>
          <w:rFonts w:hint="eastAsia" w:ascii="Times New Roman" w:hAnsi="Times New Roman"/>
          <w:strike w:val="0"/>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3"/>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auto"/>
          <w:sz w:val="24"/>
          <w:szCs w:val="24"/>
        </w:rPr>
        <w:t>在</w:t>
      </w:r>
      <w:r>
        <w:rPr>
          <w:rFonts w:hint="eastAsia"/>
          <w:strike w:val="0"/>
          <w:color w:val="auto"/>
          <w:sz w:val="24"/>
          <w:szCs w:val="24"/>
          <w:lang w:val="en-US" w:eastAsia="zh-CN"/>
        </w:rPr>
        <w:t>系统的</w:t>
      </w:r>
      <w:r>
        <w:rPr>
          <w:rFonts w:hint="eastAsia" w:ascii="Times New Roman" w:hAnsi="Times New Roman"/>
          <w:strike w:val="0"/>
          <w:color w:val="auto"/>
          <w:sz w:val="24"/>
          <w:szCs w:val="24"/>
        </w:rPr>
        <w:t>状态</w:t>
      </w:r>
      <w:r>
        <w:rPr>
          <w:rFonts w:hint="eastAsia" w:ascii="Times New Roman" w:hAnsi="Times New Roman"/>
          <w:strike w:val="0"/>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84"/>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strike w:val="0"/>
          <w:color w:val="auto"/>
          <w:sz w:val="24"/>
          <w:szCs w:val="24"/>
        </w:rPr>
        <w:t>都会有一个特定的</w:t>
      </w:r>
      <w:r>
        <w:rPr>
          <w:rFonts w:hint="eastAsia"/>
          <w:strike w:val="0"/>
          <w:color w:val="auto"/>
          <w:sz w:val="24"/>
          <w:szCs w:val="24"/>
          <w:lang w:val="en-US" w:eastAsia="zh-CN"/>
        </w:rPr>
        <w:t>可以表示系统目前状态的</w:t>
      </w:r>
      <w:r>
        <w:rPr>
          <w:rFonts w:hint="eastAsia" w:ascii="Times New Roman" w:hAnsi="Times New Roman"/>
          <w:strike w:val="0"/>
          <w:color w:val="auto"/>
          <w:sz w:val="24"/>
          <w:szCs w:val="24"/>
        </w:rPr>
        <w:t>值</w:t>
      </w:r>
      <w:r>
        <w:rPr>
          <w:rFonts w:hint="eastAsia" w:ascii="Times New Roman" w:hAnsi="Times New Roman"/>
          <w:strike w:val="0"/>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85"/>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本文定义内容观察等函数表示目前状态的值；</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w:t>
      </w:r>
      <w:r>
        <w:rPr>
          <w:rFonts w:hint="eastAsia" w:ascii="Times New Roman" w:hAnsi="Times New Roman"/>
          <w:strike w:val="0"/>
          <w:color w:val="auto"/>
          <w:sz w:val="24"/>
          <w:szCs w:val="24"/>
          <w:lang w:val="en-US" w:eastAsia="zh-CN"/>
        </w:rPr>
        <w:t>系统视图</w:t>
      </w:r>
      <w:r>
        <w:rPr>
          <w:rFonts w:hint="eastAsia"/>
          <w:strike w:val="0"/>
          <w:color w:val="auto"/>
          <w:sz w:val="24"/>
          <w:szCs w:val="24"/>
          <w:lang w:val="en-US" w:eastAsia="zh-CN"/>
        </w:rPr>
        <w:t>观察</w:t>
      </w:r>
      <w:r>
        <w:rPr>
          <w:rFonts w:hint="eastAsia" w:ascii="Times New Roman" w:hAnsi="Times New Roman"/>
          <w:strike w:val="0"/>
          <w:color w:val="auto"/>
          <w:sz w:val="24"/>
          <w:szCs w:val="24"/>
        </w:rPr>
        <w:t>函数</w:t>
      </w:r>
      <w:r>
        <w:rPr>
          <w:rFonts w:hint="eastAsia" w:ascii="Times New Roman" w:hAnsi="Times New Roman"/>
          <w:strike w:val="0"/>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86"/>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8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安全域视图集合</w:t>
      </w:r>
      <w:r>
        <w:rPr>
          <w:rFonts w:hint="eastAsia"/>
          <w:i/>
          <w:iCs/>
          <w:strike w:val="0"/>
          <w:color w:val="auto"/>
          <w:sz w:val="24"/>
          <w:szCs w:val="24"/>
          <w:lang w:val="en-US" w:eastAsia="zh-CN"/>
        </w:rPr>
        <w:t>DS</w:t>
      </w:r>
      <w:r>
        <w:rPr>
          <w:rFonts w:hint="eastAsia"/>
          <w:i w:val="0"/>
          <w:iCs w:val="0"/>
          <w:strike w:val="0"/>
          <w:color w:val="auto"/>
          <w:sz w:val="24"/>
          <w:szCs w:val="24"/>
          <w:lang w:val="en-US" w:eastAsia="zh-CN"/>
        </w:rPr>
        <w:t>和对弈的视图值集合</w:t>
      </w:r>
      <w:r>
        <w:rPr>
          <w:rFonts w:hint="eastAsia" w:ascii="Times New Roman" w:hAnsi="Times New Roman"/>
          <w:strike w:val="0"/>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88"/>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eastAsia="zh-CN"/>
        </w:rPr>
        <w:t>安全域</w:t>
      </w:r>
      <w:r>
        <w:rPr>
          <w:rFonts w:hint="eastAsia"/>
          <w:i/>
          <w:iCs/>
          <w:strike w:val="0"/>
          <w:color w:val="auto"/>
          <w:sz w:val="24"/>
          <w:szCs w:val="24"/>
          <w:lang w:val="en-US" w:eastAsia="zh-CN"/>
        </w:rPr>
        <w:t>u</w:t>
      </w:r>
      <w:r>
        <w:rPr>
          <w:rFonts w:hint="eastAsia"/>
          <w:i w:val="0"/>
          <w:iCs w:val="0"/>
          <w:strike w:val="0"/>
          <w:color w:val="auto"/>
          <w:sz w:val="24"/>
          <w:szCs w:val="24"/>
          <w:lang w:val="en-US" w:eastAsia="zh-CN"/>
        </w:rPr>
        <w:t>中的存储单元在安全域的特定状态都会有一个特定的视图值集合</w:t>
      </w:r>
      <w:r>
        <w:rPr>
          <w:rFonts w:hint="eastAsia"/>
          <w:strike w:val="0"/>
          <w:color w:val="auto"/>
          <w:sz w:val="24"/>
          <w:szCs w:val="24"/>
          <w:lang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内容函数</w:t>
      </w:r>
      <w:r>
        <w:rPr>
          <w:rFonts w:hint="eastAsia" w:ascii="Times New Roman" w:hAnsi="Times New Roman"/>
          <w:strike w:val="0"/>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8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观察函数</w:t>
      </w:r>
      <w:r>
        <w:rPr>
          <w:rFonts w:hint="eastAsia" w:ascii="Times New Roman" w:hAnsi="Times New Roman"/>
          <w:strike w:val="0"/>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9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strike w:val="0"/>
          <w:color w:val="auto"/>
          <w:sz w:val="24"/>
          <w:szCs w:val="24"/>
        </w:rPr>
        <w:t>和</w:t>
      </w:r>
      <w:r>
        <w:rPr>
          <w:rFonts w:hint="eastAsia" w:ascii="Times New Roman" w:hAnsi="Times New Roman"/>
          <w:strike w:val="0"/>
          <w:color w:val="auto"/>
          <w:sz w:val="24"/>
          <w:szCs w:val="24"/>
          <w:lang w:val="en-US" w:eastAsia="zh-CN"/>
        </w:rPr>
        <w:t>域视图</w:t>
      </w:r>
      <w:r>
        <w:rPr>
          <w:rFonts w:hint="eastAsia" w:ascii="Times New Roman" w:hAnsi="Times New Roman"/>
          <w:strike w:val="0"/>
          <w:color w:val="auto"/>
          <w:sz w:val="24"/>
          <w:szCs w:val="24"/>
        </w:rPr>
        <w:t>修改函数</w:t>
      </w:r>
      <w:r>
        <w:rPr>
          <w:rFonts w:hint="eastAsia" w:ascii="Times New Roman" w:hAnsi="Times New Roman"/>
          <w:strike w:val="0"/>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9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eastAsia="zh-CN"/>
        </w:rPr>
        <w:t>域视图的观察函数和修改函数分别给出了安全域自身所拥有的存储单元的集合和可以进行修改操作的存储单元值的集合</w:t>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color w:val="auto"/>
          <w:sz w:val="24"/>
          <w:szCs w:val="24"/>
          <w:lang w:val="en-US" w:eastAsia="zh-CN"/>
        </w:rPr>
      </w:pPr>
      <w:r>
        <w:rPr>
          <w:rFonts w:hint="eastAsia"/>
          <w:color w:val="auto"/>
          <w:sz w:val="24"/>
          <w:szCs w:val="24"/>
          <w:lang w:val="en-US" w:eastAsia="zh-CN"/>
        </w:rPr>
        <w:t>（1）</w:t>
      </w: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92"/>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93"/>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lang w:val="en-US" w:eastAsia="zh-CN"/>
        </w:rPr>
      </w:pPr>
      <w:r>
        <w:rPr>
          <w:rFonts w:hint="eastAsia" w:ascii="Times New Roman" w:hAnsi="Times New Roman"/>
          <w:strike w:val="0"/>
          <w:color w:val="auto"/>
          <w:sz w:val="24"/>
          <w:szCs w:val="24"/>
          <w:lang w:val="en-US" w:eastAsia="zh-CN"/>
        </w:rPr>
        <w:t>主体视图值集</w:t>
      </w:r>
      <w:r>
        <w:rPr>
          <w:rFonts w:hint="eastAsia" w:ascii="Times New Roman" w:hAnsi="Times New Roman"/>
          <w:strike w:val="0"/>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。动作主体</w:t>
      </w:r>
      <w:r>
        <w:rPr>
          <w:rFonts w:hint="eastAsia" w:ascii="Times New Roman" w:hAnsi="Times New Roman"/>
          <w:strike w:val="0"/>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95"/>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每一个存储单元</w:t>
      </w:r>
      <w:r>
        <w:rPr>
          <w:rFonts w:hint="eastAsia" w:ascii="Times New Roman" w:hAnsi="Times New Roman"/>
          <w:strike w:val="0"/>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3"/>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在特定的状态下</w:t>
      </w:r>
      <w:r>
        <w:rPr>
          <w:rFonts w:hint="eastAsia" w:ascii="Times New Roman" w:hAnsi="Times New Roman"/>
          <w:strike w:val="0"/>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都会有一个特定的值</w:t>
      </w:r>
      <w:r>
        <w:rPr>
          <w:rFonts w:hint="eastAsia" w:ascii="Times New Roman" w:hAnsi="Times New Roman"/>
          <w:strike w:val="0"/>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strike w:val="0"/>
          <w:color w:val="auto"/>
          <w:sz w:val="24"/>
          <w:szCs w:val="24"/>
          <w:lang w:eastAsia="zh-CN"/>
        </w:rPr>
        <w:t>，</w:t>
      </w:r>
      <w:r>
        <w:rPr>
          <w:rFonts w:hint="eastAsia" w:ascii="Times New Roman" w:hAnsi="Times New Roman"/>
          <w:strike w:val="0"/>
          <w:color w:val="auto"/>
          <w:sz w:val="24"/>
          <w:szCs w:val="24"/>
          <w:lang w:val="en-US" w:eastAsia="zh-CN"/>
        </w:rPr>
        <w:t>其中有</w:t>
      </w:r>
      <w:r>
        <w:rPr>
          <w:rFonts w:hint="eastAsia" w:ascii="Times New Roman" w:hAnsi="Times New Roman"/>
          <w:strike w:val="0"/>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98"/>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r>
        <w:rPr>
          <w:rFonts w:hint="eastAsia"/>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w:t>
      </w:r>
      <w:r>
        <w:rPr>
          <w:rFonts w:hint="eastAsia" w:ascii="Times New Roman" w:hAnsi="Times New Roman"/>
          <w:strike w:val="0"/>
          <w:color w:val="auto"/>
          <w:sz w:val="24"/>
          <w:szCs w:val="24"/>
          <w:lang w:val="en-US" w:eastAsia="zh-CN"/>
        </w:rPr>
        <w:t>主体视图内容函数</w:t>
      </w:r>
      <w:r>
        <w:rPr>
          <w:rFonts w:hint="eastAsia" w:ascii="Times New Roman" w:hAnsi="Times New Roman"/>
          <w:strike w:val="0"/>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99"/>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（3）</w:t>
      </w:r>
      <w:r>
        <w:rPr>
          <w:rFonts w:hint="eastAsia" w:ascii="Times New Roman" w:hAnsi="Times New Roman"/>
          <w:strike w:val="0"/>
          <w:color w:val="auto"/>
          <w:sz w:val="24"/>
          <w:szCs w:val="24"/>
          <w:lang w:val="en-US" w:eastAsia="zh-CN"/>
        </w:rPr>
        <w:t>主体视图观察函数</w:t>
      </w:r>
      <w:r>
        <w:rPr>
          <w:rFonts w:hint="eastAsia" w:ascii="Times New Roman" w:hAnsi="Times New Roman"/>
          <w:strike w:val="0"/>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00"/>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和主体视图函数</w:t>
      </w:r>
      <w:r>
        <w:rPr>
          <w:rFonts w:hint="eastAsia" w:ascii="Times New Roman" w:hAnsi="Times New Roman"/>
          <w:strike w:val="0"/>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01"/>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strike w:val="0"/>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5.5 </w:t>
      </w:r>
      <w:r>
        <w:rPr>
          <w:rFonts w:hint="eastAsia"/>
          <w:b w:val="0"/>
          <w:bCs w:val="0"/>
          <w:strike w:val="0"/>
          <w:color w:val="auto"/>
          <w:sz w:val="24"/>
          <w:szCs w:val="24"/>
          <w:lang w:val="en-US" w:eastAsia="zh-CN"/>
        </w:rPr>
        <w:t>如果存在等价关系</w:t>
      </w:r>
      <w:r>
        <w:rPr>
          <w:rFonts w:hint="eastAsia" w:ascii="Times New Roman" w:hAnsi="Times New Roman"/>
          <w:strike w:val="0"/>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02"/>
                    <a:stretch>
                      <a:fillRect/>
                    </a:stretch>
                  </pic:blipFill>
                  <pic:spPr>
                    <a:xfrm>
                      <a:off x="0" y="0"/>
                      <a:ext cx="127000" cy="254000"/>
                    </a:xfrm>
                    <a:prstGeom prst="rect">
                      <a:avLst/>
                    </a:prstGeom>
                    <a:noFill/>
                    <a:ln w="9525">
                      <a:noFill/>
                    </a:ln>
                  </pic:spPr>
                </pic:pic>
              </a:graphicData>
            </a:graphic>
          </wp:inline>
        </w:drawing>
      </w:r>
      <w:r>
        <w:rPr>
          <w:rFonts w:hint="eastAsia"/>
          <w:strike w:val="0"/>
          <w:color w:val="auto"/>
          <w:position w:val="-4"/>
          <w:sz w:val="24"/>
          <w:szCs w:val="24"/>
          <w:lang w:eastAsia="zh-CN"/>
        </w:rPr>
        <w:t>则系统必须同时满足输出一致性和单步一致性，只有这样在系统运行时才会两个不同的域或者主体是等价的。</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strike w:val="0"/>
          <w:color w:val="auto"/>
          <w:sz w:val="24"/>
          <w:szCs w:val="24"/>
        </w:rPr>
      </w:pPr>
      <w:r>
        <w:rPr>
          <w:rFonts w:hint="eastAsia"/>
          <w:strike w:val="0"/>
          <w:color w:val="auto"/>
          <w:sz w:val="24"/>
          <w:szCs w:val="24"/>
          <w:lang w:eastAsia="zh-CN"/>
        </w:rPr>
        <w:t>（</w:t>
      </w:r>
      <w:r>
        <w:rPr>
          <w:rFonts w:hint="eastAsia"/>
          <w:strike w:val="0"/>
          <w:color w:val="auto"/>
          <w:sz w:val="24"/>
          <w:szCs w:val="24"/>
          <w:lang w:val="en-US" w:eastAsia="zh-CN"/>
        </w:rPr>
        <w:t>1</w:t>
      </w:r>
      <w:r>
        <w:rPr>
          <w:rFonts w:hint="eastAsia"/>
          <w:strike w:val="0"/>
          <w:color w:val="auto"/>
          <w:sz w:val="24"/>
          <w:szCs w:val="24"/>
          <w:lang w:eastAsia="zh-CN"/>
        </w:rPr>
        <w:t>）</w:t>
      </w:r>
      <w:r>
        <w:rPr>
          <w:rFonts w:hint="eastAsia" w:ascii="Times New Roman" w:hAnsi="Times New Roman"/>
          <w:strike w:val="0"/>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03"/>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04"/>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05"/>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（2）系统</w:t>
      </w:r>
      <w:r>
        <w:rPr>
          <w:rFonts w:hint="eastAsia" w:ascii="Times New Roman" w:hAnsi="Times New Roman"/>
          <w:strike w:val="0"/>
          <w:color w:val="auto"/>
          <w:sz w:val="24"/>
          <w:szCs w:val="24"/>
        </w:rPr>
        <w:t>单步一致性</w:t>
      </w:r>
      <w:r>
        <w:rPr>
          <w:rFonts w:hint="eastAsia"/>
          <w:strike w:val="0"/>
          <w:color w:val="auto"/>
          <w:sz w:val="24"/>
          <w:szCs w:val="24"/>
          <w:lang w:val="en-US" w:eastAsia="zh-CN"/>
        </w:rPr>
        <w:t>和弱单步一致性</w:t>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对于云计算环境下的</w:t>
      </w:r>
      <w:r>
        <w:rPr>
          <w:rFonts w:hint="eastAsia" w:ascii="Times New Roman" w:hAnsi="Times New Roman"/>
          <w:strike w:val="0"/>
          <w:color w:val="auto"/>
          <w:sz w:val="24"/>
          <w:szCs w:val="24"/>
        </w:rPr>
        <w:t>传递安全策略，</w:t>
      </w:r>
      <w:r>
        <w:rPr>
          <w:rFonts w:hint="eastAsia"/>
          <w:strike w:val="0"/>
          <w:color w:val="auto"/>
          <w:sz w:val="24"/>
          <w:szCs w:val="24"/>
          <w:lang w:val="en-US" w:eastAsia="zh-CN"/>
        </w:rPr>
        <w:t>必须</w:t>
      </w:r>
      <w:r>
        <w:rPr>
          <w:rFonts w:hint="eastAsia" w:ascii="Times New Roman" w:hAnsi="Times New Roman"/>
          <w:strike w:val="0"/>
          <w:color w:val="auto"/>
          <w:sz w:val="24"/>
          <w:szCs w:val="24"/>
        </w:rPr>
        <w:t>满足</w:t>
      </w:r>
      <w:r>
        <w:rPr>
          <w:rFonts w:hint="eastAsia"/>
          <w:strike w:val="0"/>
          <w:color w:val="auto"/>
          <w:sz w:val="24"/>
          <w:szCs w:val="24"/>
          <w:lang w:val="en-US" w:eastAsia="zh-CN"/>
        </w:rPr>
        <w:t>以下描述的</w:t>
      </w:r>
      <w:r>
        <w:rPr>
          <w:rFonts w:hint="eastAsia" w:ascii="Times New Roman" w:hAnsi="Times New Roman"/>
          <w:strike w:val="0"/>
          <w:color w:val="auto"/>
          <w:sz w:val="24"/>
          <w:szCs w:val="24"/>
        </w:rPr>
        <w:t>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06"/>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而</w:t>
      </w:r>
      <w:r>
        <w:rPr>
          <w:rFonts w:hint="eastAsia" w:ascii="Times New Roman" w:hAnsi="Times New Roman"/>
          <w:strike w:val="0"/>
          <w:color w:val="auto"/>
          <w:sz w:val="24"/>
          <w:szCs w:val="24"/>
        </w:rPr>
        <w:t>对于非传递安全策略，</w:t>
      </w:r>
      <w:r>
        <w:rPr>
          <w:rFonts w:hint="eastAsia"/>
          <w:strike w:val="0"/>
          <w:color w:val="auto"/>
          <w:sz w:val="24"/>
          <w:szCs w:val="24"/>
          <w:lang w:val="en-US" w:eastAsia="zh-CN"/>
        </w:rPr>
        <w:t>则需要</w:t>
      </w:r>
      <w:r>
        <w:rPr>
          <w:rFonts w:hint="eastAsia" w:ascii="Times New Roman" w:hAnsi="Times New Roman"/>
          <w:strike w:val="0"/>
          <w:color w:val="auto"/>
          <w:sz w:val="24"/>
          <w:szCs w:val="24"/>
        </w:rPr>
        <w:t>满足</w:t>
      </w:r>
      <w:r>
        <w:rPr>
          <w:rFonts w:hint="eastAsia"/>
          <w:strike w:val="0"/>
          <w:color w:val="auto"/>
          <w:sz w:val="24"/>
          <w:szCs w:val="24"/>
          <w:lang w:val="en-US" w:eastAsia="zh-CN"/>
        </w:rPr>
        <w:t>以下的</w:t>
      </w:r>
      <w:r>
        <w:rPr>
          <w:rFonts w:hint="eastAsia" w:ascii="Times New Roman" w:hAnsi="Times New Roman"/>
          <w:strike w:val="0"/>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07"/>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color w:val="auto"/>
          <w:sz w:val="24"/>
          <w:szCs w:val="24"/>
        </w:rPr>
      </w:pPr>
      <w:r>
        <w:rPr>
          <w:rFonts w:hint="eastAsia"/>
          <w:strike w:val="0"/>
          <w:color w:val="auto"/>
          <w:sz w:val="24"/>
          <w:szCs w:val="24"/>
          <w:lang w:val="en-US" w:eastAsia="zh-CN"/>
        </w:rPr>
        <w:t>从单步一致性和弱单步一致性可看出，其实弱单步一致性仅仅增加了一个很重要的条件</w:t>
      </w:r>
      <w:r>
        <w:rPr>
          <w:rFonts w:hint="eastAsia" w:ascii="Times New Roman" w:hAnsi="Times New Roman"/>
          <w:strike w:val="0"/>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08"/>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因为，弱单步一致性是在满足单步一致性的前提下的安全策略。</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5.6 </w:t>
      </w:r>
      <w:r>
        <w:rPr>
          <w:rFonts w:hint="eastAsia"/>
          <w:b w:val="0"/>
          <w:bCs w:val="0"/>
          <w:strike w:val="0"/>
          <w:color w:val="auto"/>
          <w:sz w:val="24"/>
          <w:szCs w:val="24"/>
          <w:lang w:val="en-US" w:eastAsia="zh-CN"/>
        </w:rPr>
        <w:t>云计算环境下的</w:t>
      </w:r>
      <w:r>
        <w:rPr>
          <w:rFonts w:hint="eastAsia" w:ascii="Times New Roman" w:hAnsi="Times New Roman"/>
          <w:strike w:val="0"/>
          <w:color w:val="auto"/>
          <w:sz w:val="24"/>
          <w:szCs w:val="24"/>
        </w:rPr>
        <w:t>间接干扰关系</w:t>
      </w:r>
      <w:r>
        <w:rPr>
          <w:rFonts w:hint="eastAsia" w:ascii="Times New Roman" w:hAnsi="Times New Roman"/>
          <w:strike w:val="0"/>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09"/>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sz w:val="24"/>
          <w:szCs w:val="24"/>
        </w:rPr>
        <w:t>对于</w:t>
      </w:r>
      <w:r>
        <w:rPr>
          <w:rFonts w:hint="eastAsia"/>
          <w:strike w:val="0"/>
          <w:color w:val="auto"/>
          <w:sz w:val="24"/>
          <w:szCs w:val="24"/>
          <w:lang w:val="en-US" w:eastAsia="zh-CN"/>
        </w:rPr>
        <w:t>云计算环境下的</w:t>
      </w:r>
      <w:r>
        <w:rPr>
          <w:rFonts w:hint="eastAsia" w:ascii="Times New Roman" w:hAnsi="Times New Roman"/>
          <w:strike w:val="0"/>
          <w:color w:val="auto"/>
          <w:sz w:val="24"/>
          <w:szCs w:val="24"/>
        </w:rPr>
        <w:t>非传递安全策略</w:t>
      </w:r>
      <w:r>
        <w:rPr>
          <w:rFonts w:hint="eastAsia" w:ascii="Times New Roman" w:hAnsi="Times New Roman"/>
          <w:strike w:val="0"/>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10"/>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strike w:val="0"/>
          <w:color w:val="auto"/>
          <w:sz w:val="24"/>
          <w:szCs w:val="24"/>
        </w:rPr>
        <w:t>而言，</w:t>
      </w:r>
      <w:r>
        <w:rPr>
          <w:rFonts w:hint="eastAsia"/>
          <w:strike w:val="0"/>
          <w:color w:val="auto"/>
          <w:sz w:val="24"/>
          <w:szCs w:val="24"/>
          <w:lang w:val="en-US" w:eastAsia="zh-CN"/>
        </w:rPr>
        <w:t>系统中的安全域</w:t>
      </w:r>
      <w:r>
        <w:rPr>
          <w:rFonts w:hint="eastAsia"/>
          <w:i/>
          <w:iCs/>
          <w:strike w:val="0"/>
          <w:color w:val="auto"/>
          <w:sz w:val="24"/>
          <w:szCs w:val="24"/>
          <w:lang w:val="en-US" w:eastAsia="zh-CN"/>
        </w:rPr>
        <w:t>u</w:t>
      </w:r>
      <w:r>
        <w:rPr>
          <w:rFonts w:hint="eastAsia"/>
          <w:strike w:val="0"/>
          <w:color w:val="auto"/>
          <w:sz w:val="24"/>
          <w:szCs w:val="24"/>
          <w:lang w:val="en-US" w:eastAsia="zh-CN"/>
        </w:rPr>
        <w:t>虽然不能直对</w:t>
      </w:r>
      <w:r>
        <w:rPr>
          <w:rFonts w:hint="eastAsia"/>
          <w:i/>
          <w:iCs/>
          <w:strike w:val="0"/>
          <w:color w:val="auto"/>
          <w:sz w:val="24"/>
          <w:szCs w:val="24"/>
          <w:lang w:val="en-US" w:eastAsia="zh-CN"/>
        </w:rPr>
        <w:t>w</w:t>
      </w:r>
      <w:r>
        <w:rPr>
          <w:rFonts w:hint="eastAsia"/>
          <w:i w:val="0"/>
          <w:iCs w:val="0"/>
          <w:strike w:val="0"/>
          <w:color w:val="auto"/>
          <w:sz w:val="24"/>
          <w:szCs w:val="24"/>
          <w:lang w:val="en-US" w:eastAsia="zh-CN"/>
        </w:rPr>
        <w:t>产生干扰，</w:t>
      </w:r>
      <w:r>
        <w:rPr>
          <w:rFonts w:hint="eastAsia" w:ascii="Times New Roman" w:hAnsi="Times New Roman"/>
          <w:strike w:val="0"/>
          <w:color w:val="auto"/>
          <w:sz w:val="24"/>
          <w:szCs w:val="24"/>
        </w:rPr>
        <w:t>，但是，仍然可以间接对进行干扰(因为</w:t>
      </w:r>
      <w:r>
        <w:rPr>
          <w:rFonts w:hint="eastAsia" w:ascii="Times New Roman" w:hAnsi="Times New Roman"/>
          <w:strike w:val="0"/>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11"/>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strike w:val="0"/>
          <w:color w:val="auto"/>
          <w:sz w:val="24"/>
          <w:szCs w:val="24"/>
          <w:lang w:val="en-US" w:eastAsia="zh-CN"/>
        </w:rPr>
        <w:t>因此本文在定义5.1中的可以被当做直接干扰关系的基础上对间接干扰关系进行定义。间接干扰关系“</w:t>
      </w:r>
      <w:r>
        <w:rPr>
          <w:rFonts w:hint="eastAsia" w:ascii="Times New Roman" w:hAnsi="Times New Roman"/>
          <w:strike w:val="0"/>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09"/>
                    <a:stretch>
                      <a:fillRect/>
                    </a:stretch>
                  </pic:blipFill>
                  <pic:spPr>
                    <a:xfrm>
                      <a:off x="0" y="0"/>
                      <a:ext cx="215900" cy="304800"/>
                    </a:xfrm>
                    <a:prstGeom prst="rect">
                      <a:avLst/>
                    </a:prstGeom>
                    <a:noFill/>
                    <a:ln w="9525">
                      <a:noFill/>
                    </a:ln>
                  </pic:spPr>
                </pic:pic>
              </a:graphicData>
            </a:graphic>
          </wp:inline>
        </w:drawing>
      </w:r>
      <w:r>
        <w:rPr>
          <w:rFonts w:hint="eastAsia"/>
          <w:strike w:val="0"/>
          <w:color w:val="auto"/>
          <w:sz w:val="24"/>
          <w:szCs w:val="24"/>
          <w:lang w:val="en-US" w:eastAsia="zh-CN"/>
        </w:rPr>
        <w:t>”定义</w:t>
      </w:r>
      <w:r>
        <w:rPr>
          <w:rFonts w:hint="eastAsia" w:ascii="Times New Roman" w:hAnsi="Times New Roman"/>
          <w:strike w:val="0"/>
          <w:color w:val="auto"/>
          <w:sz w:val="24"/>
          <w:szCs w:val="24"/>
        </w:rPr>
        <w:t>如下</w:t>
      </w:r>
      <w:r>
        <w:rPr>
          <w:rFonts w:hint="eastAsia"/>
          <w:strike w:val="0"/>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color w:val="auto"/>
          <w:sz w:val="24"/>
          <w:szCs w:val="24"/>
        </w:rPr>
      </w:pPr>
      <w:r>
        <w:rPr>
          <w:rFonts w:hint="eastAsia" w:ascii="Times New Roman" w:hAnsi="Times New Roman"/>
          <w:strike/>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12"/>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 xml:space="preserve">5.7 </w:t>
      </w:r>
      <w:r>
        <w:rPr>
          <w:rFonts w:hint="eastAsia" w:ascii="Times New Roman" w:hAnsi="Times New Roman"/>
          <w:strike w:val="0"/>
          <w:color w:val="auto"/>
          <w:sz w:val="24"/>
          <w:szCs w:val="24"/>
        </w:rPr>
        <w:t>干扰源集</w:t>
      </w:r>
      <w:r>
        <w:rPr>
          <w:rFonts w:hint="eastAsia" w:ascii="Times New Roman" w:hAnsi="Times New Roman"/>
          <w:strike w:val="0"/>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13"/>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strike w:val="0"/>
          <w:color w:val="auto"/>
          <w:sz w:val="24"/>
          <w:szCs w:val="24"/>
          <w:lang w:val="en-US" w:eastAsia="zh-CN"/>
        </w:rPr>
        <w:t>在系统中针对某个安全域存在干扰的有直接干扰关系和间接干扰关系的因素可以表示为一个集合，本文称作</w:t>
      </w:r>
      <w:r>
        <w:rPr>
          <w:rFonts w:hint="eastAsia" w:ascii="Times New Roman" w:hAnsi="Times New Roman"/>
          <w:strike w:val="0"/>
          <w:color w:val="auto"/>
          <w:sz w:val="24"/>
          <w:szCs w:val="24"/>
        </w:rPr>
        <w:t>干扰源集</w:t>
      </w:r>
      <w:r>
        <w:rPr>
          <w:rFonts w:hint="eastAsia"/>
          <w:strike w:val="0"/>
          <w:color w:val="auto"/>
          <w:sz w:val="24"/>
          <w:szCs w:val="24"/>
          <w:lang w:eastAsia="zh-CN"/>
        </w:rPr>
        <w:t>，</w:t>
      </w:r>
      <w:r>
        <w:rPr>
          <w:rFonts w:hint="eastAsia"/>
          <w:strike w:val="0"/>
          <w:color w:val="auto"/>
          <w:sz w:val="24"/>
          <w:szCs w:val="24"/>
          <w:lang w:val="en-US" w:eastAsia="zh-CN"/>
        </w:rPr>
        <w:t>将其</w:t>
      </w:r>
      <w:r>
        <w:rPr>
          <w:rFonts w:hint="eastAsia" w:ascii="Times New Roman" w:hAnsi="Times New Roman"/>
          <w:strike w:val="0"/>
          <w:color w:val="auto"/>
          <w:sz w:val="24"/>
          <w:szCs w:val="24"/>
        </w:rPr>
        <w:t>递归定义如下: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14"/>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strike w:val="0"/>
          <w:color w:val="auto"/>
          <w:sz w:val="24"/>
          <w:szCs w:val="24"/>
        </w:rPr>
        <w:t>，且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textAlignment w:val="auto"/>
        <w:rPr>
          <w:rFonts w:hint="eastAsia" w:ascii="Times New Roman" w:hAnsi="Times New Roman"/>
          <w:strike w:val="0"/>
          <w:color w:val="auto"/>
          <w:sz w:val="24"/>
          <w:szCs w:val="24"/>
        </w:rPr>
      </w:pPr>
      <w:r>
        <w:rPr>
          <w:rFonts w:hint="eastAsia" w:ascii="Times New Roman" w:hAnsi="Times New Roman"/>
          <w:strike w:val="0"/>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15"/>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strike w:val="0"/>
          <w:color w:val="auto"/>
          <w:sz w:val="24"/>
          <w:szCs w:val="24"/>
        </w:rPr>
      </w:pPr>
      <w:r>
        <w:rPr>
          <w:rFonts w:hint="eastAsia" w:ascii="Times New Roman" w:hAnsi="Times New Roman"/>
          <w:strike w:val="0"/>
          <w:color w:val="auto"/>
          <w:sz w:val="24"/>
          <w:szCs w:val="24"/>
        </w:rPr>
        <w:t>。其中</w:t>
      </w:r>
      <w:r>
        <w:rPr>
          <w:rFonts w:hint="eastAsia" w:ascii="Times New Roman" w:hAnsi="Times New Roman"/>
          <w:strike w:val="0"/>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16"/>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r>
        <w:rPr>
          <w:rFonts w:hint="eastAsia" w:ascii="Times New Roman" w:hAnsi="Times New Roman"/>
          <w:strike w:val="0"/>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7"/>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8"/>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strike w:val="0"/>
          <w:color w:val="auto"/>
          <w:sz w:val="24"/>
          <w:szCs w:val="24"/>
          <w:lang w:val="en-US" w:eastAsia="zh-CN"/>
        </w:rPr>
        <w:t>云计算环境下的</w:t>
      </w:r>
      <w:r>
        <w:rPr>
          <w:rFonts w:hint="eastAsia" w:ascii="Times New Roman" w:hAnsi="Times New Roman"/>
          <w:strike w:val="0"/>
          <w:color w:val="auto"/>
          <w:sz w:val="24"/>
          <w:szCs w:val="24"/>
        </w:rPr>
        <w:t>弱预期函数</w:t>
      </w:r>
      <w:r>
        <w:rPr>
          <w:rFonts w:hint="eastAsia" w:ascii="Times New Roman" w:hAnsi="Times New Roman"/>
          <w:strike w:val="0"/>
          <w:color w:val="auto"/>
          <w:position w:val="-10"/>
          <w:sz w:val="24"/>
          <w:szCs w:val="24"/>
        </w:rPr>
        <w:drawing>
          <wp:inline distT="0" distB="0" distL="114300" distR="114300">
            <wp:extent cx="647700" cy="190500"/>
            <wp:effectExtent l="0" t="0" r="0" b="0"/>
            <wp:docPr id="3"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对象 90"/>
                    <pic:cNvPicPr>
                      <a:picLocks noChangeAspect="1"/>
                    </pic:cNvPicPr>
                  </pic:nvPicPr>
                  <pic:blipFill>
                    <a:blip r:embed="rId319"/>
                    <a:stretch>
                      <a:fillRect/>
                    </a:stretch>
                  </pic:blipFill>
                  <pic:spPr>
                    <a:xfrm>
                      <a:off x="0" y="0"/>
                      <a:ext cx="647700" cy="190500"/>
                    </a:xfrm>
                    <a:prstGeom prst="rect">
                      <a:avLst/>
                    </a:prstGeom>
                    <a:noFill/>
                    <a:ln w="9525">
                      <a:noFill/>
                    </a:ln>
                  </pic:spPr>
                </pic:pic>
              </a:graphicData>
            </a:graphic>
          </wp:inline>
        </w:drawing>
      </w:r>
      <w:r>
        <w:rPr>
          <w:rFonts w:hint="eastAsia"/>
          <w:strike w:val="0"/>
          <w:color w:val="auto"/>
          <w:sz w:val="24"/>
          <w:szCs w:val="24"/>
          <w:lang w:val="en-US" w:eastAsia="zh-CN"/>
        </w:rPr>
        <w:t>可以被表述为：对安全域中无论是存在直接干扰关系还是间接干扰关系的动作都进行保留，并将不存在干扰关系的动作进行剔除，从而可以判断出在非传递无干扰安全策略下的系统的整体的预期行为。由于信任链的构建从链式构建的角度上看，前后进行度量的组件才会存在干扰关系，所以弱预期函数可以从信任链的构建机制上进行验证</w:t>
      </w:r>
      <w:r>
        <w:rPr>
          <w:rFonts w:hint="eastAsia"/>
          <w:strike w:val="0"/>
          <w:color w:val="auto"/>
          <w:sz w:val="24"/>
          <w:szCs w:val="24"/>
          <w:vertAlign w:val="superscript"/>
          <w:lang w:val="en-US" w:eastAsia="zh-CN"/>
        </w:rPr>
        <w:t>[58]</w:t>
      </w:r>
      <w:r>
        <w:rPr>
          <w:rFonts w:hint="eastAsia"/>
          <w:strike w:val="0"/>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20"/>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21"/>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22"/>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23"/>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2"/>
        <w:textAlignment w:val="auto"/>
        <w:rPr>
          <w:rFonts w:hint="eastAsia" w:ascii="Times New Roman" w:hAnsi="Times New Roman"/>
          <w:strike w:val="0"/>
          <w:color w:val="auto"/>
          <w:sz w:val="24"/>
          <w:szCs w:val="24"/>
        </w:rPr>
      </w:pPr>
      <w:r>
        <w:rPr>
          <w:rFonts w:hint="eastAsia" w:ascii="Times New Roman" w:hAnsi="Times New Roman"/>
          <w:b/>
          <w:bCs/>
          <w:strike w:val="0"/>
          <w:color w:val="auto"/>
          <w:sz w:val="24"/>
          <w:szCs w:val="24"/>
        </w:rPr>
        <w:t>定义</w:t>
      </w:r>
      <w:r>
        <w:rPr>
          <w:rFonts w:hint="eastAsia"/>
          <w:b/>
          <w:bCs/>
          <w:strike w:val="0"/>
          <w:color w:val="auto"/>
          <w:sz w:val="24"/>
          <w:szCs w:val="24"/>
          <w:lang w:val="en-US" w:eastAsia="zh-CN"/>
        </w:rPr>
        <w:t>5.</w:t>
      </w:r>
      <w:r>
        <w:rPr>
          <w:rFonts w:hint="eastAsia" w:ascii="Times New Roman" w:hAnsi="Times New Roman"/>
          <w:b/>
          <w:bCs/>
          <w:strike w:val="0"/>
          <w:color w:val="auto"/>
          <w:sz w:val="24"/>
          <w:szCs w:val="24"/>
          <w:lang w:val="en-US" w:eastAsia="zh-CN"/>
        </w:rPr>
        <w:t>9</w:t>
      </w:r>
      <w:r>
        <w:rPr>
          <w:rFonts w:hint="eastAsia"/>
          <w:b/>
          <w:bCs/>
          <w:strike w:val="0"/>
          <w:color w:val="auto"/>
          <w:sz w:val="24"/>
          <w:szCs w:val="24"/>
          <w:lang w:val="en-US" w:eastAsia="zh-CN"/>
        </w:rPr>
        <w:t xml:space="preserve"> </w:t>
      </w:r>
      <w:r>
        <w:rPr>
          <w:rFonts w:hint="eastAsia" w:ascii="Times New Roman" w:hAnsi="Times New Roman"/>
          <w:strike w:val="0"/>
          <w:color w:val="auto"/>
          <w:sz w:val="24"/>
          <w:szCs w:val="24"/>
        </w:rPr>
        <w:t>域集等价关系</w:t>
      </w:r>
      <w:r>
        <w:rPr>
          <w:rFonts w:hint="eastAsia" w:ascii="Times New Roman" w:hAnsi="Times New Roman"/>
          <w:strike w:val="0"/>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24"/>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strike w:val="0"/>
          <w:color w:val="auto"/>
          <w:sz w:val="24"/>
          <w:szCs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color w:val="auto"/>
          <w:sz w:val="24"/>
          <w:szCs w:val="24"/>
          <w:lang w:val="en-US" w:eastAsia="zh-CN"/>
        </w:rPr>
      </w:pPr>
      <w:r>
        <w:rPr>
          <w:rFonts w:hint="eastAsia" w:ascii="Times New Roman" w:hAnsi="Times New Roman"/>
          <w:b/>
          <w:bCs/>
          <w:strike w:val="0"/>
          <w:color w:val="auto"/>
          <w:sz w:val="24"/>
          <w:szCs w:val="24"/>
          <w:lang w:val="en-US" w:eastAsia="zh-CN"/>
        </w:rPr>
        <w:t>定理</w:t>
      </w:r>
      <w:r>
        <w:rPr>
          <w:rFonts w:hint="eastAsia"/>
          <w:b/>
          <w:bCs/>
          <w:strike w:val="0"/>
          <w:color w:val="auto"/>
          <w:sz w:val="24"/>
          <w:szCs w:val="24"/>
          <w:lang w:val="en-US" w:eastAsia="zh-CN"/>
        </w:rPr>
        <w:t>5.1</w:t>
      </w:r>
      <w:r>
        <w:rPr>
          <w:rFonts w:hint="eastAsia" w:ascii="Times New Roman" w:hAnsi="Times New Roman"/>
          <w:b/>
          <w:bCs/>
          <w:strike w:val="0"/>
          <w:color w:val="auto"/>
          <w:sz w:val="24"/>
          <w:szCs w:val="24"/>
          <w:lang w:val="en-US" w:eastAsia="zh-CN"/>
        </w:rPr>
        <w:t xml:space="preserve"> </w:t>
      </w:r>
      <w:r>
        <w:rPr>
          <w:rFonts w:hint="eastAsia"/>
          <w:b w:val="0"/>
          <w:bCs w:val="0"/>
          <w:strike w:val="0"/>
          <w:color w:val="auto"/>
          <w:sz w:val="24"/>
          <w:szCs w:val="24"/>
          <w:lang w:val="en-US" w:eastAsia="zh-CN"/>
        </w:rPr>
        <w:t>云计算环境下系统需要满足的非传递无干扰策略的判定定理</w:t>
      </w:r>
      <w:r>
        <w:rPr>
          <w:rFonts w:hint="eastAsia" w:ascii="Times New Roman" w:hAnsi="Times New Roman"/>
          <w:strike w:val="0"/>
          <w:color w:val="auto"/>
          <w:sz w:val="24"/>
          <w:szCs w:val="24"/>
          <w:lang w:val="en-US" w:eastAsia="zh-CN"/>
        </w:rPr>
        <w:t>。</w:t>
      </w:r>
    </w:p>
    <w:p>
      <w:pPr>
        <w:widowControl w:val="0"/>
        <w:autoSpaceDE/>
        <w:autoSpaceDN/>
        <w:spacing w:line="400" w:lineRule="exact"/>
        <w:ind w:firstLine="420"/>
        <w:outlineLvl w:val="9"/>
        <w:rPr>
          <w:rFonts w:hint="eastAsia" w:ascii="Times New Roman" w:hAnsi="Times New Roman"/>
          <w:strike/>
          <w:sz w:val="24"/>
          <w:szCs w:val="24"/>
        </w:rPr>
      </w:pPr>
      <w:r>
        <w:rPr>
          <w:rFonts w:hint="eastAsia"/>
          <w:strike w:val="0"/>
          <w:color w:val="auto"/>
          <w:sz w:val="24"/>
          <w:szCs w:val="24"/>
          <w:lang w:val="en-US" w:eastAsia="zh-CN"/>
        </w:rPr>
        <w:t>存在一个在视图角度上存在隔离的系统M，如果M的安全域之间存在非传递的干扰关系，并且同时满足系统弱单步一致性、局部干扰性、输出一致性时，则该系统满足非传递无干扰策略</w:t>
      </w:r>
      <w:r>
        <w:rPr>
          <w:rFonts w:hint="eastAsia"/>
          <w:strike w:val="0"/>
          <w:color w:val="auto"/>
          <w:sz w:val="24"/>
          <w:szCs w:val="24"/>
          <w:vertAlign w:val="superscript"/>
          <w:lang w:val="en-US" w:eastAsia="zh-CN"/>
        </w:rPr>
        <w:t>[58]</w:t>
      </w:r>
      <w:r>
        <w:rPr>
          <w:rFonts w:hint="eastAsia"/>
          <w:strike w:val="0"/>
          <w:color w:val="auto"/>
          <w:sz w:val="24"/>
          <w:szCs w:val="24"/>
          <w:lang w:val="en-US" w:eastAsia="zh-CN"/>
        </w:rPr>
        <w:t>。</w:t>
      </w:r>
    </w:p>
    <w:p>
      <w:pPr>
        <w:pStyle w:val="3"/>
        <w:rPr>
          <w:rFonts w:hint="eastAsia"/>
        </w:rPr>
      </w:pPr>
      <w:bookmarkStart w:id="155" w:name="_Toc11756"/>
      <w:bookmarkStart w:id="156" w:name="_Toc18774"/>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5"/>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8"/>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9"/>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30"/>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3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3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3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3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33"/>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34"/>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5"/>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6"/>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trike w:val="0"/>
          <w:sz w:val="24"/>
          <w:szCs w:val="24"/>
          <w:lang w:val="en-US" w:eastAsia="zh-CN"/>
        </w:rPr>
        <w:t>对基于加载前进行完整性度量的TVP-QT的信任链模型的形式化描述为：</w:t>
      </w: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7"/>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u w:val="none"/>
          <w:lang w:val="en-US" w:eastAsia="zh-CN"/>
        </w:rPr>
      </w:pPr>
      <w:r>
        <w:rPr>
          <w:rFonts w:hint="eastAsia"/>
          <w:strike w:val="0"/>
          <w:sz w:val="24"/>
          <w:szCs w:val="24"/>
          <w:u w:val="none"/>
          <w:lang w:val="en-US" w:eastAsia="zh-CN"/>
        </w:rPr>
        <w:t>上述公式说明：安全域</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1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对象 163"/>
                    <pic:cNvPicPr>
                      <a:picLocks noChangeAspect="1"/>
                    </pic:cNvPicPr>
                  </pic:nvPicPr>
                  <pic:blipFill>
                    <a:blip r:embed="rId338"/>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和</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141"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对象 164"/>
                    <pic:cNvPicPr>
                      <a:picLocks noChangeAspect="1"/>
                    </pic:cNvPicPr>
                  </pic:nvPicPr>
                  <pic:blipFill>
                    <a:blip r:embed="rId339"/>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进行控制权转移和信任传递的前提是，</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204"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对象 163"/>
                    <pic:cNvPicPr>
                      <a:picLocks noChangeAspect="1"/>
                    </pic:cNvPicPr>
                  </pic:nvPicPr>
                  <pic:blipFill>
                    <a:blip r:embed="rId338"/>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将获得的</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9"/>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trike w:val="0"/>
          <w:sz w:val="24"/>
          <w:szCs w:val="24"/>
          <w:u w:val="none"/>
          <w:lang w:val="en-US" w:eastAsia="zh-CN"/>
        </w:rPr>
        <w:t>摘要值</w:t>
      </w:r>
      <w:r>
        <w:rPr>
          <w:rFonts w:hint="eastAsia"/>
          <w:strike w:val="0"/>
          <w:sz w:val="24"/>
          <w:szCs w:val="24"/>
          <w:u w:val="none"/>
          <w:lang w:val="en-US" w:eastAsia="zh-CN"/>
        </w:rPr>
        <w:t>（实际中可以存储在PCR中）</w:t>
      </w:r>
      <w:r>
        <w:rPr>
          <w:rFonts w:hint="eastAsia" w:ascii="Times New Roman" w:hAnsi="Times New Roman"/>
          <w:strike w:val="0"/>
          <w:sz w:val="24"/>
          <w:szCs w:val="24"/>
          <w:u w:val="none"/>
          <w:lang w:val="en-US" w:eastAsia="zh-CN"/>
        </w:rPr>
        <w:t>与预期</w:t>
      </w:r>
      <w:r>
        <w:rPr>
          <w:rFonts w:hint="eastAsia"/>
          <w:strike w:val="0"/>
          <w:sz w:val="24"/>
          <w:szCs w:val="24"/>
          <w:u w:val="none"/>
          <w:lang w:val="en-US" w:eastAsia="zh-CN"/>
        </w:rPr>
        <w:t>的摘要值</w:t>
      </w:r>
      <w:r>
        <w:rPr>
          <w:rFonts w:hint="eastAsia" w:ascii="Times New Roman" w:hAnsi="Times New Roman"/>
          <w:strike w:val="0"/>
          <w:sz w:val="24"/>
          <w:szCs w:val="24"/>
          <w:u w:val="none"/>
          <w:lang w:val="en-US" w:eastAsia="zh-CN"/>
        </w:rPr>
        <w:t>值</w:t>
      </w:r>
      <w:r>
        <w:rPr>
          <w:rFonts w:hint="eastAsia" w:ascii="Times New Roman" w:hAnsi="Times New Roman"/>
          <w:strike w:val="0"/>
          <w:position w:val="-14"/>
          <w:sz w:val="24"/>
          <w:szCs w:val="24"/>
          <w:u w:val="none"/>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40"/>
                    <a:stretch>
                      <a:fillRect/>
                    </a:stretch>
                  </pic:blipFill>
                  <pic:spPr>
                    <a:xfrm>
                      <a:off x="0" y="0"/>
                      <a:ext cx="787400" cy="228600"/>
                    </a:xfrm>
                    <a:prstGeom prst="rect">
                      <a:avLst/>
                    </a:prstGeom>
                    <a:noFill/>
                    <a:ln w="9525">
                      <a:noFill/>
                    </a:ln>
                  </pic:spPr>
                </pic:pic>
              </a:graphicData>
            </a:graphic>
          </wp:inline>
        </w:drawing>
      </w:r>
      <w:r>
        <w:rPr>
          <w:rFonts w:hint="eastAsia"/>
          <w:strike w:val="0"/>
          <w:sz w:val="24"/>
          <w:szCs w:val="24"/>
          <w:u w:val="none"/>
          <w:lang w:val="en-US" w:eastAsia="zh-CN"/>
        </w:rPr>
        <w:t>进行相等的计算操作，如果是相等的则</w:t>
      </w:r>
      <w:r>
        <w:rPr>
          <w:rFonts w:hint="eastAsia" w:ascii="Times New Roman" w:hAnsi="Times New Roman"/>
          <w:strike w:val="0"/>
          <w:position w:val="-10"/>
          <w:sz w:val="24"/>
          <w:szCs w:val="24"/>
          <w:u w:val="none"/>
          <w:lang w:val="en-US" w:eastAsia="zh-CN"/>
        </w:rPr>
        <w:drawing>
          <wp:inline distT="0" distB="0" distL="114300" distR="114300">
            <wp:extent cx="292100" cy="203200"/>
            <wp:effectExtent l="0" t="0" r="12700" b="4445"/>
            <wp:docPr id="205"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对象 163"/>
                    <pic:cNvPicPr>
                      <a:picLocks noChangeAspect="1"/>
                    </pic:cNvPicPr>
                  </pic:nvPicPr>
                  <pic:blipFill>
                    <a:blip r:embed="rId338"/>
                    <a:stretch>
                      <a:fillRect/>
                    </a:stretch>
                  </pic:blipFill>
                  <pic:spPr>
                    <a:xfrm>
                      <a:off x="0" y="0"/>
                      <a:ext cx="292100" cy="203200"/>
                    </a:xfrm>
                    <a:prstGeom prst="rect">
                      <a:avLst/>
                    </a:prstGeom>
                    <a:noFill/>
                    <a:ln w="9525">
                      <a:noFill/>
                    </a:ln>
                  </pic:spPr>
                </pic:pic>
              </a:graphicData>
            </a:graphic>
          </wp:inline>
        </w:drawing>
      </w:r>
      <w:r>
        <w:rPr>
          <w:rFonts w:hint="eastAsia"/>
          <w:strike w:val="0"/>
          <w:sz w:val="24"/>
          <w:szCs w:val="24"/>
          <w:u w:val="none"/>
          <w:lang w:val="en-US" w:eastAsia="zh-CN"/>
        </w:rPr>
        <w:t>将信任传递给</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206"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对象 164"/>
                    <pic:cNvPicPr>
                      <a:picLocks noChangeAspect="1"/>
                    </pic:cNvPicPr>
                  </pic:nvPicPr>
                  <pic:blipFill>
                    <a:blip r:embed="rId339"/>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，同时将控制权转移给</w:t>
      </w:r>
      <w:r>
        <w:rPr>
          <w:rFonts w:hint="eastAsia" w:ascii="Times New Roman" w:hAnsi="Times New Roman"/>
          <w:strike w:val="0"/>
          <w:position w:val="-14"/>
          <w:sz w:val="24"/>
          <w:szCs w:val="24"/>
          <w:u w:val="none"/>
          <w:lang w:val="en-US" w:eastAsia="zh-CN"/>
        </w:rPr>
        <w:drawing>
          <wp:inline distT="0" distB="0" distL="114300" distR="114300">
            <wp:extent cx="316865" cy="228600"/>
            <wp:effectExtent l="0" t="0" r="6985" b="0"/>
            <wp:docPr id="207"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对象 164"/>
                    <pic:cNvPicPr>
                      <a:picLocks noChangeAspect="1"/>
                    </pic:cNvPicPr>
                  </pic:nvPicPr>
                  <pic:blipFill>
                    <a:blip r:embed="rId339"/>
                    <a:stretch>
                      <a:fillRect/>
                    </a:stretch>
                  </pic:blipFill>
                  <pic:spPr>
                    <a:xfrm>
                      <a:off x="0" y="0"/>
                      <a:ext cx="316865" cy="228600"/>
                    </a:xfrm>
                    <a:prstGeom prst="rect">
                      <a:avLst/>
                    </a:prstGeom>
                    <a:noFill/>
                    <a:ln w="9525">
                      <a:noFill/>
                    </a:ln>
                  </pic:spPr>
                </pic:pic>
              </a:graphicData>
            </a:graphic>
          </wp:inline>
        </w:drawing>
      </w:r>
      <w:r>
        <w:rPr>
          <w:rFonts w:hint="eastAsia"/>
          <w:strike w:val="0"/>
          <w:sz w:val="24"/>
          <w:szCs w:val="24"/>
          <w:u w:val="none"/>
          <w:lang w:val="en-US" w:eastAsia="zh-CN"/>
        </w:rPr>
        <w:t>。其中，两个安全域A对B进行摘要值计算的函数表示为：</w:t>
      </w:r>
      <w:r>
        <w:rPr>
          <w:rFonts w:hint="eastAsia" w:ascii="Times New Roman" w:hAnsi="Times New Roman"/>
          <w:strike w:val="0"/>
          <w:sz w:val="24"/>
          <w:szCs w:val="24"/>
          <w:u w:val="none"/>
          <w:lang w:val="en-US" w:eastAsia="zh-CN"/>
        </w:rPr>
        <w:t>digest(A,B)</w:t>
      </w:r>
      <w:r>
        <w:rPr>
          <w:rFonts w:hint="eastAsia"/>
          <w:strike w:val="0"/>
          <w:sz w:val="24"/>
          <w:szCs w:val="24"/>
          <w:u w:val="none"/>
          <w:lang w:val="en-US" w:eastAsia="zh-CN"/>
        </w:rPr>
        <w:t>，对A的完整性摘要值进行预期值获取的函数可以表示为expect(A)，</w:t>
      </w:r>
      <w:r>
        <w:rPr>
          <w:rFonts w:hint="eastAsia" w:ascii="Times New Roman" w:hAnsi="Times New Roman"/>
          <w:strike w:val="0"/>
          <w:position w:val="-10"/>
          <w:sz w:val="24"/>
          <w:szCs w:val="24"/>
          <w:u w:val="none"/>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41"/>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trike w:val="0"/>
          <w:sz w:val="24"/>
          <w:szCs w:val="24"/>
          <w:u w:val="none"/>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42"/>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24142"/>
      <w:bookmarkStart w:id="158" w:name="_Toc15571"/>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strike w:val="0"/>
          <w:sz w:val="24"/>
          <w:szCs w:val="24"/>
          <w:lang w:val="en-US" w:eastAsia="zh-CN"/>
        </w:rPr>
        <w:t>可信虚拟平台在运行过程中，安全域之间信息流相互之间可以通过特定的安全机制和安全机制进行判断，并且在进行信任链构建时，只有预期的程序组件才会存在直接干扰关系，这样通过完整性度量的信任链机制才会是有效的</w:t>
      </w:r>
      <w:r>
        <w:rPr>
          <w:rFonts w:hint="eastAsia"/>
          <w:strike w:val="0"/>
          <w:sz w:val="24"/>
          <w:szCs w:val="24"/>
          <w:vertAlign w:val="superscript"/>
          <w:lang w:val="en-US" w:eastAsia="zh-CN"/>
        </w:rPr>
        <w:t>[58]</w:t>
      </w:r>
      <w:r>
        <w:rPr>
          <w:rFonts w:hint="eastAsia"/>
          <w:strike w:val="0"/>
          <w:sz w:val="24"/>
          <w:szCs w:val="24"/>
          <w:lang w:val="en-US" w:eastAsia="zh-CN"/>
        </w:rPr>
        <w:t>。本文通过给出云计算环境下的扩展非传递无干扰信任传递判定定理，判断在云计算环境下构建的信任链模型是否有效。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i/>
          <w:iCs/>
          <w:sz w:val="24"/>
          <w:szCs w:val="24"/>
          <w:lang w:val="en-US" w:eastAsia="zh-CN"/>
        </w:rPr>
        <w:t>MD</w:t>
      </w:r>
      <w:r>
        <w:rPr>
          <w:rFonts w:hint="eastAsia" w:ascii="Times New Roman" w:hAnsi="Times New Roman"/>
          <w:sz w:val="24"/>
          <w:szCs w:val="24"/>
          <w:lang w:val="en-US" w:eastAsia="zh-CN"/>
        </w:rPr>
        <w:t>和</w:t>
      </w:r>
      <w:r>
        <w:rPr>
          <w:rFonts w:hint="eastAsia"/>
          <w:i/>
          <w:iCs/>
          <w:sz w:val="24"/>
          <w:szCs w:val="24"/>
          <w:lang w:val="en-US" w:eastAsia="zh-CN"/>
        </w:rPr>
        <w:t>CD</w:t>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strike/>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trike w:val="0"/>
          <w:sz w:val="24"/>
          <w:szCs w:val="24"/>
          <w:lang w:val="en-US" w:eastAsia="zh-CN"/>
        </w:rPr>
        <w:t xml:space="preserve"> </w:t>
      </w:r>
      <w:r>
        <w:rPr>
          <w:rFonts w:hint="eastAsia" w:ascii="Times New Roman" w:hAnsi="Times New Roman"/>
          <w:b w:val="0"/>
          <w:bCs w:val="0"/>
          <w:strike w:val="0"/>
          <w:sz w:val="24"/>
          <w:szCs w:val="24"/>
          <w:lang w:val="en-US" w:eastAsia="zh-CN"/>
        </w:rPr>
        <w:t>TVP-QT系统</w:t>
      </w:r>
      <w:r>
        <w:rPr>
          <w:rFonts w:hint="eastAsia"/>
          <w:b w:val="0"/>
          <w:bCs w:val="0"/>
          <w:strike w:val="0"/>
          <w:sz w:val="24"/>
          <w:szCs w:val="24"/>
          <w:lang w:val="en-US" w:eastAsia="zh-CN"/>
        </w:rPr>
        <w:t>需要</w:t>
      </w:r>
      <w:r>
        <w:rPr>
          <w:rFonts w:hint="eastAsia" w:ascii="Times New Roman" w:hAnsi="Times New Roman"/>
          <w:b w:val="0"/>
          <w:bCs w:val="0"/>
          <w:strike w:val="0"/>
          <w:sz w:val="24"/>
          <w:szCs w:val="24"/>
          <w:lang w:val="en-US" w:eastAsia="zh-CN"/>
        </w:rPr>
        <w:t>满足非传递无干扰关系的判定定理。</w:t>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sz w:val="24"/>
          <w:szCs w:val="24"/>
          <w:lang w:val="en-US" w:eastAsia="zh-CN"/>
        </w:rPr>
        <w:t>系统的域满足输出一致性。即一个内部操作动作造成的输出影响只依赖于发出动作域的系统视图。且满足</w:t>
      </w:r>
      <w:r>
        <w:rPr>
          <w:rFonts w:hint="eastAsia"/>
          <w:strike/>
          <w:sz w:val="24"/>
          <w:szCs w:val="24"/>
          <w:lang w:val="en-US" w:eastAsia="zh-CN"/>
        </w:rPr>
        <w:t>以下</w:t>
      </w:r>
      <w:r>
        <w:rPr>
          <w:rFonts w:hint="eastAsia" w:ascii="Times New Roman" w:hAnsi="Times New Roman"/>
          <w:strike/>
          <w:sz w:val="24"/>
          <w:szCs w:val="24"/>
          <w:lang w:val="en-US" w:eastAsia="zh-CN"/>
        </w:rPr>
        <w:t>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43"/>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44"/>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trike/>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5"/>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imes New Roman" w:hAnsi="Times New Roman"/>
          <w:strike/>
          <w:sz w:val="24"/>
          <w:szCs w:val="24"/>
          <w:lang w:val="en-US" w:eastAsia="zh-CN"/>
        </w:rPr>
      </w:pPr>
      <w:r>
        <w:rPr>
          <w:rFonts w:hint="eastAsia" w:ascii="宋体" w:hAnsi="宋体"/>
          <w:strike/>
          <w:sz w:val="24"/>
          <w:szCs w:val="24"/>
        </w:rPr>
        <w:t>系统中发生的一个动作造成的对系统状态影响只与发出该动作的域的上一状态系统视图相关联</w:t>
      </w:r>
      <w:r>
        <w:rPr>
          <w:rFonts w:hint="eastAsia" w:ascii="宋体" w:hAnsi="宋体"/>
          <w:strike/>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185545" cy="373380"/>
            <wp:effectExtent l="0" t="0" r="0" b="6985"/>
            <wp:docPr id="209"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对象 178"/>
                    <pic:cNvPicPr>
                      <a:picLocks noChangeAspect="1"/>
                    </pic:cNvPicPr>
                  </pic:nvPicPr>
                  <pic:blipFill>
                    <a:blip r:embed="rId346"/>
                    <a:stretch>
                      <a:fillRect/>
                    </a:stretch>
                  </pic:blipFill>
                  <pic:spPr>
                    <a:xfrm>
                      <a:off x="0" y="0"/>
                      <a:ext cx="1185545" cy="37338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sz w:val="24"/>
          <w:szCs w:val="24"/>
          <w:lang w:val="en-US" w:eastAsia="zh-CN"/>
        </w:rPr>
        <w:t>相对于（3），</w:t>
      </w:r>
      <w:r>
        <w:rPr>
          <w:rFonts w:hint="eastAsia" w:ascii="宋体" w:hAnsi="宋体"/>
          <w:strike/>
          <w:sz w:val="24"/>
          <w:szCs w:val="24"/>
        </w:rPr>
        <w:t>系统中发生的一个动作造成的对</w:t>
      </w:r>
      <w:r>
        <w:rPr>
          <w:rFonts w:hint="eastAsia" w:ascii="宋体" w:hAnsi="宋体"/>
          <w:strike/>
          <w:sz w:val="24"/>
          <w:szCs w:val="24"/>
          <w:lang w:eastAsia="zh-CN"/>
        </w:rPr>
        <w:t>安全域</w:t>
      </w:r>
      <w:r>
        <w:rPr>
          <w:rFonts w:hint="eastAsia" w:ascii="宋体" w:hAnsi="宋体"/>
          <w:strike/>
          <w:sz w:val="24"/>
          <w:szCs w:val="24"/>
        </w:rPr>
        <w:t>状态影响只与发出该动作的</w:t>
      </w:r>
      <w:r>
        <w:rPr>
          <w:rFonts w:hint="eastAsia" w:ascii="宋体" w:hAnsi="宋体"/>
          <w:strike/>
          <w:sz w:val="24"/>
          <w:szCs w:val="24"/>
          <w:lang w:eastAsia="zh-CN"/>
        </w:rPr>
        <w:t>动作主体</w:t>
      </w:r>
      <w:r>
        <w:rPr>
          <w:rFonts w:hint="eastAsia" w:ascii="宋体" w:hAnsi="宋体"/>
          <w:strike/>
          <w:sz w:val="24"/>
          <w:szCs w:val="24"/>
        </w:rPr>
        <w:t>的上一状态系统视图相关联</w:t>
      </w:r>
      <w:r>
        <w:rPr>
          <w:rFonts w:hint="eastAsia" w:ascii="宋体" w:hAnsi="宋体"/>
          <w:strike/>
          <w:sz w:val="24"/>
          <w:szCs w:val="24"/>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position w:val="-102"/>
          <w:sz w:val="24"/>
          <w:szCs w:val="24"/>
          <w:lang w:val="en-US" w:eastAsia="zh-CN"/>
        </w:rPr>
        <w:drawing>
          <wp:inline distT="0" distB="0" distL="114300" distR="114300">
            <wp:extent cx="4660265" cy="1371600"/>
            <wp:effectExtent l="0" t="0" r="6985" b="0"/>
            <wp:docPr id="210"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对象 179"/>
                    <pic:cNvPicPr>
                      <a:picLocks noChangeAspect="1"/>
                    </pic:cNvPicPr>
                  </pic:nvPicPr>
                  <pic:blipFill>
                    <a:blip r:embed="rId347"/>
                    <a:stretch>
                      <a:fillRect/>
                    </a:stretch>
                  </pic:blipFill>
                  <pic:spPr>
                    <a:xfrm>
                      <a:off x="0" y="0"/>
                      <a:ext cx="4660265" cy="137160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ascii="Times New Roman" w:hAnsi="Times New Roman"/>
          <w:strike/>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position w:val="-28"/>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243330" cy="391160"/>
            <wp:effectExtent l="0" t="0" r="0" b="8255"/>
            <wp:docPr id="212"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对象 182"/>
                    <pic:cNvPicPr>
                      <a:picLocks noChangeAspect="1"/>
                    </pic:cNvPicPr>
                  </pic:nvPicPr>
                  <pic:blipFill>
                    <a:blip r:embed="rId346"/>
                    <a:stretch>
                      <a:fillRect/>
                    </a:stretch>
                  </pic:blipFill>
                  <pic:spPr>
                    <a:xfrm>
                      <a:off x="0" y="0"/>
                      <a:ext cx="1243330" cy="391160"/>
                    </a:xfrm>
                    <a:prstGeom prst="rect">
                      <a:avLst/>
                    </a:prstGeom>
                    <a:noFill/>
                    <a:ln w="9525">
                      <a:noFill/>
                    </a:ln>
                  </pic:spPr>
                </pic:pic>
              </a:graphicData>
            </a:graphic>
          </wp:inline>
        </w:drawing>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211"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对象 180"/>
                    <pic:cNvPicPr>
                      <a:picLocks noChangeAspect="1"/>
                    </pic:cNvPicPr>
                  </pic:nvPicPr>
                  <pic:blipFill>
                    <a:blip r:embed="rId348"/>
                    <a:stretch>
                      <a:fillRect/>
                    </a:stretch>
                  </pic:blipFill>
                  <pic:spPr>
                    <a:xfrm>
                      <a:off x="0" y="0"/>
                      <a:ext cx="3098800" cy="1828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9"/>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5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5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52"/>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5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Times New Roman" w:hAnsi="Times New Roman"/>
          <w:b w:val="0"/>
          <w:bCs w:val="0"/>
          <w:position w:val="-28"/>
          <w:sz w:val="24"/>
          <w:szCs w:val="24"/>
          <w:lang w:val="en-US" w:eastAsia="zh-CN"/>
        </w:rPr>
      </w:pP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5"/>
                    <a:stretch>
                      <a:fillRect/>
                    </a:stretch>
                  </pic:blipFill>
                  <pic:spPr>
                    <a:xfrm>
                      <a:off x="0" y="0"/>
                      <a:ext cx="4140200" cy="431800"/>
                    </a:xfrm>
                    <a:prstGeom prst="rect">
                      <a:avLst/>
                    </a:prstGeom>
                    <a:noFill/>
                    <a:ln w="9525">
                      <a:noFill/>
                    </a:ln>
                  </pic:spPr>
                </pic:pic>
              </a:graphicData>
            </a:graphic>
          </wp:inline>
        </w:drawing>
      </w:r>
      <w:r>
        <w:rPr>
          <w:rFonts w:hint="eastAsia"/>
          <w:b w:val="0"/>
          <w:bCs w:val="0"/>
          <w:position w:val="-28"/>
          <w:sz w:val="24"/>
          <w:szCs w:val="24"/>
          <w:lang w:val="en-US" w:eastAsia="zh-CN"/>
        </w:rPr>
        <w:t xml:space="preserve">    </w:t>
      </w:r>
      <w:r>
        <w:rPr>
          <w:rFonts w:hint="eastAsia"/>
          <w:b/>
          <w:bCs/>
          <w:position w:val="-28"/>
          <w:sz w:val="24"/>
          <w:szCs w:val="24"/>
          <w:lang w:val="en-US" w:eastAsia="zh-CN"/>
        </w:rPr>
        <w:t xml:space="preserve">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position w:val="-28"/>
          <w:sz w:val="24"/>
          <w:szCs w:val="24"/>
          <w:lang w:val="en-US" w:eastAsia="zh-CN"/>
        </w:rPr>
      </w:pP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6"/>
                    <a:stretch>
                      <a:fillRect/>
                    </a:stretch>
                  </pic:blipFill>
                  <pic:spPr>
                    <a:xfrm>
                      <a:off x="0" y="0"/>
                      <a:ext cx="3568700" cy="419100"/>
                    </a:xfrm>
                    <a:prstGeom prst="rect">
                      <a:avLst/>
                    </a:prstGeom>
                    <a:noFill/>
                    <a:ln w="9525">
                      <a:noFill/>
                    </a:ln>
                  </pic:spPr>
                </pic:pic>
              </a:graphicData>
            </a:graphic>
          </wp:inline>
        </w:drawing>
      </w:r>
      <w:r>
        <w:rPr>
          <w:rFonts w:hint="eastAsia" w:ascii="宋体" w:hAnsi="宋体" w:cs="宋体"/>
          <w:position w:val="-28"/>
          <w:sz w:val="24"/>
          <w:szCs w:val="24"/>
          <w:lang w:val="en-US" w:eastAsia="zh-CN"/>
        </w:rPr>
        <w:t xml:space="preserve">               </w:t>
      </w:r>
      <w:r>
        <w:rPr>
          <w:rFonts w:hint="eastAsia" w:ascii="宋体" w:hAnsi="宋体" w:cs="宋体"/>
          <w:b/>
          <w:bCs/>
          <w:position w:val="-28"/>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w:t>
      </w:r>
      <w:r>
        <w:rPr>
          <w:rFonts w:hint="eastAsia" w:ascii="宋体" w:hAnsi="宋体" w:cs="宋体"/>
          <w:sz w:val="24"/>
          <w:szCs w:val="24"/>
          <w:lang w:val="en-US" w:eastAsia="zh-CN"/>
        </w:rPr>
        <w:t>（2）</w:t>
      </w:r>
      <w:r>
        <w:rPr>
          <w:rFonts w:hint="eastAsia" w:ascii="宋体" w:hAnsi="宋体" w:eastAsia="宋体" w:cs="宋体"/>
          <w:sz w:val="24"/>
          <w:szCs w:val="24"/>
          <w:lang w:val="en-US" w:eastAsia="zh-CN"/>
        </w:rPr>
        <w:t>是在域状态下的单步一致性，是在式</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动作主体在域状态的延伸，本文在此只证明式</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7"/>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anchor distT="0" distB="0" distL="114300" distR="114300" simplePos="0" relativeHeight="251667456" behindDoc="0" locked="0" layoutInCell="1" allowOverlap="1">
            <wp:simplePos x="0" y="0"/>
            <wp:positionH relativeFrom="column">
              <wp:posOffset>285750</wp:posOffset>
            </wp:positionH>
            <wp:positionV relativeFrom="paragraph">
              <wp:posOffset>114935</wp:posOffset>
            </wp:positionV>
            <wp:extent cx="4140200" cy="736600"/>
            <wp:effectExtent l="0" t="0" r="12700" b="5715"/>
            <wp:wrapTopAndBottom/>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8"/>
                    <a:stretch>
                      <a:fillRect/>
                    </a:stretch>
                  </pic:blipFill>
                  <pic:spPr>
                    <a:xfrm>
                      <a:off x="0" y="0"/>
                      <a:ext cx="4140200" cy="736600"/>
                    </a:xfrm>
                    <a:prstGeom prst="rect">
                      <a:avLst/>
                    </a:prstGeom>
                    <a:noFill/>
                    <a:ln w="9525">
                      <a:noFill/>
                    </a:ln>
                  </pic:spPr>
                </pic:pic>
              </a:graphicData>
            </a:graphic>
          </wp:anchor>
        </w:drawing>
      </w: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9"/>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2164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60"/>
                    <a:stretch>
                      <a:fillRect/>
                    </a:stretch>
                  </pic:blipFill>
                  <pic:spPr>
                    <a:xfrm>
                      <a:off x="0" y="0"/>
                      <a:ext cx="42164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61"/>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60"/>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62"/>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63"/>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60"/>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4"/>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5"/>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6"/>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5.2</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7"/>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5.2</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8"/>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159" w:name="_Toc15702"/>
      <w:bookmarkStart w:id="160" w:name="_Toc4057"/>
      <w:r>
        <w:rPr>
          <w:rFonts w:hint="eastAsia"/>
          <w:lang w:val="en-US" w:eastAsia="zh-CN"/>
        </w:rPr>
        <w:t>基于Xen的TVP-QT系统仿真及验证</w:t>
      </w:r>
      <w:bookmarkEnd w:id="159"/>
      <w:bookmarkEnd w:id="16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w:t>
      </w:r>
      <w:r>
        <w:rPr>
          <w:rFonts w:hint="eastAsia"/>
          <w:sz w:val="24"/>
          <w:szCs w:val="24"/>
          <w:lang w:val="en-US" w:eastAsia="zh-CN"/>
        </w:rPr>
        <w:t>对满足扩展无干扰的安全系统进行了仿真，具体的仿真实验可以结合本文第三章的第3节和第4节的基于Xen的实例系统和仿真实验，在此不再重复叙述。此实例系统利用虚拟机监视提供的资源隔离机制实现了满足扩展无干扰的安全系统。在该系统中，运行的安全域必须通过VMM才可以进行信息交流，所以每个安全域彼此之间是不能直接进行信息交流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7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trike w:val="0"/>
          <w:sz w:val="24"/>
          <w:szCs w:val="24"/>
          <w:lang w:val="en-US" w:eastAsia="zh-CN"/>
        </w:rPr>
        <w:t>根据定理5.2，基于Xen的TVP-QT系统的I/O设备是满足定理5.1的要求的；验证描述如下：</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val="0"/>
          <w:sz w:val="24"/>
          <w:szCs w:val="24"/>
          <w:lang w:val="en-US" w:eastAsia="zh-CN"/>
        </w:rPr>
      </w:pPr>
      <w:r>
        <w:rPr>
          <w:rFonts w:hint="eastAsia"/>
          <w:strike w:val="0"/>
          <w:sz w:val="24"/>
          <w:szCs w:val="24"/>
          <w:lang w:val="en-US" w:eastAsia="zh-CN"/>
        </w:rPr>
        <w:t>由输出一致性的定义可知，该虚拟机是在云计算环境下进行资源隔离的，并且其使用的资源都是经过VMM分配的，无其他虚拟机对该虚拟机产生影响，虚拟机的各个组件在信任传递过程中，经过多个组件之后，系统的状态都是一致的。由局部干扰下可知，只存在一个虚拟机的情况下，只有VMM才可以对虚拟机的信息流产生影响，除虚拟机监视器之外的其他系统组件是对虚拟机不可见的。</w:t>
      </w:r>
      <w:r>
        <w:rPr>
          <w:rFonts w:hint="eastAsia" w:ascii="Times New Roman" w:hAnsi="Times New Roman"/>
          <w:strike w:val="0"/>
          <w:sz w:val="24"/>
          <w:szCs w:val="24"/>
          <w:lang w:val="en-US" w:eastAsia="zh-CN"/>
        </w:rPr>
        <w:t>由弱单步一致性可知，该虚拟机在运行过程中的动作只会对此</w:t>
      </w:r>
      <w:r>
        <w:rPr>
          <w:rFonts w:hint="eastAsia"/>
          <w:strike w:val="0"/>
          <w:sz w:val="24"/>
          <w:szCs w:val="24"/>
          <w:lang w:val="en-US" w:eastAsia="zh-CN"/>
        </w:rPr>
        <w:t>虚拟机</w:t>
      </w:r>
      <w:r>
        <w:rPr>
          <w:rFonts w:hint="eastAsia" w:ascii="Times New Roman" w:hAnsi="Times New Roman"/>
          <w:strike w:val="0"/>
          <w:sz w:val="24"/>
          <w:szCs w:val="24"/>
          <w:lang w:val="en-US" w:eastAsia="zh-CN"/>
        </w:rPr>
        <w:t>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imes New Roman" w:hAnsi="Times New Roman"/>
          <w:strike/>
          <w:sz w:val="24"/>
          <w:szCs w:val="24"/>
          <w:lang w:val="en-US" w:eastAsia="zh-CN"/>
        </w:rPr>
      </w:pPr>
      <w:r>
        <w:rPr>
          <w:rFonts w:hint="eastAsia"/>
          <w:strike w:val="0"/>
          <w:sz w:val="24"/>
          <w:szCs w:val="24"/>
          <w:lang w:val="en-US" w:eastAsia="zh-CN"/>
        </w:rPr>
        <w:t>由输出一致性可知，VMM在资源分配时，都是会对每个虚拟机进行属性标识的，在虚拟机使用资源时，不存在资源混乱的情况，比如某个虚拟机会使用其他虚拟机的虚拟存储，这样</w:t>
      </w:r>
      <w:r>
        <w:rPr>
          <w:rFonts w:hint="eastAsia" w:ascii="Times New Roman" w:hAnsi="Times New Roman"/>
          <w:sz w:val="24"/>
          <w:szCs w:val="24"/>
          <w:lang w:val="en-US" w:eastAsia="zh-CN"/>
        </w:rPr>
        <w:t>可以保证系统中的输出信息可以定位到某一个虚拟机，此虚拟机的不同状态下产生的操作不干扰其他虚拟机的运行。由局部干扰性定义可知，</w:t>
      </w:r>
      <w:r>
        <w:rPr>
          <w:rFonts w:hint="eastAsia"/>
          <w:sz w:val="24"/>
          <w:szCs w:val="24"/>
          <w:lang w:val="en-US" w:eastAsia="zh-CN"/>
        </w:rPr>
        <w:t>存在多个虚拟机的情况下，VMM能够对虚拟机之间彼此的访问进行信息的处理，虚拟机之间不可能不通过VMM而进行资源的访问，这是有VMM的资源隔离特性所决定的。因此虚拟机彼此之间是无法直接产生干扰关系的，所以虚拟机内部的组件进行构建时，只有内部存在直接干扰关系的动作，而间接干扰关系可以通过VMM进行隔离，保证了单个虚拟机组件的信任传递。</w:t>
      </w:r>
      <w:r>
        <w:rPr>
          <w:rFonts w:hint="eastAsia" w:ascii="Times New Roman" w:hAnsi="Times New Roman"/>
          <w:strike w:val="0"/>
          <w:sz w:val="24"/>
          <w:szCs w:val="24"/>
          <w:lang w:val="en-US" w:eastAsia="zh-CN"/>
        </w:rPr>
        <w:t>由弱单步一致性定义可知，对于若干虚拟机共享的客体对象，VMM系统必须具有同步保护机制以防止不同虚拟机对该资源的竞争</w:t>
      </w:r>
      <w:r>
        <w:rPr>
          <w:rFonts w:hint="eastAsia"/>
          <w:strike w:val="0"/>
          <w:sz w:val="24"/>
          <w:szCs w:val="24"/>
          <w:vertAlign w:val="superscript"/>
          <w:lang w:val="en-US" w:eastAsia="zh-CN"/>
        </w:rPr>
        <w:t>[58]</w:t>
      </w:r>
      <w:r>
        <w:rPr>
          <w:rFonts w:hint="eastAsia" w:ascii="Times New Roman" w:hAnsi="Times New Roman"/>
          <w:strike w:val="0"/>
          <w:sz w:val="24"/>
          <w:szCs w:val="24"/>
          <w:lang w:val="en-US" w:eastAsia="zh-CN"/>
        </w:rPr>
        <w:t>。</w:t>
      </w:r>
    </w:p>
    <w:p>
      <w:pPr>
        <w:widowControl w:val="0"/>
        <w:autoSpaceDE/>
        <w:autoSpaceDN/>
        <w:spacing w:line="400" w:lineRule="exact"/>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13347"/>
      <w:bookmarkStart w:id="162" w:name="_Toc28996"/>
      <w:r>
        <w:rPr>
          <w:rFonts w:hint="eastAsia" w:ascii="Times New Roman" w:hAnsi="Times New Roman" w:eastAsia="黑体"/>
          <w:b/>
          <w:sz w:val="28"/>
          <w:szCs w:val="28"/>
          <w:lang w:val="en-US" w:eastAsia="zh-CN"/>
        </w:rPr>
        <w:t>本章小结</w:t>
      </w:r>
      <w:bookmarkEnd w:id="161"/>
      <w:bookmarkEnd w:id="162"/>
    </w:p>
    <w:p>
      <w:pPr>
        <w:pStyle w:val="32"/>
        <w:spacing w:line="400" w:lineRule="exact"/>
        <w:ind w:firstLine="420" w:firstLineChars="0"/>
        <w:rPr>
          <w:rFonts w:hint="eastAsia" w:ascii="Times New Roman" w:hAnsi="Times New Roman" w:eastAsia="宋体" w:cs="宋体"/>
          <w:strike/>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w:t>
      </w:r>
      <w:r>
        <w:rPr>
          <w:rFonts w:hint="eastAsia" w:ascii="Times New Roman" w:hAnsi="Times New Roman" w:eastAsia="宋体" w:cs="宋体"/>
          <w:kern w:val="2"/>
          <w:sz w:val="24"/>
          <w:szCs w:val="24"/>
          <w:lang w:val="en-US" w:eastAsia="zh-CN"/>
        </w:rPr>
        <w:t>其次，针对本文提出的TVP-QT，利用扩展无干扰理论进行形式化分析；然后给出了云计算环境下信任链构建过程中需要满足的扩展无干扰信任判定定理，只有系统满足了这些判定定理，才可以有效的进行信任链的构建。最后基于Xen的TVP-QT的分析和验证证明了，TVP-QT是满足扩展无干扰安全判定定理的。</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163" w:name="_Toc9917"/>
      <w:bookmarkStart w:id="164" w:name="_Toc21693"/>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20955"/>
      <w:bookmarkStart w:id="166" w:name="_Toc3471"/>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z w:val="24"/>
          <w:szCs w:val="24"/>
          <w:lang w:val="en-US" w:eastAsia="zh-CN"/>
        </w:rPr>
        <w:t>本文</w:t>
      </w:r>
      <w:r>
        <w:rPr>
          <w:rFonts w:hint="eastAsia"/>
          <w:strike/>
          <w:sz w:val="24"/>
          <w:szCs w:val="24"/>
          <w:lang w:val="en-US" w:eastAsia="zh-CN"/>
        </w:rPr>
        <w:t>对具有瀑布特征的可信虚拟平台及其信任链模型、信任链形式化分析方法进行研究。</w:t>
      </w:r>
      <w:r>
        <w:rPr>
          <w:rFonts w:hint="eastAsia"/>
          <w:sz w:val="24"/>
          <w:szCs w:val="24"/>
          <w:lang w:val="en-US" w:eastAsia="zh-CN"/>
        </w:rPr>
        <w:t>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trike/>
          <w:sz w:val="24"/>
          <w:lang w:val="en-US" w:eastAsia="zh-CN"/>
        </w:rPr>
        <w:t>此外基于扩展的无干扰理论形式化方法进行信任链形式化分析，针对目前的非传递无干扰理论均</w:t>
      </w:r>
      <w:r>
        <w:rPr>
          <w:rFonts w:hint="eastAsia"/>
          <w:sz w:val="24"/>
          <w:lang w:val="en-US" w:eastAsia="zh-CN"/>
        </w:rPr>
        <w:t>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28654"/>
      <w:bookmarkStart w:id="168" w:name="_Toc2581"/>
      <w:r>
        <w:rPr>
          <w:rFonts w:hint="eastAsia" w:ascii="Times New Roman" w:hAnsi="Times New Roman" w:eastAsia="黑体"/>
          <w:b/>
          <w:sz w:val="28"/>
          <w:szCs w:val="28"/>
          <w:lang w:val="en-US" w:eastAsia="zh-CN"/>
        </w:rPr>
        <w:t>研究展望</w:t>
      </w:r>
      <w:bookmarkEnd w:id="167"/>
      <w:bookmarkEnd w:id="168"/>
    </w:p>
    <w:p>
      <w:pPr>
        <w:pStyle w:val="32"/>
        <w:spacing w:line="400" w:lineRule="exact"/>
        <w:ind w:firstLine="420" w:firstLineChars="0"/>
        <w:rPr>
          <w:rFonts w:hint="eastAsia" w:ascii="Times New Roman" w:hAnsi="Times New Roman"/>
          <w:strike/>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w:t>
      </w:r>
      <w:r>
        <w:rPr>
          <w:rFonts w:hint="eastAsia" w:ascii="Times New Roman" w:hAnsi="Times New Roman"/>
          <w:strike/>
          <w:sz w:val="24"/>
          <w:szCs w:val="24"/>
          <w:lang w:val="en-US" w:eastAsia="zh-CN"/>
        </w:rPr>
        <w:t>虚拟机信任链构建机制也是下一步的研究方向。</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trike/>
          <w:sz w:val="24"/>
          <w:szCs w:val="24"/>
          <w:lang w:val="en-US" w:eastAsia="zh-CN"/>
        </w:rPr>
        <w:t>此外，在基于扩展无干扰的形式分析过程中，</w:t>
      </w:r>
      <w:r>
        <w:rPr>
          <w:rFonts w:hint="eastAsia" w:ascii="Times New Roman" w:hAnsi="Times New Roman"/>
          <w:sz w:val="24"/>
          <w:szCs w:val="24"/>
          <w:lang w:val="en-US" w:eastAsia="zh-CN"/>
        </w:rPr>
        <w:t>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rPr>
          <w:rFonts w:hint="eastAsia"/>
          <w:lang w:val="en-US" w:eastAsia="zh-CN"/>
        </w:rPr>
      </w:pPr>
      <w:bookmarkStart w:id="169" w:name="_Toc32483"/>
      <w:bookmarkStart w:id="170" w:name="_Toc28035"/>
      <w:r>
        <w:rPr>
          <w:rFonts w:hint="eastAsia"/>
          <w:lang w:val="en-US" w:eastAsia="zh-CN"/>
        </w:rPr>
        <w:t>参考文献</w:t>
      </w:r>
      <w:bookmarkEnd w:id="169"/>
      <w:bookmarkEnd w:id="170"/>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National Institute of Standards and Technology | NIST</w:t>
      </w:r>
      <w:r>
        <w:rPr>
          <w:rFonts w:hint="eastAsia"/>
          <w:color w:val="auto"/>
          <w:sz w:val="21"/>
          <w:szCs w:val="21"/>
          <w:vertAlign w:val="baseline"/>
          <w:lang w:val="en-US" w:eastAsia="zh-CN"/>
        </w:rPr>
        <w:t xml:space="preserve"> [EB/OL].</w:t>
      </w:r>
      <w:r>
        <w:rPr>
          <w:rFonts w:hint="eastAsia"/>
          <w:color w:val="auto"/>
          <w:sz w:val="21"/>
          <w:szCs w:val="21"/>
          <w:vertAlign w:val="baseline"/>
        </w:rPr>
        <w:t xml:space="preserve"> NIST</w:t>
      </w:r>
      <w:r>
        <w:rPr>
          <w:rFonts w:hint="eastAsia"/>
          <w:color w:val="auto"/>
          <w:sz w:val="21"/>
          <w:szCs w:val="21"/>
          <w:vertAlign w:val="baseline"/>
          <w:lang w:val="en-US" w:eastAsia="zh-CN"/>
        </w:rPr>
        <w:t>. [2018-03-10].</w:t>
      </w:r>
      <w:r>
        <w:rPr>
          <w:rFonts w:hint="eastAsia"/>
          <w:color w:val="auto"/>
          <w:sz w:val="21"/>
          <w:szCs w:val="21"/>
          <w:vertAlign w:val="baseline"/>
        </w:rPr>
        <w:t>https://www.nist.gov/</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auto"/>
          <w:sz w:val="21"/>
          <w:szCs w:val="21"/>
          <w:vertAlign w:val="baseline"/>
        </w:rPr>
      </w:pPr>
      <w:r>
        <w:rPr>
          <w:rFonts w:hint="eastAsia"/>
          <w:color w:val="auto"/>
          <w:sz w:val="21"/>
          <w:szCs w:val="21"/>
          <w:vertAlign w:val="baseline"/>
        </w:rPr>
        <w:t>柯文浚, 董碧丹, 高洋. 基于Xen的虚拟化访问控制研究综述[J]. 计算机科学, 2017, 44</w:t>
      </w:r>
      <w:r>
        <w:rPr>
          <w:rFonts w:hint="eastAsia"/>
          <w:color w:val="auto"/>
          <w:sz w:val="21"/>
          <w:szCs w:val="21"/>
          <w:vertAlign w:val="baseline"/>
          <w:lang w:val="en-US" w:eastAsia="zh-CN"/>
        </w:rPr>
        <w:t xml:space="preserve"> </w:t>
      </w:r>
      <w:r>
        <w:rPr>
          <w:rFonts w:hint="eastAsia"/>
          <w:color w:val="auto"/>
          <w:sz w:val="21"/>
          <w:szCs w:val="21"/>
          <w:vertAlign w:val="baseline"/>
        </w:rPr>
        <w:t>(s1):24-28.</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石源, 张焕国, 赵波,</w:t>
      </w:r>
      <w:r>
        <w:rPr>
          <w:rFonts w:hint="eastAsia"/>
          <w:color w:val="auto"/>
          <w:sz w:val="21"/>
          <w:szCs w:val="21"/>
          <w:vertAlign w:val="baseline"/>
          <w:lang w:val="en-US" w:eastAsia="zh-CN"/>
        </w:rPr>
        <w:t xml:space="preserve"> </w:t>
      </w:r>
      <w:r>
        <w:rPr>
          <w:rFonts w:hint="eastAsia"/>
          <w:color w:val="auto"/>
          <w:sz w:val="21"/>
          <w:szCs w:val="21"/>
          <w:vertAlign w:val="baseline"/>
        </w:rPr>
        <w:t>等. 基于SGX的虚拟机动态迁移安全增强方法[J]. 通信学报, 2017,38(9):65-75.</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rFonts w:hint="eastAsia"/>
          <w:color w:val="auto"/>
          <w:sz w:val="21"/>
          <w:szCs w:val="21"/>
          <w:vertAlign w:val="baseline"/>
        </w:rPr>
      </w:pPr>
      <w:r>
        <w:rPr>
          <w:rFonts w:hint="eastAsia"/>
          <w:color w:val="auto"/>
          <w:sz w:val="21"/>
          <w:szCs w:val="21"/>
          <w:vertAlign w:val="baseline"/>
          <w:lang w:val="en-US" w:eastAsia="zh-CN"/>
        </w:rPr>
        <w:t>林闯, 苏文博</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孟坤</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等</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云计算安全</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架构、机制与模型评价</w:t>
      </w:r>
      <w:r>
        <w:rPr>
          <w:rFonts w:hint="default"/>
          <w:color w:val="auto"/>
          <w:sz w:val="21"/>
          <w:szCs w:val="21"/>
          <w:vertAlign w:val="baseline"/>
          <w:lang w:val="en-US" w:eastAsia="zh-CN"/>
        </w:rPr>
        <w:t>[J].</w:t>
      </w:r>
      <w:r>
        <w:rPr>
          <w:rFonts w:hint="eastAsia"/>
          <w:color w:val="auto"/>
          <w:sz w:val="21"/>
          <w:szCs w:val="21"/>
          <w:vertAlign w:val="baseline"/>
          <w:lang w:val="en-US" w:eastAsia="zh-CN"/>
        </w:rPr>
        <w:t xml:space="preserve"> 计算机学报</w:t>
      </w:r>
      <w:r>
        <w:rPr>
          <w:rFonts w:hint="default"/>
          <w:color w:val="auto"/>
          <w:sz w:val="21"/>
          <w:szCs w:val="21"/>
          <w:vertAlign w:val="baseline"/>
          <w:lang w:val="en-US" w:eastAsia="zh-CN"/>
        </w:rPr>
        <w:t>,</w:t>
      </w:r>
      <w:r>
        <w:rPr>
          <w:rFonts w:hint="eastAsia"/>
          <w:color w:val="auto"/>
          <w:sz w:val="21"/>
          <w:szCs w:val="21"/>
          <w:vertAlign w:val="baseline"/>
          <w:lang w:val="en-US" w:eastAsia="zh-CN"/>
        </w:rPr>
        <w:t xml:space="preserve"> </w:t>
      </w:r>
      <w:r>
        <w:rPr>
          <w:rFonts w:hint="default"/>
          <w:color w:val="auto"/>
          <w:sz w:val="21"/>
          <w:szCs w:val="21"/>
          <w:vertAlign w:val="baseline"/>
          <w:lang w:val="en-US" w:eastAsia="zh-CN"/>
        </w:rPr>
        <w:t>2013,</w:t>
      </w:r>
      <w:r>
        <w:rPr>
          <w:rFonts w:hint="eastAsia"/>
          <w:color w:val="auto"/>
          <w:sz w:val="21"/>
          <w:szCs w:val="21"/>
          <w:vertAlign w:val="baseline"/>
          <w:lang w:val="en-US" w:eastAsia="zh-CN"/>
        </w:rPr>
        <w:t xml:space="preserve"> </w:t>
      </w:r>
      <w:r>
        <w:rPr>
          <w:rFonts w:hint="default"/>
          <w:color w:val="auto"/>
          <w:sz w:val="21"/>
          <w:szCs w:val="21"/>
          <w:vertAlign w:val="baseline"/>
          <w:lang w:val="en-US" w:eastAsia="zh-CN"/>
        </w:rPr>
        <w:t>09:1765-1784.</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俞能海,</w:t>
      </w:r>
      <w:r>
        <w:rPr>
          <w:rFonts w:hint="eastAsia"/>
          <w:color w:val="auto"/>
          <w:sz w:val="21"/>
          <w:szCs w:val="21"/>
          <w:vertAlign w:val="baseline"/>
          <w:lang w:val="en-US" w:eastAsia="zh-CN"/>
        </w:rPr>
        <w:t xml:space="preserve"> </w:t>
      </w:r>
      <w:r>
        <w:rPr>
          <w:rFonts w:hint="eastAsia"/>
          <w:color w:val="auto"/>
          <w:sz w:val="21"/>
          <w:szCs w:val="21"/>
          <w:vertAlign w:val="baseline"/>
        </w:rPr>
        <w:t>郝卓,</w:t>
      </w:r>
      <w:r>
        <w:rPr>
          <w:rFonts w:hint="eastAsia"/>
          <w:color w:val="auto"/>
          <w:sz w:val="21"/>
          <w:szCs w:val="21"/>
          <w:vertAlign w:val="baseline"/>
          <w:lang w:val="en-US" w:eastAsia="zh-CN"/>
        </w:rPr>
        <w:t xml:space="preserve"> </w:t>
      </w:r>
      <w:r>
        <w:rPr>
          <w:rFonts w:hint="eastAsia"/>
          <w:color w:val="auto"/>
          <w:sz w:val="21"/>
          <w:szCs w:val="21"/>
          <w:vertAlign w:val="baseline"/>
        </w:rPr>
        <w:t>徐甲甲,</w:t>
      </w:r>
      <w:r>
        <w:rPr>
          <w:rFonts w:hint="eastAsia"/>
          <w:color w:val="auto"/>
          <w:sz w:val="21"/>
          <w:szCs w:val="21"/>
          <w:vertAlign w:val="baseline"/>
          <w:lang w:val="en-US" w:eastAsia="zh-CN"/>
        </w:rPr>
        <w:t xml:space="preserve"> 等</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云安全研究进展综述[J]. 电子学报,</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val="en-US" w:eastAsia="zh-CN"/>
        </w:rPr>
        <w:t xml:space="preserve"> </w:t>
      </w:r>
      <w:r>
        <w:rPr>
          <w:rFonts w:hint="eastAsia"/>
          <w:color w:val="auto"/>
          <w:sz w:val="21"/>
          <w:szCs w:val="21"/>
          <w:vertAlign w:val="baseline"/>
        </w:rPr>
        <w:t>02:371-381.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Ali M,</w:t>
      </w:r>
      <w:r>
        <w:rPr>
          <w:rFonts w:hint="eastAsia"/>
          <w:color w:val="auto"/>
          <w:sz w:val="21"/>
          <w:szCs w:val="21"/>
          <w:vertAlign w:val="baseline"/>
          <w:lang w:val="en-US" w:eastAsia="zh-CN"/>
        </w:rPr>
        <w:t xml:space="preserve"> </w:t>
      </w:r>
      <w:r>
        <w:rPr>
          <w:rFonts w:hint="eastAsia"/>
          <w:color w:val="auto"/>
          <w:sz w:val="21"/>
          <w:szCs w:val="21"/>
          <w:vertAlign w:val="baseline"/>
        </w:rPr>
        <w:t>Khan S U,</w:t>
      </w:r>
      <w:r>
        <w:rPr>
          <w:rFonts w:hint="eastAsia"/>
          <w:color w:val="auto"/>
          <w:sz w:val="21"/>
          <w:szCs w:val="21"/>
          <w:vertAlign w:val="baseline"/>
          <w:lang w:val="en-US" w:eastAsia="zh-CN"/>
        </w:rPr>
        <w:t xml:space="preserve"> </w:t>
      </w:r>
      <w:r>
        <w:rPr>
          <w:rFonts w:hint="eastAsia"/>
          <w:color w:val="auto"/>
          <w:sz w:val="21"/>
          <w:szCs w:val="21"/>
          <w:vertAlign w:val="baseline"/>
        </w:rPr>
        <w:t>Vasilakos A V.Security in cloud computing :opportunities and challenges[J].</w:t>
      </w:r>
      <w:r>
        <w:rPr>
          <w:rFonts w:hint="eastAsia"/>
          <w:color w:val="auto"/>
          <w:sz w:val="21"/>
          <w:szCs w:val="21"/>
          <w:vertAlign w:val="baseline"/>
          <w:lang w:val="en-US" w:eastAsia="zh-CN"/>
        </w:rPr>
        <w:t xml:space="preserve"> </w:t>
      </w:r>
      <w:r>
        <w:rPr>
          <w:rFonts w:hint="eastAsia"/>
          <w:color w:val="auto"/>
          <w:sz w:val="21"/>
          <w:szCs w:val="21"/>
          <w:vertAlign w:val="baseline"/>
        </w:rPr>
        <w:t>Information Science,</w:t>
      </w:r>
      <w:r>
        <w:rPr>
          <w:rFonts w:hint="eastAsia"/>
          <w:color w:val="auto"/>
          <w:sz w:val="21"/>
          <w:szCs w:val="21"/>
          <w:vertAlign w:val="baseline"/>
          <w:lang w:val="en-US" w:eastAsia="zh-CN"/>
        </w:rPr>
        <w:t xml:space="preserve"> </w:t>
      </w:r>
      <w:r>
        <w:rPr>
          <w:rFonts w:hint="eastAsia"/>
          <w:color w:val="auto"/>
          <w:sz w:val="21"/>
          <w:szCs w:val="21"/>
          <w:vertAlign w:val="baseline"/>
        </w:rPr>
        <w:t>2015,</w:t>
      </w:r>
      <w:r>
        <w:rPr>
          <w:rFonts w:hint="eastAsia"/>
          <w:color w:val="auto"/>
          <w:sz w:val="21"/>
          <w:szCs w:val="21"/>
          <w:vertAlign w:val="baseline"/>
          <w:lang w:val="en-US" w:eastAsia="zh-CN"/>
        </w:rPr>
        <w:t xml:space="preserve"> </w:t>
      </w:r>
      <w:r>
        <w:rPr>
          <w:rFonts w:hint="eastAsia"/>
          <w:color w:val="auto"/>
          <w:sz w:val="21"/>
          <w:szCs w:val="21"/>
          <w:vertAlign w:val="baseline"/>
        </w:rPr>
        <w:t>305:357-383.</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Zhao D, Mohamed M, Ludwig H. Locality-aware Scheduling for Containers in Cloud</w:t>
      </w:r>
      <w:r>
        <w:rPr>
          <w:rFonts w:hint="eastAsia"/>
          <w:color w:val="auto"/>
          <w:sz w:val="21"/>
          <w:szCs w:val="21"/>
          <w:vertAlign w:val="baseline"/>
          <w:lang w:val="en-US" w:eastAsia="zh-CN"/>
        </w:rPr>
        <w:t xml:space="preserve">  </w:t>
      </w:r>
      <w:r>
        <w:rPr>
          <w:rFonts w:hint="eastAsia"/>
          <w:color w:val="auto"/>
          <w:sz w:val="21"/>
          <w:szCs w:val="21"/>
          <w:vertAlign w:val="baseline"/>
        </w:rPr>
        <w:t>Computing[J]. IEEE Transactions on Cloud Computing, 2018,PP(99):</w:t>
      </w:r>
      <w:r>
        <w:rPr>
          <w:rFonts w:hint="eastAsia"/>
          <w:color w:val="auto"/>
          <w:sz w:val="21"/>
          <w:szCs w:val="21"/>
          <w:vertAlign w:val="baseline"/>
          <w:lang w:val="en-US" w:eastAsia="zh-CN"/>
        </w:rPr>
        <w:t xml:space="preserve"> </w:t>
      </w:r>
      <w:r>
        <w:rPr>
          <w:rFonts w:hint="eastAsia"/>
          <w:color w:val="auto"/>
          <w:sz w:val="21"/>
          <w:szCs w:val="21"/>
          <w:vertAlign w:val="baseline"/>
        </w:rPr>
        <w:t>1-1.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Kumar P R, Raj P H, Jelciana P. Exploring Data Security Issues and Solutions in Cloud Computing[J]. Procedia Computer Science, 2018,125:691-697.</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沈昌祥, 张大伟, 刘吉强,</w:t>
      </w:r>
      <w:r>
        <w:rPr>
          <w:rFonts w:hint="eastAsia"/>
          <w:color w:val="auto"/>
          <w:sz w:val="21"/>
          <w:szCs w:val="21"/>
          <w:vertAlign w:val="baseline"/>
          <w:lang w:val="en-US" w:eastAsia="zh-CN"/>
        </w:rPr>
        <w:t xml:space="preserve"> </w:t>
      </w:r>
      <w:r>
        <w:rPr>
          <w:rFonts w:hint="eastAsia"/>
          <w:color w:val="auto"/>
          <w:sz w:val="21"/>
          <w:szCs w:val="21"/>
          <w:vertAlign w:val="baseline"/>
        </w:rPr>
        <w:t>等. 可信3.0战略:</w:t>
      </w:r>
      <w:r>
        <w:rPr>
          <w:rFonts w:hint="eastAsia"/>
          <w:color w:val="auto"/>
          <w:sz w:val="21"/>
          <w:szCs w:val="21"/>
          <w:vertAlign w:val="baseline"/>
          <w:lang w:val="en-US" w:eastAsia="zh-CN"/>
        </w:rPr>
        <w:t xml:space="preserve"> </w:t>
      </w:r>
      <w:r>
        <w:rPr>
          <w:rFonts w:hint="eastAsia"/>
          <w:color w:val="auto"/>
          <w:sz w:val="21"/>
          <w:szCs w:val="21"/>
          <w:vertAlign w:val="baseline"/>
        </w:rPr>
        <w:t>可信计算的革命性演变[J]. 中国工程科学,</w:t>
      </w:r>
      <w:r>
        <w:rPr>
          <w:rFonts w:hint="eastAsia"/>
          <w:color w:val="auto"/>
          <w:sz w:val="21"/>
          <w:szCs w:val="21"/>
          <w:vertAlign w:val="baseline"/>
          <w:lang w:val="en-US" w:eastAsia="zh-CN"/>
        </w:rPr>
        <w:t xml:space="preserve"> </w:t>
      </w:r>
      <w:r>
        <w:rPr>
          <w:rFonts w:hint="eastAsia"/>
          <w:color w:val="auto"/>
          <w:sz w:val="21"/>
          <w:szCs w:val="21"/>
          <w:vertAlign w:val="baseline"/>
        </w:rPr>
        <w:t>2016, 18(6):53-57.</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余发江, 陈列, 张焕国. 虚拟可信平台模块动态信任扩展方法[J]. 软件学报, 2017, 28(10):2782-2796.</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谭良,</w:t>
      </w:r>
      <w:r>
        <w:rPr>
          <w:rFonts w:hint="eastAsia"/>
          <w:color w:val="auto"/>
          <w:sz w:val="21"/>
          <w:szCs w:val="21"/>
          <w:vertAlign w:val="baseline"/>
          <w:lang w:val="en-US" w:eastAsia="zh-CN"/>
        </w:rPr>
        <w:t xml:space="preserve"> </w:t>
      </w:r>
      <w:r>
        <w:rPr>
          <w:rFonts w:hint="eastAsia"/>
          <w:color w:val="auto"/>
          <w:sz w:val="21"/>
          <w:szCs w:val="21"/>
          <w:vertAlign w:val="baseline"/>
        </w:rPr>
        <w:t>徐志伟. 基于可信计算平台的信任链传递研究进展[J]. 计算机科学,</w:t>
      </w:r>
      <w:r>
        <w:rPr>
          <w:rFonts w:hint="eastAsia"/>
          <w:color w:val="auto"/>
          <w:sz w:val="21"/>
          <w:szCs w:val="21"/>
          <w:vertAlign w:val="baseline"/>
          <w:lang w:val="en-US" w:eastAsia="zh-CN"/>
        </w:rPr>
        <w:t xml:space="preserve"> </w:t>
      </w:r>
      <w:r>
        <w:rPr>
          <w:rFonts w:hint="eastAsia"/>
          <w:color w:val="auto"/>
          <w:sz w:val="21"/>
          <w:szCs w:val="21"/>
          <w:vertAlign w:val="baseline"/>
        </w:rPr>
        <w:t>2008,</w:t>
      </w:r>
      <w:r>
        <w:rPr>
          <w:rFonts w:hint="eastAsia"/>
          <w:color w:val="auto"/>
          <w:sz w:val="21"/>
          <w:szCs w:val="21"/>
          <w:vertAlign w:val="baseline"/>
          <w:lang w:val="en-US" w:eastAsia="zh-CN"/>
        </w:rPr>
        <w:t xml:space="preserve"> </w:t>
      </w:r>
      <w:r>
        <w:rPr>
          <w:rFonts w:hint="eastAsia"/>
          <w:color w:val="auto"/>
          <w:sz w:val="21"/>
          <w:szCs w:val="21"/>
          <w:vertAlign w:val="baseline"/>
        </w:rPr>
        <w:t>10:15-18.</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中国信通院-研究成果-权威发布-专题报告</w:t>
      </w:r>
      <w:r>
        <w:rPr>
          <w:rFonts w:hint="eastAsia"/>
          <w:color w:val="auto"/>
          <w:sz w:val="21"/>
          <w:szCs w:val="21"/>
          <w:vertAlign w:val="baseline"/>
          <w:lang w:val="en-US" w:eastAsia="zh-CN"/>
        </w:rPr>
        <w:t xml:space="preserve">[EB/OL]. [2017-07-10]. 中国信息通信研究院. </w:t>
      </w:r>
      <w:r>
        <w:rPr>
          <w:rFonts w:hint="eastAsia"/>
          <w:color w:val="auto"/>
          <w:sz w:val="21"/>
          <w:szCs w:val="21"/>
          <w:vertAlign w:val="baseline"/>
        </w:rPr>
        <w:t>http://www.caict.ac.cn/kxyj/qwfb/ztbg/201709/t20170919_2208939.htm</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工业和信息化部关于印发《云计算发展三年行动计划（2017-2019年）》的通知</w:t>
      </w:r>
      <w:r>
        <w:rPr>
          <w:rFonts w:hint="eastAsia"/>
          <w:color w:val="auto"/>
          <w:sz w:val="21"/>
          <w:szCs w:val="21"/>
          <w:vertAlign w:val="baseline"/>
          <w:lang w:val="en-US" w:eastAsia="zh-CN"/>
        </w:rPr>
        <w:t xml:space="preserve">[EB/OL].[2017-04-10]. 中华人民共和国工业和信息化部. </w:t>
      </w:r>
      <w:r>
        <w:rPr>
          <w:rFonts w:hint="eastAsia"/>
          <w:color w:val="auto"/>
          <w:sz w:val="21"/>
          <w:szCs w:val="21"/>
          <w:u w:val="none"/>
          <w:vertAlign w:val="baseline"/>
        </w:rPr>
        <w:t>http://www.miit.gov.cn/n1146295/n1146592/n</w:t>
      </w:r>
      <w:r>
        <w:rPr>
          <w:rFonts w:hint="eastAsia"/>
          <w:color w:val="auto"/>
          <w:sz w:val="21"/>
          <w:szCs w:val="21"/>
          <w:vertAlign w:val="baseline"/>
        </w:rPr>
        <w:t>3917132/n4062056/c5570298/content.html</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McAfee</w:t>
      </w:r>
      <w:r>
        <w:rPr>
          <w:rFonts w:hint="eastAsia"/>
          <w:color w:val="auto"/>
          <w:sz w:val="21"/>
          <w:szCs w:val="21"/>
          <w:vertAlign w:val="baseline"/>
          <w:lang w:val="en-US" w:eastAsia="zh-CN"/>
        </w:rPr>
        <w:t xml:space="preserve">: </w:t>
      </w:r>
      <w:r>
        <w:rPr>
          <w:rFonts w:hint="eastAsia"/>
          <w:color w:val="auto"/>
          <w:sz w:val="21"/>
          <w:szCs w:val="21"/>
          <w:vertAlign w:val="baseline"/>
        </w:rPr>
        <w:t>2017年全球云计算安全报告</w:t>
      </w:r>
      <w:r>
        <w:rPr>
          <w:rFonts w:hint="eastAsia"/>
          <w:color w:val="auto"/>
          <w:sz w:val="21"/>
          <w:szCs w:val="21"/>
          <w:vertAlign w:val="baseline"/>
          <w:lang w:val="en-US" w:eastAsia="zh-CN"/>
        </w:rPr>
        <w:t xml:space="preserve">[EB/OL]. [2017]. 中国云计算社区. </w:t>
      </w:r>
      <w:r>
        <w:rPr>
          <w:rFonts w:hint="eastAsia"/>
          <w:color w:val="auto"/>
          <w:sz w:val="21"/>
          <w:szCs w:val="21"/>
          <w:vertAlign w:val="baseline"/>
        </w:rPr>
        <w:t>http://www.chinacloud.cn/show.aspx?id=25993&amp;cid=29</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徐明迪,</w:t>
      </w:r>
      <w:r>
        <w:rPr>
          <w:rFonts w:hint="eastAsia"/>
          <w:color w:val="auto"/>
          <w:sz w:val="21"/>
          <w:szCs w:val="21"/>
          <w:vertAlign w:val="baseline"/>
          <w:lang w:val="en-US" w:eastAsia="zh-CN"/>
        </w:rPr>
        <w:t xml:space="preserve"> </w:t>
      </w:r>
      <w:r>
        <w:rPr>
          <w:rFonts w:hint="eastAsia"/>
          <w:color w:val="auto"/>
          <w:sz w:val="21"/>
          <w:szCs w:val="21"/>
          <w:vertAlign w:val="baseline"/>
        </w:rPr>
        <w:t>张焕国,</w:t>
      </w:r>
      <w:r>
        <w:rPr>
          <w:rFonts w:hint="eastAsia"/>
          <w:color w:val="auto"/>
          <w:sz w:val="21"/>
          <w:szCs w:val="21"/>
          <w:vertAlign w:val="baseline"/>
          <w:lang w:val="en-US" w:eastAsia="zh-CN"/>
        </w:rPr>
        <w:t xml:space="preserve"> </w:t>
      </w:r>
      <w:r>
        <w:rPr>
          <w:rFonts w:hint="eastAsia"/>
          <w:color w:val="auto"/>
          <w:sz w:val="21"/>
          <w:szCs w:val="21"/>
          <w:vertAlign w:val="baseline"/>
        </w:rPr>
        <w:t>张帆,</w:t>
      </w:r>
      <w:r>
        <w:rPr>
          <w:rFonts w:hint="eastAsia"/>
          <w:color w:val="auto"/>
          <w:sz w:val="21"/>
          <w:szCs w:val="21"/>
          <w:vertAlign w:val="baseline"/>
          <w:lang w:val="en-US" w:eastAsia="zh-CN"/>
        </w:rPr>
        <w:t xml:space="preserve"> </w:t>
      </w:r>
      <w:r>
        <w:rPr>
          <w:rFonts w:hint="eastAsia"/>
          <w:color w:val="auto"/>
          <w:sz w:val="21"/>
          <w:szCs w:val="21"/>
          <w:vertAlign w:val="baseline"/>
        </w:rPr>
        <w:t>杨连嘉. 可信系统信任链研究综述[J]. 电子学报,</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10:2024-2031</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BERGER S, CACERES R, GOLDMAN K A, et al. VTPM: virtualiz-ing the trusted platform module[</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 xml:space="preserve">Proc of the 15th USENIX Security Symposium. Berkeley, USA, 2006.305-320. </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 xml:space="preserve">Xensource, Xen Open-Source Hypervisor[EB/OL]. </w:t>
      </w:r>
      <w:r>
        <w:rPr>
          <w:rFonts w:hint="eastAsia"/>
          <w:color w:val="auto"/>
          <w:sz w:val="21"/>
          <w:szCs w:val="21"/>
          <w:vertAlign w:val="baseline"/>
          <w:lang w:val="en-US" w:eastAsia="zh-CN"/>
        </w:rPr>
        <w:t xml:space="preserve">[2018-03-12]. </w:t>
      </w:r>
      <w:r>
        <w:rPr>
          <w:rFonts w:hint="eastAsia"/>
          <w:color w:val="auto"/>
          <w:sz w:val="21"/>
          <w:szCs w:val="21"/>
          <w:vertAlign w:val="baseline"/>
        </w:rPr>
        <w:t>Xensource</w:t>
      </w:r>
      <w:r>
        <w:rPr>
          <w:rFonts w:hint="eastAsia"/>
          <w:color w:val="auto"/>
          <w:sz w:val="21"/>
          <w:szCs w:val="21"/>
          <w:vertAlign w:val="baseline"/>
          <w:lang w:val="en-US" w:eastAsia="zh-CN"/>
        </w:rPr>
        <w:t xml:space="preserve">. </w:t>
      </w:r>
      <w:r>
        <w:rPr>
          <w:rFonts w:hint="eastAsia"/>
          <w:color w:val="auto"/>
          <w:sz w:val="21"/>
          <w:szCs w:val="21"/>
          <w:u w:val="none"/>
          <w:vertAlign w:val="baseline"/>
        </w:rPr>
        <w:t>https://www.citrix.com/downloads/xense</w:t>
      </w:r>
      <w:r>
        <w:rPr>
          <w:rFonts w:hint="eastAsia"/>
          <w:color w:val="auto"/>
          <w:sz w:val="21"/>
          <w:szCs w:val="21"/>
          <w:vertAlign w:val="baseline"/>
        </w:rPr>
        <w:t>rver/.</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Data Storage, Converged, Cloud Computing, Data Protection | Dell EMC US</w:t>
      </w:r>
      <w:r>
        <w:rPr>
          <w:rFonts w:hint="eastAsia"/>
          <w:color w:val="auto"/>
          <w:sz w:val="21"/>
          <w:szCs w:val="21"/>
          <w:vertAlign w:val="baseline"/>
          <w:lang w:val="en-US" w:eastAsia="zh-CN"/>
        </w:rPr>
        <w:t xml:space="preserve">[2018-03-10]. </w:t>
      </w:r>
      <w:r>
        <w:rPr>
          <w:rFonts w:hint="eastAsia"/>
          <w:color w:val="auto"/>
          <w:sz w:val="21"/>
          <w:szCs w:val="21"/>
          <w:vertAlign w:val="baseline"/>
        </w:rPr>
        <w:t>Dell Inc</w:t>
      </w:r>
      <w:r>
        <w:rPr>
          <w:rFonts w:hint="eastAsia"/>
          <w:color w:val="auto"/>
          <w:sz w:val="21"/>
          <w:szCs w:val="21"/>
          <w:vertAlign w:val="baseline"/>
          <w:lang w:val="en-US" w:eastAsia="zh-CN"/>
        </w:rPr>
        <w:t xml:space="preserve">. </w:t>
      </w:r>
      <w:r>
        <w:rPr>
          <w:rFonts w:hint="eastAsia"/>
          <w:color w:val="auto"/>
          <w:sz w:val="21"/>
          <w:szCs w:val="21"/>
          <w:vertAlign w:val="baseline"/>
        </w:rPr>
        <w:t>https://www.dellemc.com/en-us/index.htm</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 xml:space="preserve">Microsoft - Official Home Page </w:t>
      </w:r>
      <w:r>
        <w:rPr>
          <w:rFonts w:hint="eastAsia"/>
          <w:color w:val="auto"/>
          <w:sz w:val="21"/>
          <w:szCs w:val="21"/>
          <w:vertAlign w:val="baseline"/>
          <w:lang w:val="en-US" w:eastAsia="zh-CN"/>
        </w:rPr>
        <w:t xml:space="preserve">[EB/OL]. [2018-03-10]. Microsoft 2018. </w:t>
      </w:r>
      <w:r>
        <w:rPr>
          <w:rFonts w:hint="eastAsia"/>
          <w:color w:val="auto"/>
          <w:sz w:val="21"/>
          <w:szCs w:val="21"/>
          <w:vertAlign w:val="baseline"/>
        </w:rPr>
        <w:t>https://www.microsoft.com/zh-cn/</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Garfinkel T, Pfaff B, Chow J, et al. Terra: a virtual machine-based platform for trusted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Nineteenth ACM Symposium on Operating Systems Principles. ACM, 2003:193-206.</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 PFITZMANN, J. RIORDAN, C. STUBLE,et al. "The PERSEUS system architecture", Technical Report RZ 3335 (#93381), IBM Research Division, Zurich Laboratory, 2001.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CHRIS I D, DAVID P, WOLFGANG W, et al. Trusted virtual platforms: a key enabler for converged client devices[</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 xml:space="preserve">Proc of the ACM SIGOPS Operating Systems Review. New York, USA, 2009.36-43. </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BERGER S, RAMON C, DIMITRIOS P, et al. TVDc:</w:t>
      </w:r>
      <w:r>
        <w:rPr>
          <w:rFonts w:hint="eastAsia"/>
          <w:color w:val="auto"/>
          <w:sz w:val="21"/>
          <w:szCs w:val="21"/>
          <w:vertAlign w:val="baseline"/>
          <w:lang w:val="en-US" w:eastAsia="zh-CN"/>
        </w:rPr>
        <w:t xml:space="preserve"> </w:t>
      </w:r>
      <w:r>
        <w:rPr>
          <w:rFonts w:hint="eastAsia"/>
          <w:color w:val="auto"/>
          <w:sz w:val="21"/>
          <w:szCs w:val="21"/>
          <w:vertAlign w:val="baseline"/>
        </w:rPr>
        <w:t>managing security in the trusted virtual datacenter[</w:t>
      </w:r>
      <w:r>
        <w:rPr>
          <w:rFonts w:hint="eastAsia"/>
          <w:color w:val="auto"/>
          <w:sz w:val="21"/>
          <w:szCs w:val="21"/>
          <w:vertAlign w:val="baseline"/>
          <w:lang w:val="en-US" w:eastAsia="zh-CN"/>
        </w:rPr>
        <w:t>C</w:t>
      </w:r>
      <w:r>
        <w:rPr>
          <w:rFonts w:hint="eastAsia"/>
          <w:color w:val="auto"/>
          <w:sz w:val="21"/>
          <w:szCs w:val="21"/>
          <w:vertAlign w:val="baseline"/>
        </w:rPr>
        <w:t>]. Proc of ACM SIGOPS Operating Systems Review</w:t>
      </w:r>
      <w:r>
        <w:rPr>
          <w:rFonts w:hint="eastAsia"/>
          <w:color w:val="auto"/>
          <w:sz w:val="21"/>
          <w:szCs w:val="21"/>
          <w:vertAlign w:val="baseline"/>
          <w:lang w:val="en-US" w:eastAsia="zh-CN"/>
        </w:rPr>
        <w:t>.</w:t>
      </w:r>
      <w:r>
        <w:rPr>
          <w:rFonts w:hint="eastAsia"/>
          <w:color w:val="auto"/>
          <w:sz w:val="21"/>
          <w:szCs w:val="21"/>
          <w:vertAlign w:val="baseline"/>
        </w:rPr>
        <w:t xml:space="preserve"> New York, USA, 2008.40-47. </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KRAUTHEIM F J, DHANANJAV S P, ALAN T S. Introducing the trusted virtual environment module: a new mechanism for rooting trust in cloud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w:t>
      </w:r>
      <w:r>
        <w:rPr>
          <w:rFonts w:hint="eastAsia"/>
          <w:color w:val="auto"/>
          <w:sz w:val="21"/>
          <w:szCs w:val="21"/>
          <w:vertAlign w:val="baseline"/>
        </w:rPr>
        <w:t xml:space="preserve"> Proc of the 3rd International Conference on Trust and Trustworthy Computing. 2010</w:t>
      </w:r>
      <w:r>
        <w:rPr>
          <w:rFonts w:hint="eastAsia"/>
          <w:color w:val="auto"/>
          <w:sz w:val="21"/>
          <w:szCs w:val="21"/>
          <w:vertAlign w:val="baseline"/>
          <w:lang w:val="en-US" w:eastAsia="zh-CN"/>
        </w:rPr>
        <w:t>:</w:t>
      </w:r>
      <w:r>
        <w:rPr>
          <w:rFonts w:hint="eastAsia"/>
          <w:color w:val="auto"/>
          <w:sz w:val="21"/>
          <w:szCs w:val="21"/>
          <w:vertAlign w:val="baseline"/>
        </w:rPr>
        <w:t>211-227.</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Zhang Lei, Chen Xingshu, Liu Liang, Jin Xin.Trusted domain hierarchical model based on noninterference theory[J].</w:t>
      </w:r>
      <w:r>
        <w:rPr>
          <w:rFonts w:hint="eastAsia"/>
          <w:color w:val="auto"/>
          <w:sz w:val="21"/>
          <w:szCs w:val="21"/>
          <w:vertAlign w:val="baseline"/>
          <w:lang w:val="en-US" w:eastAsia="zh-CN"/>
        </w:rPr>
        <w:t xml:space="preserve"> </w:t>
      </w:r>
      <w:r>
        <w:rPr>
          <w:rFonts w:hint="eastAsia"/>
          <w:color w:val="auto"/>
          <w:sz w:val="21"/>
          <w:szCs w:val="21"/>
          <w:vertAlign w:val="baseline"/>
        </w:rPr>
        <w:t>The Journal of China Universities of Posts and Telecommunications.</w:t>
      </w:r>
      <w:r>
        <w:rPr>
          <w:rFonts w:hint="eastAsia"/>
          <w:color w:val="auto"/>
          <w:sz w:val="21"/>
          <w:szCs w:val="21"/>
          <w:vertAlign w:val="baseline"/>
          <w:lang w:val="en-US" w:eastAsia="zh-CN"/>
        </w:rPr>
        <w:t xml:space="preserve"> </w:t>
      </w:r>
      <w:r>
        <w:rPr>
          <w:rFonts w:hint="eastAsia"/>
          <w:color w:val="auto"/>
          <w:sz w:val="21"/>
          <w:szCs w:val="21"/>
          <w:vertAlign w:val="baseline"/>
        </w:rPr>
        <w:t>August 2015, 22(4):7-16.</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王丽娜,</w:t>
      </w:r>
      <w:r>
        <w:rPr>
          <w:rFonts w:hint="eastAsia"/>
          <w:color w:val="auto"/>
          <w:sz w:val="21"/>
          <w:szCs w:val="21"/>
          <w:vertAlign w:val="baseline"/>
          <w:lang w:val="en-US" w:eastAsia="zh-CN"/>
        </w:rPr>
        <w:t xml:space="preserve"> </w:t>
      </w:r>
      <w:r>
        <w:rPr>
          <w:rFonts w:hint="eastAsia"/>
          <w:color w:val="auto"/>
          <w:sz w:val="21"/>
          <w:szCs w:val="21"/>
          <w:vertAlign w:val="baseline"/>
        </w:rPr>
        <w:t>高汉军,</w:t>
      </w:r>
      <w:r>
        <w:rPr>
          <w:rFonts w:hint="eastAsia"/>
          <w:color w:val="auto"/>
          <w:sz w:val="21"/>
          <w:szCs w:val="21"/>
          <w:vertAlign w:val="baseline"/>
          <w:lang w:val="en-US" w:eastAsia="zh-CN"/>
        </w:rPr>
        <w:t xml:space="preserve"> </w:t>
      </w:r>
      <w:r>
        <w:rPr>
          <w:rFonts w:hint="eastAsia"/>
          <w:color w:val="auto"/>
          <w:sz w:val="21"/>
          <w:szCs w:val="21"/>
          <w:vertAlign w:val="baseline"/>
        </w:rPr>
        <w:t>余荣威</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基于信任扩展的可信虚拟执行环境构建方法研究[J].</w:t>
      </w:r>
      <w:r>
        <w:rPr>
          <w:rFonts w:hint="eastAsia"/>
          <w:color w:val="auto"/>
          <w:sz w:val="21"/>
          <w:szCs w:val="21"/>
          <w:vertAlign w:val="baseline"/>
          <w:lang w:val="en-US" w:eastAsia="zh-CN"/>
        </w:rPr>
        <w:t xml:space="preserve"> </w:t>
      </w:r>
      <w:r>
        <w:rPr>
          <w:rFonts w:hint="eastAsia"/>
          <w:color w:val="auto"/>
          <w:sz w:val="21"/>
          <w:szCs w:val="21"/>
          <w:vertAlign w:val="baseline"/>
        </w:rPr>
        <w:t xml:space="preserve">通信学报, 2011, 32(9):1-8. </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常德显,</w:t>
      </w:r>
      <w:r>
        <w:rPr>
          <w:rFonts w:hint="eastAsia"/>
          <w:color w:val="auto"/>
          <w:sz w:val="21"/>
          <w:szCs w:val="21"/>
          <w:vertAlign w:val="baseline"/>
          <w:lang w:val="en-US" w:eastAsia="zh-CN"/>
        </w:rPr>
        <w:t xml:space="preserve"> </w:t>
      </w:r>
      <w:r>
        <w:rPr>
          <w:rFonts w:hint="eastAsia"/>
          <w:color w:val="auto"/>
          <w:sz w:val="21"/>
          <w:szCs w:val="21"/>
          <w:vertAlign w:val="baseline"/>
        </w:rPr>
        <w:t>冯登国,</w:t>
      </w:r>
      <w:r>
        <w:rPr>
          <w:rFonts w:hint="eastAsia"/>
          <w:color w:val="auto"/>
          <w:sz w:val="21"/>
          <w:szCs w:val="21"/>
          <w:vertAlign w:val="baseline"/>
          <w:lang w:val="en-US" w:eastAsia="zh-CN"/>
        </w:rPr>
        <w:t xml:space="preserve"> </w:t>
      </w:r>
      <w:r>
        <w:rPr>
          <w:rFonts w:hint="eastAsia"/>
          <w:color w:val="auto"/>
          <w:sz w:val="21"/>
          <w:szCs w:val="21"/>
          <w:vertAlign w:val="baseline"/>
        </w:rPr>
        <w:t>秦宇,</w:t>
      </w:r>
      <w:r>
        <w:rPr>
          <w:rFonts w:hint="eastAsia"/>
          <w:color w:val="auto"/>
          <w:sz w:val="21"/>
          <w:szCs w:val="21"/>
          <w:vertAlign w:val="baseline"/>
          <w:lang w:val="en-US" w:eastAsia="zh-CN"/>
        </w:rPr>
        <w:t xml:space="preserve"> </w:t>
      </w:r>
      <w:r>
        <w:rPr>
          <w:rFonts w:hint="eastAsia"/>
          <w:color w:val="auto"/>
          <w:sz w:val="21"/>
          <w:szCs w:val="21"/>
          <w:vertAlign w:val="baseline"/>
        </w:rPr>
        <w:t>张倩颖.</w:t>
      </w:r>
      <w:r>
        <w:rPr>
          <w:rFonts w:hint="eastAsia"/>
          <w:color w:val="auto"/>
          <w:sz w:val="21"/>
          <w:szCs w:val="21"/>
          <w:vertAlign w:val="baseline"/>
          <w:lang w:val="en-US" w:eastAsia="zh-CN"/>
        </w:rPr>
        <w:t xml:space="preserve"> </w:t>
      </w:r>
      <w:r>
        <w:rPr>
          <w:rFonts w:hint="eastAsia"/>
          <w:color w:val="auto"/>
          <w:sz w:val="21"/>
          <w:szCs w:val="21"/>
          <w:vertAlign w:val="baseline"/>
        </w:rPr>
        <w:t>基于扩展LS2的可信虚拟平台信任链分析[J].</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val="en-US" w:eastAsia="zh-CN"/>
        </w:rPr>
        <w:t xml:space="preserve"> </w:t>
      </w:r>
      <w:r>
        <w:rPr>
          <w:rFonts w:hint="eastAsia"/>
          <w:color w:val="auto"/>
          <w:sz w:val="21"/>
          <w:szCs w:val="21"/>
          <w:vertAlign w:val="baseline"/>
        </w:rPr>
        <w:t>34(5):31-41.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Yu, Z., Zhang, W. &amp; Dai, H. J A Trusted Architecture for Virtual Machines on Cloud Servers with Trusted Platform Module and Certificate Authority[J].</w:t>
      </w:r>
      <w:r>
        <w:rPr>
          <w:rFonts w:hint="eastAsia"/>
          <w:color w:val="auto"/>
          <w:sz w:val="21"/>
          <w:szCs w:val="21"/>
          <w:vertAlign w:val="baseline"/>
          <w:lang w:val="en-US" w:eastAsia="zh-CN"/>
        </w:rPr>
        <w:t xml:space="preserve"> J</w:t>
      </w:r>
      <w:r>
        <w:rPr>
          <w:rFonts w:hint="eastAsia"/>
          <w:color w:val="auto"/>
          <w:sz w:val="21"/>
          <w:szCs w:val="21"/>
          <w:vertAlign w:val="baseline"/>
        </w:rPr>
        <w:t>ournal of Signal Processing Systems, 2017, 86(2-3)</w:t>
      </w:r>
      <w:r>
        <w:rPr>
          <w:rFonts w:hint="eastAsia"/>
          <w:color w:val="auto"/>
          <w:sz w:val="21"/>
          <w:szCs w:val="21"/>
          <w:vertAlign w:val="baseline"/>
          <w:lang w:val="en-US" w:eastAsia="zh-CN"/>
        </w:rPr>
        <w:t>:</w:t>
      </w:r>
      <w:r>
        <w:rPr>
          <w:rFonts w:hint="eastAsia"/>
          <w:color w:val="auto"/>
          <w:sz w:val="21"/>
          <w:szCs w:val="21"/>
          <w:vertAlign w:val="baseline"/>
        </w:rPr>
        <w:t>327-336</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池亚平,</w:t>
      </w:r>
      <w:r>
        <w:rPr>
          <w:rFonts w:hint="eastAsia"/>
          <w:color w:val="auto"/>
          <w:sz w:val="21"/>
          <w:szCs w:val="21"/>
          <w:vertAlign w:val="baseline"/>
          <w:lang w:val="en-US" w:eastAsia="zh-CN"/>
        </w:rPr>
        <w:t xml:space="preserve"> </w:t>
      </w:r>
      <w:r>
        <w:rPr>
          <w:rFonts w:hint="eastAsia"/>
          <w:color w:val="auto"/>
          <w:sz w:val="21"/>
          <w:szCs w:val="21"/>
          <w:vertAlign w:val="baseline"/>
        </w:rPr>
        <w:t>李欣,</w:t>
      </w:r>
      <w:r>
        <w:rPr>
          <w:rFonts w:hint="eastAsia"/>
          <w:color w:val="auto"/>
          <w:sz w:val="21"/>
          <w:szCs w:val="21"/>
          <w:vertAlign w:val="baseline"/>
          <w:lang w:val="en-US" w:eastAsia="zh-CN"/>
        </w:rPr>
        <w:t xml:space="preserve"> </w:t>
      </w:r>
      <w:r>
        <w:rPr>
          <w:rFonts w:hint="eastAsia"/>
          <w:color w:val="auto"/>
          <w:sz w:val="21"/>
          <w:szCs w:val="21"/>
          <w:vertAlign w:val="baseline"/>
        </w:rPr>
        <w:t>王艳,</w:t>
      </w:r>
      <w:r>
        <w:rPr>
          <w:rFonts w:hint="eastAsia"/>
          <w:color w:val="auto"/>
          <w:sz w:val="21"/>
          <w:szCs w:val="21"/>
          <w:vertAlign w:val="baseline"/>
          <w:lang w:val="en-US" w:eastAsia="zh-CN"/>
        </w:rPr>
        <w:t xml:space="preserve"> </w:t>
      </w:r>
      <w:r>
        <w:rPr>
          <w:rFonts w:hint="eastAsia"/>
          <w:color w:val="auto"/>
          <w:sz w:val="21"/>
          <w:szCs w:val="21"/>
          <w:vertAlign w:val="baseline"/>
        </w:rPr>
        <w:t>王慧丽. 基于KVM的可信虚拟化平台设计与实现[J]. 计算机工程与设计,</w:t>
      </w:r>
      <w:r>
        <w:rPr>
          <w:rFonts w:hint="eastAsia"/>
          <w:color w:val="auto"/>
          <w:sz w:val="21"/>
          <w:szCs w:val="21"/>
          <w:vertAlign w:val="baseline"/>
          <w:lang w:val="en-US" w:eastAsia="zh-CN"/>
        </w:rPr>
        <w:t xml:space="preserve"> </w:t>
      </w:r>
      <w:r>
        <w:rPr>
          <w:rFonts w:hint="eastAsia"/>
          <w:color w:val="auto"/>
          <w:sz w:val="21"/>
          <w:szCs w:val="21"/>
          <w:vertAlign w:val="baseline"/>
        </w:rPr>
        <w:t>2016,</w:t>
      </w:r>
      <w:r>
        <w:rPr>
          <w:rFonts w:hint="eastAsia"/>
          <w:color w:val="auto"/>
          <w:sz w:val="21"/>
          <w:szCs w:val="21"/>
          <w:vertAlign w:val="baseline"/>
          <w:lang w:val="en-US" w:eastAsia="zh-CN"/>
        </w:rPr>
        <w:t xml:space="preserve"> </w:t>
      </w:r>
      <w:r>
        <w:rPr>
          <w:rFonts w:hint="eastAsia"/>
          <w:color w:val="auto"/>
          <w:sz w:val="21"/>
          <w:szCs w:val="21"/>
          <w:vertAlign w:val="baseline"/>
        </w:rPr>
        <w:t>(06):1451-1455.</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李海威,</w:t>
      </w:r>
      <w:r>
        <w:rPr>
          <w:rFonts w:hint="eastAsia"/>
          <w:color w:val="auto"/>
          <w:sz w:val="21"/>
          <w:szCs w:val="21"/>
          <w:vertAlign w:val="baseline"/>
          <w:lang w:val="en-US" w:eastAsia="zh-CN"/>
        </w:rPr>
        <w:t xml:space="preserve"> </w:t>
      </w:r>
      <w:r>
        <w:rPr>
          <w:rFonts w:hint="eastAsia"/>
          <w:color w:val="auto"/>
          <w:sz w:val="21"/>
          <w:szCs w:val="21"/>
          <w:vertAlign w:val="baseline"/>
        </w:rPr>
        <w:t>范博,</w:t>
      </w:r>
      <w:r>
        <w:rPr>
          <w:rFonts w:hint="eastAsia"/>
          <w:color w:val="auto"/>
          <w:sz w:val="21"/>
          <w:szCs w:val="21"/>
          <w:vertAlign w:val="baseline"/>
          <w:lang w:val="en-US" w:eastAsia="zh-CN"/>
        </w:rPr>
        <w:t xml:space="preserve"> </w:t>
      </w:r>
      <w:r>
        <w:rPr>
          <w:rFonts w:hint="eastAsia"/>
          <w:color w:val="auto"/>
          <w:sz w:val="21"/>
          <w:szCs w:val="21"/>
          <w:vertAlign w:val="baseline"/>
        </w:rPr>
        <w:t>李文锋. 一种可信虚拟平台构建方法的研究和改进[J]. 信息网络安全,</w:t>
      </w:r>
      <w:r>
        <w:rPr>
          <w:rFonts w:hint="eastAsia"/>
          <w:color w:val="auto"/>
          <w:sz w:val="21"/>
          <w:szCs w:val="21"/>
          <w:vertAlign w:val="baseline"/>
          <w:lang w:val="en-US" w:eastAsia="zh-CN"/>
        </w:rPr>
        <w:t xml:space="preserve"> </w:t>
      </w:r>
      <w:r>
        <w:rPr>
          <w:rFonts w:hint="eastAsia"/>
          <w:color w:val="auto"/>
          <w:sz w:val="21"/>
          <w:szCs w:val="21"/>
          <w:vertAlign w:val="baseline"/>
        </w:rPr>
        <w:t>2015,</w:t>
      </w:r>
      <w:r>
        <w:rPr>
          <w:rFonts w:hint="eastAsia"/>
          <w:color w:val="auto"/>
          <w:sz w:val="21"/>
          <w:szCs w:val="21"/>
          <w:vertAlign w:val="baseline"/>
          <w:lang w:val="en-US" w:eastAsia="zh-CN"/>
        </w:rPr>
        <w:t xml:space="preserve"> </w:t>
      </w:r>
      <w:r>
        <w:rPr>
          <w:rFonts w:hint="eastAsia"/>
          <w:color w:val="auto"/>
          <w:sz w:val="21"/>
          <w:szCs w:val="21"/>
          <w:vertAlign w:val="baseline"/>
        </w:rPr>
        <w:t>(01):1-5.</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lang w:val="en-US" w:eastAsia="zh-CN"/>
        </w:rPr>
        <w:t>蔡谊, 左晓栋. 面向虚拟化技术的可信计算平台研究[J]. 信息安全与通信保密, 2013, (06):77-79.</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徐天琦,</w:t>
      </w:r>
      <w:r>
        <w:rPr>
          <w:rFonts w:hint="eastAsia"/>
          <w:color w:val="auto"/>
          <w:sz w:val="21"/>
          <w:szCs w:val="21"/>
          <w:vertAlign w:val="baseline"/>
          <w:lang w:val="en-US" w:eastAsia="zh-CN"/>
        </w:rPr>
        <w:t xml:space="preserve"> </w:t>
      </w:r>
      <w:r>
        <w:rPr>
          <w:rFonts w:hint="eastAsia"/>
          <w:color w:val="auto"/>
          <w:sz w:val="21"/>
          <w:szCs w:val="21"/>
          <w:vertAlign w:val="baseline"/>
        </w:rPr>
        <w:t>刘淑芬,</w:t>
      </w:r>
      <w:r>
        <w:rPr>
          <w:rFonts w:hint="eastAsia"/>
          <w:color w:val="auto"/>
          <w:sz w:val="21"/>
          <w:szCs w:val="21"/>
          <w:vertAlign w:val="baseline"/>
          <w:lang w:val="en-US" w:eastAsia="zh-CN"/>
        </w:rPr>
        <w:t xml:space="preserve"> </w:t>
      </w:r>
      <w:r>
        <w:rPr>
          <w:rFonts w:hint="eastAsia"/>
          <w:color w:val="auto"/>
          <w:sz w:val="21"/>
          <w:szCs w:val="21"/>
          <w:vertAlign w:val="baseline"/>
        </w:rPr>
        <w:t>韩璐. 基于KVM的可信虚拟化架构模型[J]. 吉林大学学报(理学版),</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(03):531-534.</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杨丽芳,</w:t>
      </w:r>
      <w:r>
        <w:rPr>
          <w:rFonts w:hint="eastAsia"/>
          <w:color w:val="auto"/>
          <w:sz w:val="21"/>
          <w:szCs w:val="21"/>
          <w:vertAlign w:val="baseline"/>
          <w:lang w:val="en-US" w:eastAsia="zh-CN"/>
        </w:rPr>
        <w:t xml:space="preserve"> </w:t>
      </w:r>
      <w:r>
        <w:rPr>
          <w:rFonts w:hint="eastAsia"/>
          <w:color w:val="auto"/>
          <w:sz w:val="21"/>
          <w:szCs w:val="21"/>
          <w:vertAlign w:val="baseline"/>
        </w:rPr>
        <w:t>刘琳. 基于虚拟机的可信计算安全平台架构设计[J]. 煤炭技术,</w:t>
      </w:r>
      <w:r>
        <w:rPr>
          <w:rFonts w:hint="eastAsia"/>
          <w:color w:val="auto"/>
          <w:sz w:val="21"/>
          <w:szCs w:val="21"/>
          <w:vertAlign w:val="baseline"/>
          <w:lang w:val="en-US" w:eastAsia="zh-CN"/>
        </w:rPr>
        <w:t xml:space="preserve"> </w:t>
      </w:r>
      <w:r>
        <w:rPr>
          <w:rFonts w:hint="eastAsia"/>
          <w:color w:val="auto"/>
          <w:sz w:val="21"/>
          <w:szCs w:val="21"/>
          <w:vertAlign w:val="baseline"/>
        </w:rPr>
        <w:t>2014,</w:t>
      </w:r>
      <w:r>
        <w:rPr>
          <w:rFonts w:hint="eastAsia"/>
          <w:color w:val="auto"/>
          <w:sz w:val="21"/>
          <w:szCs w:val="21"/>
          <w:vertAlign w:val="baseline"/>
          <w:lang w:val="en-US" w:eastAsia="zh-CN"/>
        </w:rPr>
        <w:t xml:space="preserve"> </w:t>
      </w:r>
      <w:r>
        <w:rPr>
          <w:rFonts w:hint="eastAsia"/>
          <w:color w:val="auto"/>
          <w:sz w:val="21"/>
          <w:szCs w:val="21"/>
          <w:vertAlign w:val="baseline"/>
        </w:rPr>
        <w:t>(02):170-172.</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陈亮, 曾荣仁, 李峰,等. 基于无干扰理论的信任链传递模型[J]. 计算机科学, 2016, 43(10):141-144.</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F. John Krautheim*, Dhananjay S. Phatak, and Alan T. Sherman,Introducing the Trusted Virtual Environment Module:A New Mechanism for Rooting Trust in Cloud Computing[C]</w:t>
      </w:r>
      <w:r>
        <w:rPr>
          <w:rFonts w:hint="eastAsia"/>
          <w:color w:val="auto"/>
          <w:sz w:val="21"/>
          <w:szCs w:val="21"/>
          <w:vertAlign w:val="baseline"/>
          <w:lang w:val="en-US" w:eastAsia="zh-CN"/>
        </w:rPr>
        <w:t xml:space="preserve">// </w:t>
      </w:r>
      <w:r>
        <w:rPr>
          <w:rFonts w:hint="eastAsia"/>
          <w:color w:val="auto"/>
          <w:sz w:val="21"/>
          <w:szCs w:val="21"/>
          <w:vertAlign w:val="baseline"/>
        </w:rPr>
        <w:t>TRUST 2010, LNCS 6101, 2010:211–227.</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朱智强. 混合云服务安全若干理论与关键技术研究[D].武汉大学,2011</w:t>
      </w:r>
      <w:r>
        <w:rPr>
          <w:rFonts w:hint="eastAsia"/>
          <w:color w:val="auto"/>
          <w:sz w:val="21"/>
          <w:szCs w:val="21"/>
          <w:vertAlign w:val="baseline"/>
          <w:lang w:val="en-US" w:eastAsia="zh-CN"/>
        </w:rPr>
        <w:t>:07-31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曲文涛. 虚拟机系统的可信检测与度量[D].上海交通大学,2010</w:t>
      </w:r>
      <w:r>
        <w:rPr>
          <w:rFonts w:hint="eastAsia"/>
          <w:color w:val="auto"/>
          <w:sz w:val="21"/>
          <w:szCs w:val="21"/>
          <w:vertAlign w:val="baseline"/>
          <w:lang w:val="en-US" w:eastAsia="zh-CN"/>
        </w:rPr>
        <w:t>:90-117</w:t>
      </w:r>
      <w:r>
        <w:rPr>
          <w:rFonts w:hint="eastAsia"/>
          <w:color w:val="auto"/>
          <w:sz w:val="21"/>
          <w:szCs w:val="21"/>
          <w:vertAlign w:val="baseline"/>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CHEN S Y, WEN Y Y,ZHAO H. Formal analysis of secure bootstrap in trusted computing[</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Proc of the 4th International Conference on Autonomic and Trusted Computing Berlin, Springer, 2007</w:t>
      </w:r>
      <w:r>
        <w:rPr>
          <w:rFonts w:hint="eastAsia"/>
          <w:color w:val="auto"/>
          <w:sz w:val="21"/>
          <w:szCs w:val="21"/>
          <w:vertAlign w:val="baseline"/>
          <w:lang w:val="en-US" w:eastAsia="zh-CN"/>
        </w:rPr>
        <w:t>:</w:t>
      </w:r>
      <w:r>
        <w:rPr>
          <w:rFonts w:hint="eastAsia"/>
          <w:color w:val="auto"/>
          <w:sz w:val="21"/>
          <w:szCs w:val="21"/>
          <w:vertAlign w:val="baseline"/>
        </w:rPr>
        <w:t>352-360.</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张兴, 黄强, 沈昌祥.</w:t>
      </w:r>
      <w:r>
        <w:rPr>
          <w:rFonts w:hint="eastAsia"/>
          <w:color w:val="auto"/>
          <w:sz w:val="21"/>
          <w:szCs w:val="21"/>
          <w:vertAlign w:val="baseline"/>
          <w:lang w:val="en-US" w:eastAsia="zh-CN"/>
        </w:rPr>
        <w:t xml:space="preserve"> </w:t>
      </w:r>
      <w:r>
        <w:rPr>
          <w:rFonts w:hint="eastAsia"/>
          <w:color w:val="auto"/>
          <w:sz w:val="21"/>
          <w:szCs w:val="21"/>
          <w:vertAlign w:val="baseline"/>
        </w:rPr>
        <w:t>一种基于无干扰模型的信任链传递分析方法[J].</w:t>
      </w:r>
      <w:r>
        <w:rPr>
          <w:rFonts w:hint="eastAsia"/>
          <w:color w:val="auto"/>
          <w:sz w:val="21"/>
          <w:szCs w:val="21"/>
          <w:vertAlign w:val="baseline"/>
          <w:lang w:val="en-US" w:eastAsia="zh-CN"/>
        </w:rPr>
        <w:t xml:space="preserve"> </w:t>
      </w:r>
      <w:r>
        <w:rPr>
          <w:rFonts w:hint="eastAsia"/>
          <w:color w:val="auto"/>
          <w:sz w:val="21"/>
          <w:szCs w:val="21"/>
          <w:vertAlign w:val="baseline"/>
        </w:rPr>
        <w:t>计算机学报,</w:t>
      </w:r>
      <w:r>
        <w:rPr>
          <w:rFonts w:hint="eastAsia"/>
          <w:color w:val="auto"/>
          <w:sz w:val="21"/>
          <w:szCs w:val="21"/>
          <w:vertAlign w:val="baseline"/>
          <w:lang w:val="en-US" w:eastAsia="zh-CN"/>
        </w:rPr>
        <w:t xml:space="preserve"> </w:t>
      </w:r>
      <w:r>
        <w:rPr>
          <w:rFonts w:hint="eastAsia"/>
          <w:color w:val="auto"/>
          <w:sz w:val="21"/>
          <w:szCs w:val="21"/>
          <w:vertAlign w:val="baseline"/>
        </w:rPr>
        <w:t>2010,</w:t>
      </w:r>
      <w:r>
        <w:rPr>
          <w:rFonts w:hint="eastAsia"/>
          <w:color w:val="auto"/>
          <w:sz w:val="21"/>
          <w:szCs w:val="21"/>
          <w:vertAlign w:val="baseline"/>
          <w:lang w:val="en-US" w:eastAsia="zh-CN"/>
        </w:rPr>
        <w:t xml:space="preserve"> </w:t>
      </w:r>
      <w:r>
        <w:rPr>
          <w:rFonts w:hint="eastAsia"/>
          <w:color w:val="auto"/>
          <w:sz w:val="21"/>
          <w:szCs w:val="21"/>
          <w:vertAlign w:val="baseline"/>
        </w:rPr>
        <w:t>33(1):74-81.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Rushby J. Noninterference, transitivity, and channel-control security policies[M]</w:t>
      </w:r>
      <w:r>
        <w:rPr>
          <w:rFonts w:hint="eastAsia"/>
          <w:color w:val="auto"/>
          <w:sz w:val="21"/>
          <w:szCs w:val="21"/>
          <w:vertAlign w:val="baseline"/>
          <w:lang w:val="en-US" w:eastAsia="zh-CN"/>
        </w:rPr>
        <w:t xml:space="preserve">// </w:t>
      </w:r>
      <w:r>
        <w:rPr>
          <w:rFonts w:hint="eastAsia"/>
          <w:color w:val="auto"/>
          <w:sz w:val="21"/>
          <w:szCs w:val="21"/>
          <w:vertAlign w:val="baseline"/>
        </w:rPr>
        <w:t>SRI International, Computer Science Laboratory, 1992</w:t>
      </w:r>
      <w:r>
        <w:rPr>
          <w:rFonts w:hint="eastAsia"/>
          <w:color w:val="auto"/>
          <w:sz w:val="21"/>
          <w:szCs w:val="21"/>
          <w:vertAlign w:val="baseline"/>
          <w:lang w:val="en-US" w:eastAsia="zh-CN"/>
        </w:rPr>
        <w:t>:01-50</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Kai E, Meyden R V D, Zhang C. Intransitive noninterference in nondeterministic systems[C]// ACM Conference on Computer and Communications Security. ACM, 2012:869-880.</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Paolo Baldan, Alessandro Beggiato. Multilevel Transitive and Intransitive Non-interference, Causally[J]. Theoretical Computer Science, 2018, 706:54-82</w:t>
      </w:r>
      <w:r>
        <w:rPr>
          <w:rFonts w:hint="eastAsia"/>
          <w:color w:val="auto"/>
          <w:sz w:val="21"/>
          <w:szCs w:val="21"/>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张兴</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陈幼雷</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沈昌祥</w:t>
      </w:r>
      <w:r>
        <w:rPr>
          <w:rFonts w:hint="eastAsia"/>
          <w:color w:val="auto"/>
          <w:sz w:val="21"/>
          <w:szCs w:val="21"/>
          <w:vertAlign w:val="baseline"/>
          <w:lang w:val="en-US" w:eastAsia="zh-CN"/>
        </w:rPr>
        <w:t xml:space="preserve">. </w:t>
      </w:r>
      <w:r>
        <w:rPr>
          <w:rFonts w:hint="eastAsia"/>
          <w:color w:val="auto"/>
          <w:sz w:val="21"/>
          <w:szCs w:val="21"/>
          <w:vertAlign w:val="baseline"/>
        </w:rPr>
        <w:t>基于进程的无干扰可信模型[J].</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2009</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30(3):6-11</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赵佳</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刘吉强</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基于无干扰理论的可信链模型[J].</w:t>
      </w:r>
      <w:r>
        <w:rPr>
          <w:rFonts w:hint="eastAsia"/>
          <w:color w:val="auto"/>
          <w:sz w:val="21"/>
          <w:szCs w:val="21"/>
          <w:vertAlign w:val="baseline"/>
          <w:lang w:val="en-US" w:eastAsia="zh-CN"/>
        </w:rPr>
        <w:t xml:space="preserve"> </w:t>
      </w:r>
      <w:r>
        <w:rPr>
          <w:rFonts w:hint="eastAsia"/>
          <w:color w:val="auto"/>
          <w:sz w:val="21"/>
          <w:szCs w:val="21"/>
          <w:vertAlign w:val="baseline"/>
        </w:rPr>
        <w:t>计算机研究与发展</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2008</w:t>
      </w:r>
      <w:r>
        <w:rPr>
          <w:rFonts w:hint="eastAsia"/>
          <w:color w:val="auto"/>
          <w:sz w:val="21"/>
          <w:szCs w:val="21"/>
          <w:vertAlign w:val="baseline"/>
          <w:lang w:val="en-US" w:eastAsia="zh-CN"/>
        </w:rPr>
        <w:t xml:space="preserve">, </w:t>
      </w:r>
      <w:r>
        <w:rPr>
          <w:rFonts w:hint="eastAsia"/>
          <w:color w:val="auto"/>
          <w:sz w:val="21"/>
          <w:szCs w:val="21"/>
          <w:vertAlign w:val="baseline"/>
        </w:rPr>
        <w:t>45(6):974-980</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刘威鹏</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张兴.</w:t>
      </w:r>
      <w:r>
        <w:rPr>
          <w:rFonts w:hint="eastAsia"/>
          <w:color w:val="auto"/>
          <w:sz w:val="21"/>
          <w:szCs w:val="21"/>
          <w:vertAlign w:val="baseline"/>
          <w:lang w:val="en-US" w:eastAsia="zh-CN"/>
        </w:rPr>
        <w:t xml:space="preserve"> </w:t>
      </w:r>
      <w:r>
        <w:rPr>
          <w:rFonts w:hint="eastAsia"/>
          <w:color w:val="auto"/>
          <w:sz w:val="21"/>
          <w:szCs w:val="21"/>
          <w:vertAlign w:val="baseline"/>
        </w:rPr>
        <w:t>基于非传递元干扰理论的二元多级安全模型研究[J</w:t>
      </w:r>
      <w:r>
        <w:rPr>
          <w:rFonts w:hint="eastAsia"/>
          <w:color w:val="auto"/>
          <w:sz w:val="21"/>
          <w:szCs w:val="21"/>
          <w:vertAlign w:val="baseline"/>
          <w:lang w:val="en-US" w:eastAsia="zh-CN"/>
        </w:rPr>
        <w:t>]</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通信学报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2009</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30(2):52-58</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陈菊</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谭良.</w:t>
      </w:r>
      <w:r>
        <w:rPr>
          <w:rFonts w:hint="eastAsia"/>
          <w:color w:val="auto"/>
          <w:sz w:val="21"/>
          <w:szCs w:val="21"/>
          <w:vertAlign w:val="baseline"/>
          <w:lang w:val="en-US" w:eastAsia="zh-CN"/>
        </w:rPr>
        <w:t xml:space="preserve"> </w:t>
      </w:r>
      <w:r>
        <w:rPr>
          <w:rFonts w:hint="eastAsia"/>
          <w:color w:val="auto"/>
          <w:sz w:val="21"/>
          <w:szCs w:val="21"/>
          <w:vertAlign w:val="baseline"/>
        </w:rPr>
        <w:t>一个基于进程保护的可信终端模型[J].</w:t>
      </w:r>
      <w:r>
        <w:rPr>
          <w:rFonts w:hint="eastAsia"/>
          <w:color w:val="auto"/>
          <w:sz w:val="21"/>
          <w:szCs w:val="21"/>
          <w:vertAlign w:val="baseline"/>
          <w:lang w:val="en-US" w:eastAsia="zh-CN"/>
        </w:rPr>
        <w:t xml:space="preserve"> </w:t>
      </w:r>
      <w:r>
        <w:rPr>
          <w:rFonts w:hint="eastAsia"/>
          <w:color w:val="auto"/>
          <w:sz w:val="21"/>
          <w:szCs w:val="21"/>
          <w:vertAlign w:val="baseline"/>
        </w:rPr>
        <w:t>计算机科学</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2011</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38(4):115-117</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徐甫.</w:t>
      </w:r>
      <w:r>
        <w:rPr>
          <w:rFonts w:hint="eastAsia"/>
          <w:color w:val="auto"/>
          <w:sz w:val="21"/>
          <w:szCs w:val="21"/>
          <w:vertAlign w:val="baseline"/>
          <w:lang w:val="en-US" w:eastAsia="zh-CN"/>
        </w:rPr>
        <w:t xml:space="preserve"> </w:t>
      </w:r>
      <w:r>
        <w:rPr>
          <w:rFonts w:hint="eastAsia"/>
          <w:color w:val="auto"/>
          <w:sz w:val="21"/>
          <w:szCs w:val="21"/>
          <w:vertAlign w:val="baseline"/>
        </w:rPr>
        <w:t>支持进程代码修改的非传递元干扰可信模型[J].</w:t>
      </w:r>
      <w:r>
        <w:rPr>
          <w:rFonts w:hint="eastAsia"/>
          <w:color w:val="auto"/>
          <w:sz w:val="21"/>
          <w:szCs w:val="21"/>
          <w:vertAlign w:val="baseline"/>
          <w:lang w:val="en-US" w:eastAsia="zh-CN"/>
        </w:rPr>
        <w:t xml:space="preserve"> </w:t>
      </w:r>
      <w:r>
        <w:rPr>
          <w:rFonts w:hint="eastAsia"/>
          <w:color w:val="auto"/>
          <w:sz w:val="21"/>
          <w:szCs w:val="21"/>
          <w:vertAlign w:val="baseline"/>
        </w:rPr>
        <w:t>计算机工程</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2013</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39(11):150-153</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168</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秦晰</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常朝稳</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沈昌样</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等.</w:t>
      </w:r>
      <w:r>
        <w:rPr>
          <w:rFonts w:hint="eastAsia"/>
          <w:color w:val="auto"/>
          <w:sz w:val="21"/>
          <w:szCs w:val="21"/>
          <w:vertAlign w:val="baseline"/>
          <w:lang w:val="en-US" w:eastAsia="zh-CN"/>
        </w:rPr>
        <w:t xml:space="preserve"> </w:t>
      </w:r>
      <w:r>
        <w:rPr>
          <w:rFonts w:hint="eastAsia"/>
          <w:color w:val="auto"/>
          <w:sz w:val="21"/>
          <w:szCs w:val="21"/>
          <w:vertAlign w:val="baseline"/>
        </w:rPr>
        <w:t>容忍非信任组件的可信终端模型研究[J].</w:t>
      </w:r>
      <w:r>
        <w:rPr>
          <w:rFonts w:hint="eastAsia"/>
          <w:color w:val="auto"/>
          <w:sz w:val="21"/>
          <w:szCs w:val="21"/>
          <w:vertAlign w:val="baseline"/>
          <w:lang w:val="en-US" w:eastAsia="zh-CN"/>
        </w:rPr>
        <w:t xml:space="preserve"> </w:t>
      </w:r>
      <w:r>
        <w:rPr>
          <w:rFonts w:hint="eastAsia"/>
          <w:color w:val="auto"/>
          <w:sz w:val="21"/>
          <w:szCs w:val="21"/>
          <w:vertAlign w:val="baseline"/>
        </w:rPr>
        <w:t>电子学报</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2011</w:t>
      </w:r>
      <w:r>
        <w:rPr>
          <w:rFonts w:hint="eastAsia"/>
          <w:color w:val="auto"/>
          <w:sz w:val="21"/>
          <w:szCs w:val="21"/>
          <w:vertAlign w:val="baseline"/>
          <w:lang w:eastAsia="zh-CN"/>
        </w:rPr>
        <w:t>,</w:t>
      </w:r>
      <w:r>
        <w:rPr>
          <w:rFonts w:hint="eastAsia"/>
          <w:color w:val="auto"/>
          <w:sz w:val="21"/>
          <w:szCs w:val="21"/>
          <w:vertAlign w:val="baseline"/>
          <w:lang w:val="en-US" w:eastAsia="zh-CN"/>
        </w:rPr>
        <w:t xml:space="preserve"> </w:t>
      </w:r>
      <w:r>
        <w:rPr>
          <w:rFonts w:hint="eastAsia"/>
          <w:color w:val="auto"/>
          <w:sz w:val="21"/>
          <w:szCs w:val="21"/>
          <w:vertAlign w:val="baseline"/>
        </w:rPr>
        <w:t>39(4):934-939</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Smith J, Nair R. Virtual Machines: Versatile Platforms for Systems and Processes (The Morgan Kaufmann Series in Computer Architecture and Design)[M]. Morgan Kaufmann Publishers Inc. 2005.</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outlineLvl w:val="9"/>
        <w:rPr>
          <w:color w:val="auto"/>
          <w:sz w:val="21"/>
          <w:szCs w:val="21"/>
          <w:vertAlign w:val="baseline"/>
        </w:rPr>
      </w:pPr>
      <w:r>
        <w:rPr>
          <w:rFonts w:hint="eastAsia"/>
          <w:color w:val="auto"/>
          <w:sz w:val="21"/>
          <w:szCs w:val="21"/>
          <w:vertAlign w:val="baseline"/>
        </w:rPr>
        <w:t xml:space="preserve">Get Docker </w:t>
      </w:r>
      <w:r>
        <w:rPr>
          <w:rFonts w:hint="eastAsia"/>
          <w:color w:val="auto"/>
          <w:sz w:val="21"/>
          <w:szCs w:val="21"/>
          <w:vertAlign w:val="baseline"/>
          <w:lang w:val="en-US" w:eastAsia="zh-CN"/>
        </w:rPr>
        <w:t xml:space="preserve">[EB/OL]. [2018-03-10]. </w:t>
      </w:r>
      <w:r>
        <w:rPr>
          <w:rFonts w:hint="eastAsia"/>
          <w:color w:val="auto"/>
          <w:sz w:val="21"/>
          <w:szCs w:val="21"/>
          <w:vertAlign w:val="baseline"/>
        </w:rPr>
        <w:t>Docker</w:t>
      </w:r>
      <w:r>
        <w:rPr>
          <w:rFonts w:hint="eastAsia"/>
          <w:color w:val="auto"/>
          <w:sz w:val="21"/>
          <w:szCs w:val="21"/>
          <w:vertAlign w:val="baseline"/>
          <w:lang w:val="en-US" w:eastAsia="zh-CN"/>
        </w:rPr>
        <w:t>.</w:t>
      </w:r>
      <w:r>
        <w:rPr>
          <w:rFonts w:hint="eastAsia"/>
          <w:color w:val="auto"/>
          <w:sz w:val="21"/>
          <w:szCs w:val="21"/>
          <w:vertAlign w:val="baseline"/>
        </w:rPr>
        <w:t xml:space="preserve"> https://www.docker.com/get-docker</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 xml:space="preserve">KVM project[EB/OL], </w:t>
      </w:r>
      <w:r>
        <w:rPr>
          <w:rFonts w:hint="eastAsia"/>
          <w:color w:val="auto"/>
          <w:sz w:val="21"/>
          <w:szCs w:val="21"/>
          <w:vertAlign w:val="baseline"/>
          <w:lang w:val="en-US" w:eastAsia="zh-CN"/>
        </w:rPr>
        <w:t xml:space="preserve">[2018-03-10]. </w:t>
      </w:r>
      <w:r>
        <w:rPr>
          <w:rFonts w:hint="eastAsia"/>
          <w:color w:val="auto"/>
          <w:sz w:val="21"/>
          <w:szCs w:val="21"/>
          <w:vertAlign w:val="baseline"/>
        </w:rPr>
        <w:t>KVM</w:t>
      </w:r>
      <w:r>
        <w:rPr>
          <w:rFonts w:hint="eastAsia"/>
          <w:color w:val="auto"/>
          <w:sz w:val="21"/>
          <w:szCs w:val="21"/>
          <w:vertAlign w:val="baseline"/>
          <w:lang w:val="en-US" w:eastAsia="zh-CN"/>
        </w:rPr>
        <w:t>.</w:t>
      </w:r>
      <w:r>
        <w:rPr>
          <w:rFonts w:hint="eastAsia"/>
          <w:color w:val="auto"/>
          <w:sz w:val="21"/>
          <w:szCs w:val="21"/>
          <w:vertAlign w:val="baseline"/>
        </w:rPr>
        <w:t xml:space="preserve"> http://www.linux-kvm.org/</w:t>
      </w:r>
      <w:r>
        <w:rPr>
          <w:rFonts w:hint="eastAsia"/>
          <w:color w:val="auto"/>
          <w:sz w:val="21"/>
          <w:szCs w:val="21"/>
          <w:vertAlign w:val="baseline"/>
          <w:lang w:val="en-US" w:eastAsia="zh-CN"/>
        </w:rPr>
        <w:t>.</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rPr>
        <w:t>Goguen J A, Meseguer J. Security Policies and Security Models[C]// IEEE Symposium on Security &amp; Privacy. DBLP, 1982:11-20.</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Datta A, Franklin J, Garg D, et al. A Logic of Secure Systems and its Application to Trusted Computing[J]. 2009:221-236.</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lang w:val="en-US" w:eastAsia="zh-CN"/>
        </w:rPr>
        <w:t xml:space="preserve">GILLES B, GUSTAVO B, JUAN D C, et al. Formally verifying isolation and availability in an idealized model of virtualization[C]// Proc of the  17th  International  Conference  on Formal  Methods. Berlin, Springer, 2011:231-245. </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WANG Zhi, JIANG Xu- xian. HyperSafe:a lightweight approach to provide lifetime hypervisor control- flow integrity[C]//</w:t>
      </w:r>
      <w:r>
        <w:rPr>
          <w:rFonts w:hint="eastAsia"/>
          <w:color w:val="auto"/>
          <w:sz w:val="21"/>
          <w:szCs w:val="21"/>
          <w:vertAlign w:val="baseline"/>
          <w:lang w:val="en-US" w:eastAsia="zh-CN"/>
        </w:rPr>
        <w:t xml:space="preserve"> </w:t>
      </w:r>
      <w:r>
        <w:rPr>
          <w:rFonts w:hint="eastAsia"/>
          <w:color w:val="auto"/>
          <w:sz w:val="21"/>
          <w:szCs w:val="21"/>
          <w:vertAlign w:val="baseline"/>
        </w:rPr>
        <w:t>Proc of IEEE Sym-posium on Security and Privacy. Washington DC:IEEE Computer Society, 2010:380-395.</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rPr>
      </w:pPr>
      <w:r>
        <w:rPr>
          <w:rFonts w:hint="eastAsia"/>
          <w:color w:val="auto"/>
          <w:sz w:val="21"/>
          <w:szCs w:val="21"/>
          <w:vertAlign w:val="baseline"/>
        </w:rPr>
        <w:t>JONATHAN M M, NING Q, LI Y L, et al. TrustVisor: efficient TCB reduction and attestation[</w:t>
      </w:r>
      <w:r>
        <w:rPr>
          <w:rFonts w:hint="eastAsia"/>
          <w:color w:val="auto"/>
          <w:sz w:val="21"/>
          <w:szCs w:val="21"/>
          <w:vertAlign w:val="baseline"/>
          <w:lang w:val="en-US" w:eastAsia="zh-CN"/>
        </w:rPr>
        <w:t>C</w:t>
      </w:r>
      <w:r>
        <w:rPr>
          <w:rFonts w:hint="eastAsia"/>
          <w:color w:val="auto"/>
          <w:sz w:val="21"/>
          <w:szCs w:val="21"/>
          <w:vertAlign w:val="baseline"/>
        </w:rPr>
        <w:t>]</w:t>
      </w:r>
      <w:r>
        <w:rPr>
          <w:rFonts w:hint="eastAsia"/>
          <w:color w:val="auto"/>
          <w:sz w:val="21"/>
          <w:szCs w:val="21"/>
          <w:vertAlign w:val="baseline"/>
          <w:lang w:val="en-US" w:eastAsia="zh-CN"/>
        </w:rPr>
        <w:t xml:space="preserve">// </w:t>
      </w:r>
      <w:r>
        <w:rPr>
          <w:rFonts w:hint="eastAsia"/>
          <w:color w:val="auto"/>
          <w:sz w:val="21"/>
          <w:szCs w:val="21"/>
          <w:vertAlign w:val="baseline"/>
        </w:rPr>
        <w:t>Proc of the IEEE Symposium on Security and Privacy. Oakland, USA, 2010</w:t>
      </w:r>
      <w:r>
        <w:rPr>
          <w:rFonts w:hint="eastAsia"/>
          <w:color w:val="auto"/>
          <w:sz w:val="21"/>
          <w:szCs w:val="21"/>
          <w:vertAlign w:val="baseline"/>
          <w:lang w:val="en-US" w:eastAsia="zh-CN"/>
        </w:rPr>
        <w:t>:</w:t>
      </w:r>
      <w:r>
        <w:rPr>
          <w:rFonts w:hint="eastAsia"/>
          <w:color w:val="auto"/>
          <w:sz w:val="21"/>
          <w:szCs w:val="21"/>
          <w:vertAlign w:val="baseline"/>
        </w:rPr>
        <w:t>143-158.</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rPr>
      </w:pPr>
      <w:r>
        <w:rPr>
          <w:rFonts w:hint="eastAsia"/>
          <w:color w:val="auto"/>
          <w:sz w:val="21"/>
          <w:szCs w:val="21"/>
        </w:rPr>
        <w:t>张帆, 张聪, 陈伟, 等. 基于无干扰的云计算环境行为可信性分析[J/OL]. 计算机学报, 2017:1-15[2018-03-23]. http://kns.cnki.net/kcms/detail/11.1826.TP.20170728.1254.024.html.</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vertAlign w:val="baseline"/>
        </w:rPr>
      </w:pPr>
      <w:r>
        <w:rPr>
          <w:rFonts w:hint="eastAsia"/>
          <w:color w:val="auto"/>
          <w:sz w:val="21"/>
          <w:szCs w:val="21"/>
          <w:vertAlign w:val="baseline"/>
        </w:rPr>
        <w:t>Mozilla Firefox Ltd.[EB/OL]</w:t>
      </w:r>
      <w:r>
        <w:rPr>
          <w:rFonts w:hint="eastAsia"/>
          <w:color w:val="auto"/>
          <w:sz w:val="21"/>
          <w:szCs w:val="21"/>
          <w:vertAlign w:val="baseline"/>
          <w:lang w:val="en-US" w:eastAsia="zh-CN"/>
        </w:rPr>
        <w:t>. [2018-03-10].</w:t>
      </w:r>
      <w:r>
        <w:rPr>
          <w:rFonts w:hint="eastAsia"/>
          <w:color w:val="auto"/>
          <w:sz w:val="21"/>
          <w:szCs w:val="21"/>
          <w:vertAlign w:val="baseline"/>
        </w:rPr>
        <w:t xml:space="preserve"> </w:t>
      </w:r>
      <w:r>
        <w:rPr>
          <w:rFonts w:hint="eastAsia"/>
          <w:color w:val="auto"/>
          <w:sz w:val="21"/>
          <w:szCs w:val="21"/>
          <w:u w:val="none"/>
          <w:vertAlign w:val="baseline"/>
        </w:rPr>
        <w:t>http://www.firefox.com.cn/download/.</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CodeWeavers Inc.[EB/OL]</w:t>
      </w:r>
      <w:r>
        <w:rPr>
          <w:rFonts w:hint="eastAsia"/>
          <w:color w:val="auto"/>
          <w:sz w:val="21"/>
          <w:szCs w:val="21"/>
          <w:vertAlign w:val="baseline"/>
          <w:lang w:val="en-US" w:eastAsia="zh-CN"/>
        </w:rPr>
        <w:t xml:space="preserve">. [2018-03-10]. </w:t>
      </w:r>
      <w:r>
        <w:rPr>
          <w:rFonts w:hint="eastAsia"/>
          <w:color w:val="auto"/>
          <w:sz w:val="21"/>
          <w:szCs w:val="21"/>
          <w:vertAlign w:val="baseline"/>
        </w:rPr>
        <w:t>https://www.winehq.org/.</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color w:val="auto"/>
          <w:sz w:val="21"/>
          <w:szCs w:val="21"/>
          <w:vertAlign w:val="baseline"/>
        </w:rPr>
      </w:pPr>
      <w:r>
        <w:rPr>
          <w:rFonts w:hint="eastAsia"/>
          <w:color w:val="auto"/>
          <w:sz w:val="21"/>
          <w:szCs w:val="21"/>
          <w:vertAlign w:val="baseline"/>
        </w:rPr>
        <w:t>Kingsoft Office Corporation.[EB/OL]</w:t>
      </w:r>
      <w:r>
        <w:rPr>
          <w:rFonts w:hint="eastAsia"/>
          <w:color w:val="auto"/>
          <w:sz w:val="21"/>
          <w:szCs w:val="21"/>
          <w:vertAlign w:val="baseline"/>
          <w:lang w:val="en-US" w:eastAsia="zh-CN"/>
        </w:rPr>
        <w:t xml:space="preserve">. [2018-03-10]. </w:t>
      </w:r>
      <w:r>
        <w:rPr>
          <w:rFonts w:hint="eastAsia"/>
          <w:color w:val="auto"/>
          <w:sz w:val="21"/>
          <w:szCs w:val="21"/>
          <w:vertAlign w:val="baseline"/>
        </w:rPr>
        <w:t>http://linux.wps.cn/.</w:t>
      </w:r>
    </w:p>
    <w:p>
      <w:pPr>
        <w:pStyle w:val="13"/>
        <w:keepNext w:val="0"/>
        <w:keepLines w:val="0"/>
        <w:pageBreakBefore w:val="0"/>
        <w:widowControl w:val="0"/>
        <w:numPr>
          <w:ilvl w:val="0"/>
          <w:numId w:val="12"/>
        </w:numPr>
        <w:kinsoku/>
        <w:wordWrap w:val="0"/>
        <w:overflowPunct/>
        <w:topLinePunct w:val="0"/>
        <w:autoSpaceDE/>
        <w:autoSpaceDN/>
        <w:bidi w:val="0"/>
        <w:adjustRightInd/>
        <w:snapToGrid w:val="0"/>
        <w:spacing w:beforeLines="0" w:afterLines="0" w:line="400" w:lineRule="exact"/>
        <w:ind w:left="0" w:leftChars="0" w:right="0" w:rightChars="0" w:firstLine="420" w:firstLineChars="200"/>
        <w:jc w:val="both"/>
        <w:textAlignment w:val="auto"/>
        <w:rPr>
          <w:rFonts w:hint="eastAsia"/>
          <w:color w:val="auto"/>
          <w:sz w:val="21"/>
          <w:szCs w:val="21"/>
          <w:vertAlign w:val="baseline"/>
        </w:rPr>
      </w:pPr>
      <w:r>
        <w:rPr>
          <w:rFonts w:hint="eastAsia"/>
          <w:color w:val="auto"/>
          <w:sz w:val="21"/>
          <w:szCs w:val="21"/>
          <w:vertAlign w:val="baseline"/>
        </w:rPr>
        <w:t>The Eclipse Foundation.</w:t>
      </w:r>
      <w:r>
        <w:rPr>
          <w:rFonts w:hint="eastAsia"/>
          <w:color w:val="auto"/>
          <w:sz w:val="21"/>
          <w:szCs w:val="21"/>
          <w:vertAlign w:val="baseline"/>
          <w:lang w:val="en-US" w:eastAsia="zh-CN"/>
        </w:rPr>
        <w:t xml:space="preserve"> </w:t>
      </w:r>
      <w:r>
        <w:rPr>
          <w:rFonts w:hint="eastAsia"/>
          <w:color w:val="auto"/>
          <w:sz w:val="21"/>
          <w:szCs w:val="21"/>
          <w:vertAlign w:val="baseline"/>
        </w:rPr>
        <w:t>[EB/OL]</w:t>
      </w:r>
      <w:r>
        <w:rPr>
          <w:rFonts w:hint="eastAsia"/>
          <w:color w:val="auto"/>
          <w:sz w:val="21"/>
          <w:szCs w:val="21"/>
          <w:vertAlign w:val="baseline"/>
          <w:lang w:val="en-US" w:eastAsia="zh-CN"/>
        </w:rPr>
        <w:t xml:space="preserve">. [2018-03-10]. </w:t>
      </w:r>
      <w:r>
        <w:rPr>
          <w:rFonts w:hint="eastAsia"/>
          <w:color w:val="auto"/>
          <w:sz w:val="21"/>
          <w:szCs w:val="21"/>
          <w:vertAlign w:val="baseline"/>
        </w:rPr>
        <w:t>https://www.eclipse.org/downloads/.</w:t>
      </w:r>
    </w:p>
    <w:p>
      <w:pPr>
        <w:keepNext w:val="0"/>
        <w:keepLines w:val="0"/>
        <w:pageBreakBefore w:val="0"/>
        <w:widowControl w:val="0"/>
        <w:kinsoku/>
        <w:wordWrap w:val="0"/>
        <w:overflowPunct/>
        <w:topLinePunct w:val="0"/>
        <w:autoSpaceDE/>
        <w:autoSpaceDN/>
        <w:bidi w:val="0"/>
        <w:adjustRightInd/>
        <w:spacing w:beforeLines="0" w:afterLines="0"/>
        <w:ind w:right="0" w:rightChars="0" w:firstLine="480" w:firstLineChars="200"/>
        <w:textAlignment w:val="auto"/>
        <w:rPr>
          <w:color w:val="auto"/>
        </w:rPr>
      </w:pPr>
    </w:p>
    <w:p>
      <w:pPr>
        <w:pStyle w:val="13"/>
        <w:keepNext w:val="0"/>
        <w:keepLines w:val="0"/>
        <w:pageBreakBefore w:val="0"/>
        <w:widowControl w:val="0"/>
        <w:numPr>
          <w:numId w:val="0"/>
        </w:numPr>
        <w:tabs>
          <w:tab w:val="left" w:pos="0"/>
        </w:tabs>
        <w:kinsoku/>
        <w:wordWrap w:val="0"/>
        <w:overflowPunct/>
        <w:topLinePunct w:val="0"/>
        <w:autoSpaceDE/>
        <w:autoSpaceDN/>
        <w:bidi w:val="0"/>
        <w:adjustRightInd/>
        <w:snapToGrid w:val="0"/>
        <w:spacing w:beforeLines="0" w:afterLines="0" w:line="400" w:lineRule="exact"/>
        <w:ind w:leftChars="0" w:right="0" w:rightChars="0"/>
        <w:jc w:val="both"/>
        <w:textAlignment w:val="auto"/>
        <w:rPr>
          <w:rFonts w:hint="eastAsia"/>
          <w:color w:val="auto"/>
          <w:sz w:val="21"/>
          <w:szCs w:val="21"/>
          <w:vertAlign w:val="baseline"/>
        </w:rPr>
      </w:pPr>
      <w:r>
        <w:rPr>
          <w:rFonts w:hint="eastAsia"/>
          <w:color w:val="auto"/>
          <w:sz w:val="21"/>
          <w:szCs w:val="21"/>
          <w:vertAlign w:val="baseline"/>
        </w:rPr>
        <w:t>.</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3688"/>
      <w:r>
        <w:rPr>
          <w:rFonts w:hint="eastAsia"/>
          <w:lang w:val="en-US" w:eastAsia="zh-CN"/>
        </w:rPr>
        <w:t>致谢</w:t>
      </w:r>
      <w:bookmarkEnd w:id="171"/>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400" w:lineRule="exact"/>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和老师们。四川师范大学的图书馆资源、校园环境、实验室、研究生宿舍，丰富多彩的学术活动、知识讲座，都为我的科研和生活增添了独特的色彩，使我能够把更多的学习精力放在科研上。</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400" w:lineRule="exact"/>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感谢在百忙中抽出时间对我的论文进行审阅的各位老师，是你们的宝贵意见让我的论文更加完善。</w:t>
      </w:r>
    </w:p>
    <w:p>
      <w:pPr>
        <w:pStyle w:val="32"/>
        <w:spacing w:line="400" w:lineRule="exact"/>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1943"/>
      <w:r>
        <w:rPr>
          <w:rFonts w:hint="eastAsia"/>
          <w:lang w:val="en-US" w:eastAsia="zh-CN"/>
        </w:rPr>
        <w:t>硕士期间科研成果和参加的科研项目</w:t>
      </w:r>
      <w:bookmarkEnd w:id="172"/>
    </w:p>
    <w:p>
      <w:pPr>
        <w:pStyle w:val="32"/>
        <w:spacing w:line="400" w:lineRule="exact"/>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jc w:val="left"/>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 2018,38(2):327-336.</w:t>
      </w:r>
    </w:p>
    <w:p>
      <w:pPr>
        <w:pStyle w:val="32"/>
        <w:keepNext w:val="0"/>
        <w:keepLines w:val="0"/>
        <w:pageBreakBefore w:val="0"/>
        <w:widowControl/>
        <w:numPr>
          <w:ilvl w:val="0"/>
          <w:numId w:val="0"/>
        </w:numPr>
        <w:kinsoku/>
        <w:wordWrap w:val="0"/>
        <w:overflowPunct/>
        <w:topLinePunct w:val="0"/>
        <w:autoSpaceDE w:val="0"/>
        <w:autoSpaceDN w:val="0"/>
        <w:bidi w:val="0"/>
        <w:adjustRightInd/>
        <w:snapToGrid/>
        <w:spacing w:beforeLines="0" w:afterLines="0" w:line="400" w:lineRule="exact"/>
        <w:ind w:left="480" w:leftChars="0" w:right="0" w:rightChars="0" w:hanging="480" w:hangingChars="200"/>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一种具有瀑布特征的可信虚拟平台信任链模型[C]// CTCIS2017.长沙.（会议论文）</w:t>
      </w:r>
    </w:p>
    <w:p>
      <w:pPr>
        <w:pStyle w:val="32"/>
        <w:spacing w:line="400" w:lineRule="exact"/>
        <w:ind w:firstLine="0" w:firstLineChars="0"/>
        <w:rPr>
          <w:rFonts w:hint="eastAsia" w:ascii="Times New Roman" w:hAnsi="Times New Roman" w:eastAsiaTheme="minorEastAsia"/>
          <w:sz w:val="24"/>
          <w:szCs w:val="24"/>
          <w:lang w:val="en-US" w:eastAsia="zh-CN"/>
        </w:rPr>
      </w:pPr>
    </w:p>
    <w:p>
      <w:pPr>
        <w:pStyle w:val="32"/>
        <w:spacing w:line="400" w:lineRule="exact"/>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40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400" w:lineRule="exact"/>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国家自然科学基金项目：低碰撞区跳频序列在高动态无线通信网络中的应用</w:t>
      </w:r>
    </w:p>
    <w:p>
      <w:pPr>
        <w:pStyle w:val="32"/>
        <w:numPr>
          <w:ilvl w:val="0"/>
          <w:numId w:val="0"/>
        </w:numPr>
        <w:spacing w:line="400" w:lineRule="exact"/>
        <w:ind w:firstLine="480" w:firstLineChars="200"/>
        <w:rPr>
          <w:rFonts w:hint="eastAsia" w:ascii="Times New Roman" w:hAnsi="Times New Roman"/>
          <w:sz w:val="24"/>
          <w:szCs w:val="24"/>
          <w:lang w:val="en-US" w:eastAsia="zh-CN"/>
        </w:rPr>
      </w:pPr>
      <w:r>
        <w:rPr>
          <w:rFonts w:hint="eastAsia" w:ascii="Times New Roman" w:hAnsi="Times New Roman"/>
          <w:sz w:val="24"/>
          <w:szCs w:val="24"/>
          <w:lang w:val="en-US" w:eastAsia="zh-CN"/>
        </w:rPr>
        <w:t>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0">
    <w:p/>
  </w:endnote>
  <w:endnote w:type="continuationSeparator" w:id="121">
    <w:p>
      <w:r>
        <w:continuationSeparator/>
      </w:r>
    </w:p>
  </w:endnote>
  <w:endnote w:id="0">
    <w:p>
      <w:pPr>
        <w:pStyle w:val="13"/>
        <w:snapToGrid w:val="0"/>
        <w:jc w:val="both"/>
        <w:rPr>
          <w:vanish/>
          <w:sz w:val="21"/>
          <w:szCs w:val="21"/>
          <w:vertAlign w:val="baseline"/>
        </w:rPr>
      </w:pPr>
      <w:bookmarkStart w:id="173" w:name="文献"/>
      <w:bookmarkStart w:id="174" w:name="ssassa"/>
      <w:bookmarkStart w:id="175" w:name="cas"/>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5">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6">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7">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8">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59">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幼圆">
    <w:altName w:val="宋体"/>
    <w:panose1 w:val="0201050906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MS Mincho">
    <w:altName w:val="MS UI Gothic"/>
    <w:panose1 w:val="02020609040205080304"/>
    <w:charset w:val="80"/>
    <w:family w:val="modern"/>
    <w:pitch w:val="default"/>
    <w:sig w:usb0="00000000" w:usb1="00000000" w:usb2="00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汉仪赵楷繁">
    <w:altName w:val="宋体"/>
    <w:panose1 w:val="02010600000101010101"/>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auto"/>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 w:name="ti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80CBF26"/>
    <w:multiLevelType w:val="singleLevel"/>
    <w:tmpl w:val="580CBF26"/>
    <w:lvl w:ilvl="0" w:tentative="0">
      <w:start w:val="1"/>
      <w:numFmt w:val="decimal"/>
      <w:suff w:val="nothing"/>
      <w:lvlText w:val="（%1）"/>
      <w:lvlJc w:val="left"/>
    </w:lvl>
  </w:abstractNum>
  <w:abstractNum w:abstractNumId="3">
    <w:nsid w:val="58216725"/>
    <w:multiLevelType w:val="singleLevel"/>
    <w:tmpl w:val="58216725"/>
    <w:lvl w:ilvl="0" w:tentative="0">
      <w:start w:val="1"/>
      <w:numFmt w:val="decimal"/>
      <w:suff w:val="nothing"/>
      <w:lvlText w:val="（%1）"/>
      <w:lvlJc w:val="left"/>
    </w:lvl>
  </w:abstractNum>
  <w:abstractNum w:abstractNumId="4">
    <w:nsid w:val="5A97ADF9"/>
    <w:multiLevelType w:val="singleLevel"/>
    <w:tmpl w:val="5A97ADF9"/>
    <w:lvl w:ilvl="0" w:tentative="0">
      <w:start w:val="1"/>
      <w:numFmt w:val="decimal"/>
      <w:suff w:val="nothing"/>
      <w:lvlText w:val="（%1）"/>
      <w:lvlJc w:val="left"/>
    </w:lvl>
  </w:abstractNum>
  <w:abstractNum w:abstractNumId="5">
    <w:nsid w:val="5A997226"/>
    <w:multiLevelType w:val="singleLevel"/>
    <w:tmpl w:val="5A997226"/>
    <w:lvl w:ilvl="0" w:tentative="0">
      <w:start w:val="1"/>
      <w:numFmt w:val="decimal"/>
      <w:suff w:val="space"/>
      <w:lvlText w:val="(%1)"/>
      <w:lvlJc w:val="left"/>
    </w:lvl>
  </w:abstractNum>
  <w:abstractNum w:abstractNumId="6">
    <w:nsid w:val="5A997297"/>
    <w:multiLevelType w:val="singleLevel"/>
    <w:tmpl w:val="5A997297"/>
    <w:lvl w:ilvl="0" w:tentative="0">
      <w:start w:val="2"/>
      <w:numFmt w:val="decimal"/>
      <w:suff w:val="nothing"/>
      <w:lvlText w:val="（%1）"/>
      <w:lvlJc w:val="left"/>
    </w:lvl>
  </w:abstractNum>
  <w:abstractNum w:abstractNumId="7">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8">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9">
    <w:nsid w:val="5AB0BE02"/>
    <w:multiLevelType w:val="singleLevel"/>
    <w:tmpl w:val="5AB0BE02"/>
    <w:lvl w:ilvl="0" w:tentative="0">
      <w:start w:val="1"/>
      <w:numFmt w:val="decimal"/>
      <w:suff w:val="nothing"/>
      <w:lvlText w:val="（%1）"/>
      <w:lvlJc w:val="left"/>
    </w:lvl>
  </w:abstractNum>
  <w:abstractNum w:abstractNumId="10">
    <w:nsid w:val="5AB4A035"/>
    <w:multiLevelType w:val="singleLevel"/>
    <w:tmpl w:val="5AB4A035"/>
    <w:lvl w:ilvl="0" w:tentative="0">
      <w:start w:val="1"/>
      <w:numFmt w:val="decimal"/>
      <w:suff w:val="nothing"/>
      <w:lvlText w:val="[%1]"/>
      <w:lvlJc w:val="left"/>
      <w:pPr>
        <w:tabs>
          <w:tab w:val="left" w:pos="0"/>
        </w:tabs>
        <w:ind w:left="0" w:leftChars="0" w:firstLine="40" w:firstLineChars="0"/>
      </w:pPr>
      <w:rPr>
        <w:rFonts w:hint="default" w:ascii="Times New Roman" w:hAnsi="Times New Roman" w:eastAsia="宋体" w:cs="宋体"/>
        <w:sz w:val="21"/>
      </w:rPr>
    </w:lvl>
  </w:abstractNum>
  <w:abstractNum w:abstractNumId="11">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8"/>
  </w:num>
  <w:num w:numId="2">
    <w:abstractNumId w:val="7"/>
  </w:num>
  <w:num w:numId="3">
    <w:abstractNumId w:val="11"/>
  </w:num>
  <w:num w:numId="4">
    <w:abstractNumId w:val="1"/>
  </w:num>
  <w:num w:numId="5">
    <w:abstractNumId w:val="4"/>
  </w:num>
  <w:num w:numId="6">
    <w:abstractNumId w:val="5"/>
  </w:num>
  <w:num w:numId="7">
    <w:abstractNumId w:val="6"/>
  </w:num>
  <w:num w:numId="8">
    <w:abstractNumId w:val="9"/>
  </w:num>
  <w:num w:numId="9">
    <w:abstractNumId w:val="0"/>
  </w:num>
  <w:num w:numId="10">
    <w:abstractNumId w:val="2"/>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0"/>
    <w:endnote w:id="12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1FD7C53"/>
    <w:rsid w:val="02346084"/>
    <w:rsid w:val="031D71B4"/>
    <w:rsid w:val="03212B8C"/>
    <w:rsid w:val="03995C87"/>
    <w:rsid w:val="0441233E"/>
    <w:rsid w:val="04456BEF"/>
    <w:rsid w:val="04B1369C"/>
    <w:rsid w:val="04E21DE2"/>
    <w:rsid w:val="05361030"/>
    <w:rsid w:val="05740D77"/>
    <w:rsid w:val="058710A0"/>
    <w:rsid w:val="058F0B6F"/>
    <w:rsid w:val="059650B1"/>
    <w:rsid w:val="05AD6BB9"/>
    <w:rsid w:val="05FF0CCC"/>
    <w:rsid w:val="06865305"/>
    <w:rsid w:val="07204B83"/>
    <w:rsid w:val="078218E3"/>
    <w:rsid w:val="081A22E5"/>
    <w:rsid w:val="083A166C"/>
    <w:rsid w:val="084F19CB"/>
    <w:rsid w:val="087C3A77"/>
    <w:rsid w:val="088D41C4"/>
    <w:rsid w:val="08BA0916"/>
    <w:rsid w:val="08DF221A"/>
    <w:rsid w:val="095225F0"/>
    <w:rsid w:val="09870F95"/>
    <w:rsid w:val="098F62AB"/>
    <w:rsid w:val="099C4964"/>
    <w:rsid w:val="09CA5FEA"/>
    <w:rsid w:val="09ED2221"/>
    <w:rsid w:val="09EF3EDE"/>
    <w:rsid w:val="0A0A383C"/>
    <w:rsid w:val="0A28147B"/>
    <w:rsid w:val="0A786313"/>
    <w:rsid w:val="0A8714F6"/>
    <w:rsid w:val="0A970D4A"/>
    <w:rsid w:val="0AC458E4"/>
    <w:rsid w:val="0ADD23F7"/>
    <w:rsid w:val="0B511169"/>
    <w:rsid w:val="0B5E33D2"/>
    <w:rsid w:val="0B7A1E83"/>
    <w:rsid w:val="0B9F57C6"/>
    <w:rsid w:val="0BA11285"/>
    <w:rsid w:val="0C5303EF"/>
    <w:rsid w:val="0CBC32EF"/>
    <w:rsid w:val="0D27346C"/>
    <w:rsid w:val="0D2B463F"/>
    <w:rsid w:val="0DB44185"/>
    <w:rsid w:val="0DBF1C0B"/>
    <w:rsid w:val="0DC214B4"/>
    <w:rsid w:val="0E095B0F"/>
    <w:rsid w:val="0E34637A"/>
    <w:rsid w:val="0EB3089B"/>
    <w:rsid w:val="0EED2F56"/>
    <w:rsid w:val="0F1D07DB"/>
    <w:rsid w:val="0F7A6C1E"/>
    <w:rsid w:val="0FA2398F"/>
    <w:rsid w:val="0FA52BE4"/>
    <w:rsid w:val="10530DEB"/>
    <w:rsid w:val="10EF0438"/>
    <w:rsid w:val="10F7147F"/>
    <w:rsid w:val="10FE5AA0"/>
    <w:rsid w:val="11171863"/>
    <w:rsid w:val="11276259"/>
    <w:rsid w:val="11491286"/>
    <w:rsid w:val="11584355"/>
    <w:rsid w:val="117558D5"/>
    <w:rsid w:val="119B6110"/>
    <w:rsid w:val="11B84176"/>
    <w:rsid w:val="1213244B"/>
    <w:rsid w:val="122226BB"/>
    <w:rsid w:val="12222856"/>
    <w:rsid w:val="124901C1"/>
    <w:rsid w:val="126C3A7A"/>
    <w:rsid w:val="12790B77"/>
    <w:rsid w:val="13D3666E"/>
    <w:rsid w:val="13DC7D98"/>
    <w:rsid w:val="142C32D6"/>
    <w:rsid w:val="14860CA5"/>
    <w:rsid w:val="14C17B19"/>
    <w:rsid w:val="15004D1C"/>
    <w:rsid w:val="15851576"/>
    <w:rsid w:val="15EE2B3C"/>
    <w:rsid w:val="167C4FE1"/>
    <w:rsid w:val="16CA7F03"/>
    <w:rsid w:val="16EB75C8"/>
    <w:rsid w:val="16F712F8"/>
    <w:rsid w:val="16FF747D"/>
    <w:rsid w:val="170C36C9"/>
    <w:rsid w:val="174F3F97"/>
    <w:rsid w:val="179A4588"/>
    <w:rsid w:val="17C61834"/>
    <w:rsid w:val="1801033A"/>
    <w:rsid w:val="191876CB"/>
    <w:rsid w:val="197A7B49"/>
    <w:rsid w:val="1A392BA7"/>
    <w:rsid w:val="1A4C3A17"/>
    <w:rsid w:val="1A62663E"/>
    <w:rsid w:val="1A8C308D"/>
    <w:rsid w:val="1A98780E"/>
    <w:rsid w:val="1ABF73CB"/>
    <w:rsid w:val="1ADE6353"/>
    <w:rsid w:val="1BBC0CBD"/>
    <w:rsid w:val="1C54703E"/>
    <w:rsid w:val="1C5E0C9A"/>
    <w:rsid w:val="1C9844D8"/>
    <w:rsid w:val="1C986D85"/>
    <w:rsid w:val="1CB52A74"/>
    <w:rsid w:val="1CD70852"/>
    <w:rsid w:val="1CEE63E9"/>
    <w:rsid w:val="1D0062FD"/>
    <w:rsid w:val="1D2B002E"/>
    <w:rsid w:val="1D327066"/>
    <w:rsid w:val="1DCB3A57"/>
    <w:rsid w:val="1E133212"/>
    <w:rsid w:val="1E137397"/>
    <w:rsid w:val="1E1B29AD"/>
    <w:rsid w:val="1E537A14"/>
    <w:rsid w:val="1E794DF3"/>
    <w:rsid w:val="1E7B6ABC"/>
    <w:rsid w:val="1E902065"/>
    <w:rsid w:val="1F086ED0"/>
    <w:rsid w:val="1F3B130B"/>
    <w:rsid w:val="1F4B1B50"/>
    <w:rsid w:val="1F6C6C49"/>
    <w:rsid w:val="1F895F05"/>
    <w:rsid w:val="1FAA7A38"/>
    <w:rsid w:val="1FAE5B5B"/>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8C6962"/>
    <w:rsid w:val="23CC7407"/>
    <w:rsid w:val="23FA0593"/>
    <w:rsid w:val="23FC5298"/>
    <w:rsid w:val="24A47EA1"/>
    <w:rsid w:val="24E6442F"/>
    <w:rsid w:val="24E93781"/>
    <w:rsid w:val="2502326D"/>
    <w:rsid w:val="25296D14"/>
    <w:rsid w:val="255F2E97"/>
    <w:rsid w:val="258F3439"/>
    <w:rsid w:val="25EB0AAB"/>
    <w:rsid w:val="264735B5"/>
    <w:rsid w:val="26715481"/>
    <w:rsid w:val="26BC52A2"/>
    <w:rsid w:val="270513CC"/>
    <w:rsid w:val="2760721C"/>
    <w:rsid w:val="28146016"/>
    <w:rsid w:val="28172303"/>
    <w:rsid w:val="28C61D08"/>
    <w:rsid w:val="298E5C29"/>
    <w:rsid w:val="29E94647"/>
    <w:rsid w:val="2A0C58F5"/>
    <w:rsid w:val="2A13423A"/>
    <w:rsid w:val="2AB32179"/>
    <w:rsid w:val="2AB86B1D"/>
    <w:rsid w:val="2AFD460D"/>
    <w:rsid w:val="2B084028"/>
    <w:rsid w:val="2B0C0B5E"/>
    <w:rsid w:val="2B3D0A5A"/>
    <w:rsid w:val="2B89032B"/>
    <w:rsid w:val="2B9A387D"/>
    <w:rsid w:val="2BD2439D"/>
    <w:rsid w:val="2BDA11C6"/>
    <w:rsid w:val="2C76022B"/>
    <w:rsid w:val="2C94769A"/>
    <w:rsid w:val="2CE36C87"/>
    <w:rsid w:val="2CE65DD0"/>
    <w:rsid w:val="2D4F3ECF"/>
    <w:rsid w:val="2D9519B6"/>
    <w:rsid w:val="2D9C0D4D"/>
    <w:rsid w:val="2DE02D4B"/>
    <w:rsid w:val="2DF04EFA"/>
    <w:rsid w:val="2DF34AED"/>
    <w:rsid w:val="2E206087"/>
    <w:rsid w:val="2E4A4D5B"/>
    <w:rsid w:val="2E6C0E71"/>
    <w:rsid w:val="2EAB6446"/>
    <w:rsid w:val="2EE17E18"/>
    <w:rsid w:val="2F0C49B0"/>
    <w:rsid w:val="2F255EB1"/>
    <w:rsid w:val="2F405154"/>
    <w:rsid w:val="2F7433EE"/>
    <w:rsid w:val="3067375F"/>
    <w:rsid w:val="30BE20BE"/>
    <w:rsid w:val="30C94668"/>
    <w:rsid w:val="310D2E5F"/>
    <w:rsid w:val="316D70E5"/>
    <w:rsid w:val="31DD5ECF"/>
    <w:rsid w:val="32144032"/>
    <w:rsid w:val="321B7ABB"/>
    <w:rsid w:val="32E26A70"/>
    <w:rsid w:val="32F17F20"/>
    <w:rsid w:val="334F48C2"/>
    <w:rsid w:val="335F3F9B"/>
    <w:rsid w:val="33601C9E"/>
    <w:rsid w:val="33E4256E"/>
    <w:rsid w:val="33E83577"/>
    <w:rsid w:val="341144C7"/>
    <w:rsid w:val="34BB0843"/>
    <w:rsid w:val="34E8637B"/>
    <w:rsid w:val="354A51BD"/>
    <w:rsid w:val="363466E6"/>
    <w:rsid w:val="365611DF"/>
    <w:rsid w:val="36F82722"/>
    <w:rsid w:val="37181A4A"/>
    <w:rsid w:val="376B1D06"/>
    <w:rsid w:val="379D2778"/>
    <w:rsid w:val="37D9006F"/>
    <w:rsid w:val="382C60A0"/>
    <w:rsid w:val="385E656E"/>
    <w:rsid w:val="398A5F5B"/>
    <w:rsid w:val="39B179F3"/>
    <w:rsid w:val="39F028FE"/>
    <w:rsid w:val="39FA2779"/>
    <w:rsid w:val="3A0D57BC"/>
    <w:rsid w:val="3A32706D"/>
    <w:rsid w:val="3A64416E"/>
    <w:rsid w:val="3A7746DE"/>
    <w:rsid w:val="3A8A6B4E"/>
    <w:rsid w:val="3ABA2FB2"/>
    <w:rsid w:val="3AFD781E"/>
    <w:rsid w:val="3B23488D"/>
    <w:rsid w:val="3B317784"/>
    <w:rsid w:val="3B4A4030"/>
    <w:rsid w:val="3B606385"/>
    <w:rsid w:val="3B9323C9"/>
    <w:rsid w:val="3CCC0A09"/>
    <w:rsid w:val="3CE37F56"/>
    <w:rsid w:val="3CEA5887"/>
    <w:rsid w:val="3D2C04D5"/>
    <w:rsid w:val="3D743CEC"/>
    <w:rsid w:val="3DAA2BC3"/>
    <w:rsid w:val="3DAA5DBB"/>
    <w:rsid w:val="3DB87CD5"/>
    <w:rsid w:val="3DFA46B2"/>
    <w:rsid w:val="3E345F04"/>
    <w:rsid w:val="3E5F47ED"/>
    <w:rsid w:val="3E9F4ECC"/>
    <w:rsid w:val="3EBB1277"/>
    <w:rsid w:val="3F3C3297"/>
    <w:rsid w:val="3F9E5968"/>
    <w:rsid w:val="40082B94"/>
    <w:rsid w:val="40252CBD"/>
    <w:rsid w:val="405B456C"/>
    <w:rsid w:val="40776040"/>
    <w:rsid w:val="407E27F1"/>
    <w:rsid w:val="407F0AAB"/>
    <w:rsid w:val="40DD068F"/>
    <w:rsid w:val="40E5246B"/>
    <w:rsid w:val="41663465"/>
    <w:rsid w:val="416853AB"/>
    <w:rsid w:val="420E5A63"/>
    <w:rsid w:val="421541F8"/>
    <w:rsid w:val="42785122"/>
    <w:rsid w:val="42F50635"/>
    <w:rsid w:val="435565C2"/>
    <w:rsid w:val="43C93D4F"/>
    <w:rsid w:val="43DF1DC0"/>
    <w:rsid w:val="44C628AC"/>
    <w:rsid w:val="451E411C"/>
    <w:rsid w:val="452A13A7"/>
    <w:rsid w:val="457B5237"/>
    <w:rsid w:val="45D703B2"/>
    <w:rsid w:val="45F9306D"/>
    <w:rsid w:val="461D1BE6"/>
    <w:rsid w:val="461E31A5"/>
    <w:rsid w:val="46313E79"/>
    <w:rsid w:val="46516022"/>
    <w:rsid w:val="46771DA6"/>
    <w:rsid w:val="474B60F3"/>
    <w:rsid w:val="47B41664"/>
    <w:rsid w:val="47C20372"/>
    <w:rsid w:val="47C62CA2"/>
    <w:rsid w:val="47D814C1"/>
    <w:rsid w:val="480F4964"/>
    <w:rsid w:val="481F1456"/>
    <w:rsid w:val="489126CA"/>
    <w:rsid w:val="491C37DB"/>
    <w:rsid w:val="494B08BF"/>
    <w:rsid w:val="49CB019C"/>
    <w:rsid w:val="4A2717AF"/>
    <w:rsid w:val="4A487ED2"/>
    <w:rsid w:val="4AAC0915"/>
    <w:rsid w:val="4AFB4713"/>
    <w:rsid w:val="4B2E1415"/>
    <w:rsid w:val="4B372466"/>
    <w:rsid w:val="4BC117C0"/>
    <w:rsid w:val="4BEB067A"/>
    <w:rsid w:val="4C6F32A3"/>
    <w:rsid w:val="4D5A0D09"/>
    <w:rsid w:val="4D6E1529"/>
    <w:rsid w:val="4DA93059"/>
    <w:rsid w:val="4DAB7D28"/>
    <w:rsid w:val="4DEB62C9"/>
    <w:rsid w:val="4E4F7EA3"/>
    <w:rsid w:val="4E8B6611"/>
    <w:rsid w:val="4F050726"/>
    <w:rsid w:val="4F0F199A"/>
    <w:rsid w:val="4F3A3CA1"/>
    <w:rsid w:val="4F5377BC"/>
    <w:rsid w:val="4F7F53F8"/>
    <w:rsid w:val="4FE149DD"/>
    <w:rsid w:val="500516B3"/>
    <w:rsid w:val="502B0D33"/>
    <w:rsid w:val="50447FF0"/>
    <w:rsid w:val="505E09C8"/>
    <w:rsid w:val="505E2418"/>
    <w:rsid w:val="50B84398"/>
    <w:rsid w:val="50EE0E98"/>
    <w:rsid w:val="513375F7"/>
    <w:rsid w:val="51667E6E"/>
    <w:rsid w:val="518B192B"/>
    <w:rsid w:val="51BA3D5C"/>
    <w:rsid w:val="52245781"/>
    <w:rsid w:val="523133E2"/>
    <w:rsid w:val="529622E6"/>
    <w:rsid w:val="529C7092"/>
    <w:rsid w:val="52E62B19"/>
    <w:rsid w:val="5303190D"/>
    <w:rsid w:val="53095503"/>
    <w:rsid w:val="53147625"/>
    <w:rsid w:val="53390D82"/>
    <w:rsid w:val="536952B7"/>
    <w:rsid w:val="539907F9"/>
    <w:rsid w:val="53AF3FCA"/>
    <w:rsid w:val="53B01CF8"/>
    <w:rsid w:val="53BF5134"/>
    <w:rsid w:val="540F7481"/>
    <w:rsid w:val="54627CC0"/>
    <w:rsid w:val="546B3342"/>
    <w:rsid w:val="54D12552"/>
    <w:rsid w:val="550413AB"/>
    <w:rsid w:val="5512000E"/>
    <w:rsid w:val="5553770F"/>
    <w:rsid w:val="55FF739C"/>
    <w:rsid w:val="5609419A"/>
    <w:rsid w:val="56151872"/>
    <w:rsid w:val="564B28AC"/>
    <w:rsid w:val="569B3A18"/>
    <w:rsid w:val="56C03FC0"/>
    <w:rsid w:val="56DB53D0"/>
    <w:rsid w:val="56EE2829"/>
    <w:rsid w:val="570E17CD"/>
    <w:rsid w:val="57C705F1"/>
    <w:rsid w:val="57EE3DB7"/>
    <w:rsid w:val="57F25CD8"/>
    <w:rsid w:val="57F9111D"/>
    <w:rsid w:val="582F65DE"/>
    <w:rsid w:val="586F2036"/>
    <w:rsid w:val="589310A0"/>
    <w:rsid w:val="58DB776F"/>
    <w:rsid w:val="593F7336"/>
    <w:rsid w:val="59A06EA0"/>
    <w:rsid w:val="5A8322AD"/>
    <w:rsid w:val="5AA9770C"/>
    <w:rsid w:val="5B7D0066"/>
    <w:rsid w:val="5CB771B7"/>
    <w:rsid w:val="5DD25094"/>
    <w:rsid w:val="5DDD0754"/>
    <w:rsid w:val="5E116F05"/>
    <w:rsid w:val="5E187593"/>
    <w:rsid w:val="5E405A82"/>
    <w:rsid w:val="5E75473D"/>
    <w:rsid w:val="5E7670E2"/>
    <w:rsid w:val="5E832416"/>
    <w:rsid w:val="5F114EB9"/>
    <w:rsid w:val="5F2639CD"/>
    <w:rsid w:val="5F28514A"/>
    <w:rsid w:val="5F396098"/>
    <w:rsid w:val="5F4662E2"/>
    <w:rsid w:val="5F72551F"/>
    <w:rsid w:val="5F8529FF"/>
    <w:rsid w:val="5FA14B6F"/>
    <w:rsid w:val="5FA66969"/>
    <w:rsid w:val="607661DE"/>
    <w:rsid w:val="60B14F91"/>
    <w:rsid w:val="60C77180"/>
    <w:rsid w:val="60DE3F8E"/>
    <w:rsid w:val="60EE265A"/>
    <w:rsid w:val="610854A3"/>
    <w:rsid w:val="61115BF7"/>
    <w:rsid w:val="61892F96"/>
    <w:rsid w:val="61AA7343"/>
    <w:rsid w:val="623412C2"/>
    <w:rsid w:val="62C740D1"/>
    <w:rsid w:val="62E52741"/>
    <w:rsid w:val="633E4034"/>
    <w:rsid w:val="634A74A4"/>
    <w:rsid w:val="63683E93"/>
    <w:rsid w:val="63BF2848"/>
    <w:rsid w:val="63D44B01"/>
    <w:rsid w:val="63E61971"/>
    <w:rsid w:val="63ED0293"/>
    <w:rsid w:val="63ED4AD0"/>
    <w:rsid w:val="63EF7F9A"/>
    <w:rsid w:val="640154BD"/>
    <w:rsid w:val="645A4C23"/>
    <w:rsid w:val="64984F05"/>
    <w:rsid w:val="64EA47BB"/>
    <w:rsid w:val="64F70FDF"/>
    <w:rsid w:val="6593526C"/>
    <w:rsid w:val="65C21D6D"/>
    <w:rsid w:val="66064BBC"/>
    <w:rsid w:val="6625235C"/>
    <w:rsid w:val="667603C0"/>
    <w:rsid w:val="66947CEC"/>
    <w:rsid w:val="669B627A"/>
    <w:rsid w:val="66A8010B"/>
    <w:rsid w:val="66AA62B7"/>
    <w:rsid w:val="66B20ADB"/>
    <w:rsid w:val="66CA5936"/>
    <w:rsid w:val="67761126"/>
    <w:rsid w:val="67B26D1D"/>
    <w:rsid w:val="67D06103"/>
    <w:rsid w:val="68132FB6"/>
    <w:rsid w:val="6861491E"/>
    <w:rsid w:val="6959603B"/>
    <w:rsid w:val="69B01CDD"/>
    <w:rsid w:val="69F3352C"/>
    <w:rsid w:val="69F9624D"/>
    <w:rsid w:val="69FD6984"/>
    <w:rsid w:val="6A121562"/>
    <w:rsid w:val="6A616E41"/>
    <w:rsid w:val="6A736C12"/>
    <w:rsid w:val="6AB03FA7"/>
    <w:rsid w:val="6B105AC6"/>
    <w:rsid w:val="6B7D4475"/>
    <w:rsid w:val="6BDE780E"/>
    <w:rsid w:val="6BFC0190"/>
    <w:rsid w:val="6C215008"/>
    <w:rsid w:val="6C7D0752"/>
    <w:rsid w:val="6C8C7778"/>
    <w:rsid w:val="6CF37428"/>
    <w:rsid w:val="6D87641D"/>
    <w:rsid w:val="6E060B39"/>
    <w:rsid w:val="6E214098"/>
    <w:rsid w:val="6E494ED4"/>
    <w:rsid w:val="6E760A88"/>
    <w:rsid w:val="6EFF2B8C"/>
    <w:rsid w:val="6F8639ED"/>
    <w:rsid w:val="6FA31C32"/>
    <w:rsid w:val="70091CB4"/>
    <w:rsid w:val="706D6A7E"/>
    <w:rsid w:val="70E13F3D"/>
    <w:rsid w:val="7113524E"/>
    <w:rsid w:val="7114038C"/>
    <w:rsid w:val="71380673"/>
    <w:rsid w:val="71941CC9"/>
    <w:rsid w:val="720051ED"/>
    <w:rsid w:val="721B0514"/>
    <w:rsid w:val="722B660F"/>
    <w:rsid w:val="723E2379"/>
    <w:rsid w:val="725C5A74"/>
    <w:rsid w:val="72F41666"/>
    <w:rsid w:val="732A363F"/>
    <w:rsid w:val="73422506"/>
    <w:rsid w:val="734A7C7F"/>
    <w:rsid w:val="736D161A"/>
    <w:rsid w:val="738F3CED"/>
    <w:rsid w:val="73F3547C"/>
    <w:rsid w:val="7470762B"/>
    <w:rsid w:val="74801541"/>
    <w:rsid w:val="74A567CF"/>
    <w:rsid w:val="74A5688D"/>
    <w:rsid w:val="74FE09B1"/>
    <w:rsid w:val="7524731D"/>
    <w:rsid w:val="7533030D"/>
    <w:rsid w:val="75C1369E"/>
    <w:rsid w:val="75CE0964"/>
    <w:rsid w:val="75CF7D1C"/>
    <w:rsid w:val="7664018F"/>
    <w:rsid w:val="76C44BCD"/>
    <w:rsid w:val="77236AA4"/>
    <w:rsid w:val="772B13B9"/>
    <w:rsid w:val="78002367"/>
    <w:rsid w:val="78542E3E"/>
    <w:rsid w:val="787D5349"/>
    <w:rsid w:val="78BE1CA7"/>
    <w:rsid w:val="78DF6BCF"/>
    <w:rsid w:val="79386A20"/>
    <w:rsid w:val="796E51F6"/>
    <w:rsid w:val="79D77BD7"/>
    <w:rsid w:val="7A944C59"/>
    <w:rsid w:val="7A976593"/>
    <w:rsid w:val="7ABB5EE8"/>
    <w:rsid w:val="7B040E1C"/>
    <w:rsid w:val="7BB314B8"/>
    <w:rsid w:val="7C065F7B"/>
    <w:rsid w:val="7C813FB9"/>
    <w:rsid w:val="7CBC4EC0"/>
    <w:rsid w:val="7D0C5C59"/>
    <w:rsid w:val="7D172F60"/>
    <w:rsid w:val="7D3A3BDE"/>
    <w:rsid w:val="7D6F6FCB"/>
    <w:rsid w:val="7DC21F04"/>
    <w:rsid w:val="7ECE1495"/>
    <w:rsid w:val="7F145583"/>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spacing w:beforeLines="0" w:afterLines="0" w:line="400" w:lineRule="exact"/>
      <w:ind w:firstLine="480" w:firstLineChars="200"/>
      <w:jc w:val="both"/>
    </w:pPr>
    <w:rPr>
      <w:rFonts w:ascii="宋体" w:hAnsi="宋体" w:eastAsiaTheme="minorEastAsia" w:cstheme="minorBidi"/>
      <w:sz w:val="24"/>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 w:type="paragraph" w:customStyle="1" w:styleId="48">
    <w:name w:val="收拾收拾"/>
    <w:basedOn w:val="1"/>
    <w:qFormat/>
    <w:uiPriority w:val="0"/>
    <w:pPr>
      <w:spacing w:line="400" w:lineRule="exact"/>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3.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2.wmf"/><Relationship Id="rId93" Type="http://schemas.openxmlformats.org/officeDocument/2006/relationships/oleObject" Target="embeddings/oleObject43.bin"/><Relationship Id="rId92" Type="http://schemas.openxmlformats.org/officeDocument/2006/relationships/image" Target="media/image21.wmf"/><Relationship Id="rId91" Type="http://schemas.openxmlformats.org/officeDocument/2006/relationships/oleObject" Target="embeddings/oleObject42.bin"/><Relationship Id="rId90" Type="http://schemas.openxmlformats.org/officeDocument/2006/relationships/image" Target="media/image20.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19.wmf"/><Relationship Id="rId87" Type="http://schemas.openxmlformats.org/officeDocument/2006/relationships/oleObject" Target="embeddings/oleObject40.bin"/><Relationship Id="rId86" Type="http://schemas.openxmlformats.org/officeDocument/2006/relationships/image" Target="media/image18.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7.wmf"/><Relationship Id="rId75" Type="http://schemas.openxmlformats.org/officeDocument/2006/relationships/oleObject" Target="embeddings/oleObject30.bin"/><Relationship Id="rId74" Type="http://schemas.openxmlformats.org/officeDocument/2006/relationships/image" Target="media/image16.wmf"/><Relationship Id="rId73" Type="http://schemas.openxmlformats.org/officeDocument/2006/relationships/oleObject" Target="embeddings/oleObject29.bin"/><Relationship Id="rId72" Type="http://schemas.openxmlformats.org/officeDocument/2006/relationships/image" Target="media/image15.wmf"/><Relationship Id="rId71" Type="http://schemas.openxmlformats.org/officeDocument/2006/relationships/oleObject" Target="embeddings/oleObject28.bin"/><Relationship Id="rId70" Type="http://schemas.openxmlformats.org/officeDocument/2006/relationships/image" Target="media/image14.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3.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2.wmf"/><Relationship Id="rId48" Type="http://schemas.openxmlformats.org/officeDocument/2006/relationships/oleObject" Target="embeddings/oleObject8.bin"/><Relationship Id="rId47" Type="http://schemas.openxmlformats.org/officeDocument/2006/relationships/image" Target="media/image11.wmf"/><Relationship Id="rId46" Type="http://schemas.openxmlformats.org/officeDocument/2006/relationships/oleObject" Target="embeddings/oleObject7.bin"/><Relationship Id="rId45" Type="http://schemas.openxmlformats.org/officeDocument/2006/relationships/chart" Target="charts/chart2.xml"/><Relationship Id="rId44" Type="http://schemas.openxmlformats.org/officeDocument/2006/relationships/chart" Target="charts/chart1.xml"/><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 Type="http://schemas.openxmlformats.org/officeDocument/2006/relationships/image" Target="media/image7.emf"/><Relationship Id="rId38" Type="http://schemas.openxmlformats.org/officeDocument/2006/relationships/oleObject" Target="embeddings/oleObject5.bin"/><Relationship Id="rId373" Type="http://schemas.openxmlformats.org/officeDocument/2006/relationships/fontTable" Target="fontTable.xml"/><Relationship Id="rId372" Type="http://schemas.openxmlformats.org/officeDocument/2006/relationships/numbering" Target="numbering.xml"/><Relationship Id="rId371" Type="http://schemas.openxmlformats.org/officeDocument/2006/relationships/customXml" Target="../customXml/item1.xml"/><Relationship Id="rId370" Type="http://schemas.openxmlformats.org/officeDocument/2006/relationships/image" Target="media/image193.wmf"/><Relationship Id="rId37" Type="http://schemas.openxmlformats.org/officeDocument/2006/relationships/image" Target="media/image6.emf"/><Relationship Id="rId369" Type="http://schemas.openxmlformats.org/officeDocument/2006/relationships/image" Target="media/image192.wmf"/><Relationship Id="rId368" Type="http://schemas.openxmlformats.org/officeDocument/2006/relationships/image" Target="media/image191.wmf"/><Relationship Id="rId367" Type="http://schemas.openxmlformats.org/officeDocument/2006/relationships/image" Target="media/image190.wmf"/><Relationship Id="rId366" Type="http://schemas.openxmlformats.org/officeDocument/2006/relationships/image" Target="media/image189.wmf"/><Relationship Id="rId365" Type="http://schemas.openxmlformats.org/officeDocument/2006/relationships/image" Target="media/image188.wmf"/><Relationship Id="rId364" Type="http://schemas.openxmlformats.org/officeDocument/2006/relationships/image" Target="media/image187.wmf"/><Relationship Id="rId363" Type="http://schemas.openxmlformats.org/officeDocument/2006/relationships/image" Target="media/image186.wmf"/><Relationship Id="rId362" Type="http://schemas.openxmlformats.org/officeDocument/2006/relationships/image" Target="media/image185.wmf"/><Relationship Id="rId361" Type="http://schemas.openxmlformats.org/officeDocument/2006/relationships/image" Target="media/image184.wmf"/><Relationship Id="rId360" Type="http://schemas.openxmlformats.org/officeDocument/2006/relationships/image" Target="media/image183.wmf"/><Relationship Id="rId36" Type="http://schemas.openxmlformats.org/officeDocument/2006/relationships/oleObject" Target="embeddings/oleObject4.bin"/><Relationship Id="rId359" Type="http://schemas.openxmlformats.org/officeDocument/2006/relationships/image" Target="media/image182.wmf"/><Relationship Id="rId358" Type="http://schemas.openxmlformats.org/officeDocument/2006/relationships/image" Target="media/image181.wmf"/><Relationship Id="rId357" Type="http://schemas.openxmlformats.org/officeDocument/2006/relationships/image" Target="media/image180.wmf"/><Relationship Id="rId356" Type="http://schemas.openxmlformats.org/officeDocument/2006/relationships/image" Target="media/image179.wmf"/><Relationship Id="rId355" Type="http://schemas.openxmlformats.org/officeDocument/2006/relationships/image" Target="media/image178.wmf"/><Relationship Id="rId354" Type="http://schemas.openxmlformats.org/officeDocument/2006/relationships/image" Target="media/image177.wmf"/><Relationship Id="rId353" Type="http://schemas.openxmlformats.org/officeDocument/2006/relationships/image" Target="media/image176.wmf"/><Relationship Id="rId352" Type="http://schemas.openxmlformats.org/officeDocument/2006/relationships/image" Target="media/image175.wmf"/><Relationship Id="rId351" Type="http://schemas.openxmlformats.org/officeDocument/2006/relationships/image" Target="media/image174.wmf"/><Relationship Id="rId350" Type="http://schemas.openxmlformats.org/officeDocument/2006/relationships/image" Target="media/image173.wmf"/><Relationship Id="rId35" Type="http://schemas.openxmlformats.org/officeDocument/2006/relationships/image" Target="media/image5.emf"/><Relationship Id="rId349" Type="http://schemas.openxmlformats.org/officeDocument/2006/relationships/image" Target="media/image172.wmf"/><Relationship Id="rId348" Type="http://schemas.openxmlformats.org/officeDocument/2006/relationships/image" Target="media/image171.wmf"/><Relationship Id="rId347" Type="http://schemas.openxmlformats.org/officeDocument/2006/relationships/image" Target="media/image170.wmf"/><Relationship Id="rId346" Type="http://schemas.openxmlformats.org/officeDocument/2006/relationships/image" Target="media/image169.wmf"/><Relationship Id="rId345" Type="http://schemas.openxmlformats.org/officeDocument/2006/relationships/image" Target="media/image168.wmf"/><Relationship Id="rId344" Type="http://schemas.openxmlformats.org/officeDocument/2006/relationships/image" Target="media/image167.wmf"/><Relationship Id="rId343" Type="http://schemas.openxmlformats.org/officeDocument/2006/relationships/image" Target="media/image166.wmf"/><Relationship Id="rId342" Type="http://schemas.openxmlformats.org/officeDocument/2006/relationships/image" Target="media/image165.wmf"/><Relationship Id="rId341" Type="http://schemas.openxmlformats.org/officeDocument/2006/relationships/image" Target="media/image164.wmf"/><Relationship Id="rId340" Type="http://schemas.openxmlformats.org/officeDocument/2006/relationships/image" Target="media/image163.wmf"/><Relationship Id="rId34" Type="http://schemas.openxmlformats.org/officeDocument/2006/relationships/oleObject" Target="embeddings/oleObject3.bin"/><Relationship Id="rId339" Type="http://schemas.openxmlformats.org/officeDocument/2006/relationships/image" Target="media/image162.wmf"/><Relationship Id="rId338" Type="http://schemas.openxmlformats.org/officeDocument/2006/relationships/image" Target="media/image161.wmf"/><Relationship Id="rId337" Type="http://schemas.openxmlformats.org/officeDocument/2006/relationships/image" Target="media/image160.wmf"/><Relationship Id="rId336" Type="http://schemas.openxmlformats.org/officeDocument/2006/relationships/image" Target="media/image159.wmf"/><Relationship Id="rId335" Type="http://schemas.openxmlformats.org/officeDocument/2006/relationships/image" Target="media/image158.wmf"/><Relationship Id="rId334" Type="http://schemas.openxmlformats.org/officeDocument/2006/relationships/image" Target="media/image157.wmf"/><Relationship Id="rId333" Type="http://schemas.openxmlformats.org/officeDocument/2006/relationships/image" Target="media/image156.wmf"/><Relationship Id="rId332" Type="http://schemas.openxmlformats.org/officeDocument/2006/relationships/image" Target="media/image155.wmf"/><Relationship Id="rId331" Type="http://schemas.openxmlformats.org/officeDocument/2006/relationships/image" Target="media/image154.wmf"/><Relationship Id="rId330" Type="http://schemas.openxmlformats.org/officeDocument/2006/relationships/image" Target="media/image153.wmf"/><Relationship Id="rId33" Type="http://schemas.openxmlformats.org/officeDocument/2006/relationships/image" Target="media/image4.emf"/><Relationship Id="rId329" Type="http://schemas.openxmlformats.org/officeDocument/2006/relationships/image" Target="media/image152.wmf"/><Relationship Id="rId328" Type="http://schemas.openxmlformats.org/officeDocument/2006/relationships/image" Target="media/image151.wmf"/><Relationship Id="rId327" Type="http://schemas.openxmlformats.org/officeDocument/2006/relationships/image" Target="media/image150.wmf"/><Relationship Id="rId326" Type="http://schemas.openxmlformats.org/officeDocument/2006/relationships/image" Target="media/image149.wmf"/><Relationship Id="rId325" Type="http://schemas.openxmlformats.org/officeDocument/2006/relationships/image" Target="media/image148.wmf"/><Relationship Id="rId324" Type="http://schemas.openxmlformats.org/officeDocument/2006/relationships/image" Target="media/image147.wmf"/><Relationship Id="rId323" Type="http://schemas.openxmlformats.org/officeDocument/2006/relationships/image" Target="media/image146.wmf"/><Relationship Id="rId322" Type="http://schemas.openxmlformats.org/officeDocument/2006/relationships/image" Target="media/image145.wmf"/><Relationship Id="rId321" Type="http://schemas.openxmlformats.org/officeDocument/2006/relationships/image" Target="media/image144.wmf"/><Relationship Id="rId320" Type="http://schemas.openxmlformats.org/officeDocument/2006/relationships/image" Target="media/image143.wmf"/><Relationship Id="rId32" Type="http://schemas.openxmlformats.org/officeDocument/2006/relationships/oleObject" Target="embeddings/oleObject2.bin"/><Relationship Id="rId319" Type="http://schemas.openxmlformats.org/officeDocument/2006/relationships/image" Target="media/image142.wmf"/><Relationship Id="rId318" Type="http://schemas.openxmlformats.org/officeDocument/2006/relationships/image" Target="media/image141.wmf"/><Relationship Id="rId317" Type="http://schemas.openxmlformats.org/officeDocument/2006/relationships/image" Target="media/image140.wmf"/><Relationship Id="rId316" Type="http://schemas.openxmlformats.org/officeDocument/2006/relationships/image" Target="media/image139.wmf"/><Relationship Id="rId315" Type="http://schemas.openxmlformats.org/officeDocument/2006/relationships/image" Target="media/image138.wmf"/><Relationship Id="rId314" Type="http://schemas.openxmlformats.org/officeDocument/2006/relationships/image" Target="media/image137.wmf"/><Relationship Id="rId313" Type="http://schemas.openxmlformats.org/officeDocument/2006/relationships/image" Target="media/image136.wmf"/><Relationship Id="rId312" Type="http://schemas.openxmlformats.org/officeDocument/2006/relationships/image" Target="media/image135.wmf"/><Relationship Id="rId311" Type="http://schemas.openxmlformats.org/officeDocument/2006/relationships/image" Target="media/image134.wmf"/><Relationship Id="rId310" Type="http://schemas.openxmlformats.org/officeDocument/2006/relationships/image" Target="media/image133.wmf"/><Relationship Id="rId31" Type="http://schemas.openxmlformats.org/officeDocument/2006/relationships/image" Target="media/image3.emf"/><Relationship Id="rId309" Type="http://schemas.openxmlformats.org/officeDocument/2006/relationships/image" Target="media/image132.wmf"/><Relationship Id="rId308" Type="http://schemas.openxmlformats.org/officeDocument/2006/relationships/image" Target="media/image131.wmf"/><Relationship Id="rId307" Type="http://schemas.openxmlformats.org/officeDocument/2006/relationships/image" Target="media/image130.wmf"/><Relationship Id="rId306" Type="http://schemas.openxmlformats.org/officeDocument/2006/relationships/image" Target="media/image129.wmf"/><Relationship Id="rId305" Type="http://schemas.openxmlformats.org/officeDocument/2006/relationships/image" Target="media/image128.wmf"/><Relationship Id="rId304" Type="http://schemas.openxmlformats.org/officeDocument/2006/relationships/image" Target="media/image127.wmf"/><Relationship Id="rId303" Type="http://schemas.openxmlformats.org/officeDocument/2006/relationships/image" Target="media/image126.wmf"/><Relationship Id="rId302" Type="http://schemas.openxmlformats.org/officeDocument/2006/relationships/image" Target="media/image125.wmf"/><Relationship Id="rId301" Type="http://schemas.openxmlformats.org/officeDocument/2006/relationships/image" Target="media/image124.wmf"/><Relationship Id="rId300" Type="http://schemas.openxmlformats.org/officeDocument/2006/relationships/image" Target="media/image123.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2.wmf"/><Relationship Id="rId298" Type="http://schemas.openxmlformats.org/officeDocument/2006/relationships/image" Target="media/image121.wmf"/><Relationship Id="rId297" Type="http://schemas.openxmlformats.org/officeDocument/2006/relationships/image" Target="media/image120.wmf"/><Relationship Id="rId296" Type="http://schemas.openxmlformats.org/officeDocument/2006/relationships/image" Target="media/image119.wmf"/><Relationship Id="rId295" Type="http://schemas.openxmlformats.org/officeDocument/2006/relationships/image" Target="media/image118.wmf"/><Relationship Id="rId294" Type="http://schemas.openxmlformats.org/officeDocument/2006/relationships/image" Target="media/image117.wmf"/><Relationship Id="rId293" Type="http://schemas.openxmlformats.org/officeDocument/2006/relationships/image" Target="media/image116.wmf"/><Relationship Id="rId292" Type="http://schemas.openxmlformats.org/officeDocument/2006/relationships/image" Target="media/image115.wmf"/><Relationship Id="rId291" Type="http://schemas.openxmlformats.org/officeDocument/2006/relationships/image" Target="media/image114.wmf"/><Relationship Id="rId290" Type="http://schemas.openxmlformats.org/officeDocument/2006/relationships/image" Target="media/image113.wmf"/><Relationship Id="rId29" Type="http://schemas.openxmlformats.org/officeDocument/2006/relationships/image" Target="http://web.sicnu.edu.cn/img2/ck4d0af8e356660.gif" TargetMode="External"/><Relationship Id="rId289" Type="http://schemas.openxmlformats.org/officeDocument/2006/relationships/image" Target="media/image112.wmf"/><Relationship Id="rId288" Type="http://schemas.openxmlformats.org/officeDocument/2006/relationships/image" Target="media/image111.wmf"/><Relationship Id="rId287" Type="http://schemas.openxmlformats.org/officeDocument/2006/relationships/image" Target="media/image110.wmf"/><Relationship Id="rId286" Type="http://schemas.openxmlformats.org/officeDocument/2006/relationships/image" Target="media/image109.wmf"/><Relationship Id="rId285" Type="http://schemas.openxmlformats.org/officeDocument/2006/relationships/image" Target="media/image108.wmf"/><Relationship Id="rId284" Type="http://schemas.openxmlformats.org/officeDocument/2006/relationships/image" Target="media/image107.wmf"/><Relationship Id="rId283" Type="http://schemas.openxmlformats.org/officeDocument/2006/relationships/image" Target="media/image106.wmf"/><Relationship Id="rId282" Type="http://schemas.openxmlformats.org/officeDocument/2006/relationships/image" Target="media/image105.wmf"/><Relationship Id="rId281" Type="http://schemas.openxmlformats.org/officeDocument/2006/relationships/image" Target="media/image104.wmf"/><Relationship Id="rId280" Type="http://schemas.openxmlformats.org/officeDocument/2006/relationships/image" Target="media/image103.wmf"/><Relationship Id="rId28" Type="http://schemas.openxmlformats.org/officeDocument/2006/relationships/image" Target="media/image2.png"/><Relationship Id="rId279" Type="http://schemas.openxmlformats.org/officeDocument/2006/relationships/image" Target="media/image102.wmf"/><Relationship Id="rId278" Type="http://schemas.openxmlformats.org/officeDocument/2006/relationships/image" Target="media/image101.wmf"/><Relationship Id="rId277" Type="http://schemas.openxmlformats.org/officeDocument/2006/relationships/image" Target="media/image100.wmf"/><Relationship Id="rId276" Type="http://schemas.openxmlformats.org/officeDocument/2006/relationships/image" Target="media/image99.wmf"/><Relationship Id="rId275" Type="http://schemas.openxmlformats.org/officeDocument/2006/relationships/image" Target="media/image98.wmf"/><Relationship Id="rId274" Type="http://schemas.openxmlformats.org/officeDocument/2006/relationships/image" Target="media/image97.wmf"/><Relationship Id="rId273" Type="http://schemas.openxmlformats.org/officeDocument/2006/relationships/image" Target="media/image96.wmf"/><Relationship Id="rId272" Type="http://schemas.openxmlformats.org/officeDocument/2006/relationships/image" Target="media/image95.wmf"/><Relationship Id="rId271" Type="http://schemas.openxmlformats.org/officeDocument/2006/relationships/image" Target="media/image94.wmf"/><Relationship Id="rId270" Type="http://schemas.openxmlformats.org/officeDocument/2006/relationships/image" Target="media/image93.wmf"/><Relationship Id="rId27" Type="http://schemas.openxmlformats.org/officeDocument/2006/relationships/image" Target="media/image1.png"/><Relationship Id="rId269" Type="http://schemas.openxmlformats.org/officeDocument/2006/relationships/image" Target="media/image92.wmf"/><Relationship Id="rId268" Type="http://schemas.openxmlformats.org/officeDocument/2006/relationships/image" Target="media/image91.wmf"/><Relationship Id="rId267" Type="http://schemas.openxmlformats.org/officeDocument/2006/relationships/image" Target="media/image90.wmf"/><Relationship Id="rId266" Type="http://schemas.openxmlformats.org/officeDocument/2006/relationships/image" Target="media/image89.wmf"/><Relationship Id="rId265" Type="http://schemas.openxmlformats.org/officeDocument/2006/relationships/image" Target="media/image88.wmf"/><Relationship Id="rId264" Type="http://schemas.openxmlformats.org/officeDocument/2006/relationships/image" Target="media/image87.wmf"/><Relationship Id="rId263" Type="http://schemas.openxmlformats.org/officeDocument/2006/relationships/image" Target="media/image86.wmf"/><Relationship Id="rId262" Type="http://schemas.openxmlformats.org/officeDocument/2006/relationships/image" Target="media/image85.wmf"/><Relationship Id="rId261" Type="http://schemas.openxmlformats.org/officeDocument/2006/relationships/image" Target="media/image84.wmf"/><Relationship Id="rId260" Type="http://schemas.openxmlformats.org/officeDocument/2006/relationships/image" Target="media/image83.wmf"/><Relationship Id="rId26" Type="http://schemas.openxmlformats.org/officeDocument/2006/relationships/theme" Target="theme/theme1.xml"/><Relationship Id="rId259" Type="http://schemas.openxmlformats.org/officeDocument/2006/relationships/image" Target="media/image82.wmf"/><Relationship Id="rId258" Type="http://schemas.openxmlformats.org/officeDocument/2006/relationships/image" Target="media/image81.wmf"/><Relationship Id="rId257" Type="http://schemas.openxmlformats.org/officeDocument/2006/relationships/image" Target="media/image80.wmf"/><Relationship Id="rId256" Type="http://schemas.openxmlformats.org/officeDocument/2006/relationships/image" Target="media/image79.wmf"/><Relationship Id="rId255" Type="http://schemas.openxmlformats.org/officeDocument/2006/relationships/image" Target="media/image78.wmf"/><Relationship Id="rId254" Type="http://schemas.openxmlformats.org/officeDocument/2006/relationships/image" Target="media/image77.wmf"/><Relationship Id="rId253" Type="http://schemas.openxmlformats.org/officeDocument/2006/relationships/image" Target="media/image76.wmf"/><Relationship Id="rId252" Type="http://schemas.openxmlformats.org/officeDocument/2006/relationships/image" Target="media/image75.wmf"/><Relationship Id="rId251" Type="http://schemas.openxmlformats.org/officeDocument/2006/relationships/image" Target="media/image74.wmf"/><Relationship Id="rId250" Type="http://schemas.openxmlformats.org/officeDocument/2006/relationships/image" Target="media/image73.wmf"/><Relationship Id="rId25" Type="http://schemas.openxmlformats.org/officeDocument/2006/relationships/header" Target="header17.xml"/><Relationship Id="rId249" Type="http://schemas.openxmlformats.org/officeDocument/2006/relationships/image" Target="media/image72.wmf"/><Relationship Id="rId248" Type="http://schemas.openxmlformats.org/officeDocument/2006/relationships/image" Target="media/image71.wmf"/><Relationship Id="rId247" Type="http://schemas.openxmlformats.org/officeDocument/2006/relationships/image" Target="media/image70.wmf"/><Relationship Id="rId246" Type="http://schemas.openxmlformats.org/officeDocument/2006/relationships/image" Target="media/image69.wmf"/><Relationship Id="rId245" Type="http://schemas.openxmlformats.org/officeDocument/2006/relationships/image" Target="media/image68.wmf"/><Relationship Id="rId244" Type="http://schemas.openxmlformats.org/officeDocument/2006/relationships/image" Target="media/image67.wmf"/><Relationship Id="rId243" Type="http://schemas.openxmlformats.org/officeDocument/2006/relationships/image" Target="media/image66.wmf"/><Relationship Id="rId242" Type="http://schemas.openxmlformats.org/officeDocument/2006/relationships/image" Target="media/image65.wmf"/><Relationship Id="rId241" Type="http://schemas.openxmlformats.org/officeDocument/2006/relationships/image" Target="media/image64.wmf"/><Relationship Id="rId240" Type="http://schemas.openxmlformats.org/officeDocument/2006/relationships/image" Target="media/image63.wmf"/><Relationship Id="rId24" Type="http://schemas.openxmlformats.org/officeDocument/2006/relationships/header" Target="header16.xml"/><Relationship Id="rId239" Type="http://schemas.openxmlformats.org/officeDocument/2006/relationships/image" Target="media/image62.wmf"/><Relationship Id="rId238" Type="http://schemas.openxmlformats.org/officeDocument/2006/relationships/image" Target="media/image61.wmf"/><Relationship Id="rId237" Type="http://schemas.openxmlformats.org/officeDocument/2006/relationships/image" Target="media/image60.wmf"/><Relationship Id="rId236" Type="http://schemas.openxmlformats.org/officeDocument/2006/relationships/image" Target="media/image59.wmf"/><Relationship Id="rId235" Type="http://schemas.openxmlformats.org/officeDocument/2006/relationships/image" Target="media/image58.wmf"/><Relationship Id="rId234" Type="http://schemas.openxmlformats.org/officeDocument/2006/relationships/image" Target="media/image57.wmf"/><Relationship Id="rId233" Type="http://schemas.openxmlformats.org/officeDocument/2006/relationships/image" Target="media/image56.wmf"/><Relationship Id="rId232" Type="http://schemas.openxmlformats.org/officeDocument/2006/relationships/image" Target="media/image55.wmf"/><Relationship Id="rId231" Type="http://schemas.openxmlformats.org/officeDocument/2006/relationships/image" Target="media/image54.wmf"/><Relationship Id="rId230" Type="http://schemas.openxmlformats.org/officeDocument/2006/relationships/image" Target="media/image53.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2.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1.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0.wmf"/><Relationship Id="rId217" Type="http://schemas.openxmlformats.org/officeDocument/2006/relationships/oleObject" Target="embeddings/oleObject139.bin"/><Relationship Id="rId216" Type="http://schemas.openxmlformats.org/officeDocument/2006/relationships/image" Target="media/image49.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48.wmf"/><Relationship Id="rId204" Type="http://schemas.openxmlformats.org/officeDocument/2006/relationships/oleObject" Target="embeddings/oleObject128.bin"/><Relationship Id="rId203" Type="http://schemas.openxmlformats.org/officeDocument/2006/relationships/image" Target="media/image47.wmf"/><Relationship Id="rId202" Type="http://schemas.openxmlformats.org/officeDocument/2006/relationships/oleObject" Target="embeddings/oleObject127.bin"/><Relationship Id="rId201" Type="http://schemas.openxmlformats.org/officeDocument/2006/relationships/image" Target="media/image46.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5.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4.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3.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2.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1.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0.wmf"/><Relationship Id="rId164" Type="http://schemas.openxmlformats.org/officeDocument/2006/relationships/oleObject" Target="embeddings/oleObject96.bin"/><Relationship Id="rId163" Type="http://schemas.openxmlformats.org/officeDocument/2006/relationships/image" Target="media/image39.wmf"/><Relationship Id="rId162" Type="http://schemas.openxmlformats.org/officeDocument/2006/relationships/oleObject" Target="embeddings/oleObject95.bin"/><Relationship Id="rId161" Type="http://schemas.openxmlformats.org/officeDocument/2006/relationships/image" Target="media/image38.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7.wmf"/><Relationship Id="rId158" Type="http://schemas.openxmlformats.org/officeDocument/2006/relationships/oleObject" Target="embeddings/oleObject93.bin"/><Relationship Id="rId157" Type="http://schemas.openxmlformats.org/officeDocument/2006/relationships/image" Target="media/image36.wmf"/><Relationship Id="rId156" Type="http://schemas.openxmlformats.org/officeDocument/2006/relationships/oleObject" Target="embeddings/oleObject92.bin"/><Relationship Id="rId155" Type="http://schemas.openxmlformats.org/officeDocument/2006/relationships/image" Target="media/image35.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4.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3.wmf"/><Relationship Id="rId147" Type="http://schemas.openxmlformats.org/officeDocument/2006/relationships/oleObject" Target="embeddings/oleObject86.bin"/><Relationship Id="rId146" Type="http://schemas.openxmlformats.org/officeDocument/2006/relationships/image" Target="media/image32.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1.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0.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29.wmf"/><Relationship Id="rId128" Type="http://schemas.openxmlformats.org/officeDocument/2006/relationships/oleObject" Target="embeddings/oleObject71.bin"/><Relationship Id="rId127" Type="http://schemas.openxmlformats.org/officeDocument/2006/relationships/image" Target="media/image28.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7.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6.wmf"/><Relationship Id="rId104" Type="http://schemas.openxmlformats.org/officeDocument/2006/relationships/oleObject" Target="embeddings/oleObject50.bin"/><Relationship Id="rId103" Type="http://schemas.openxmlformats.org/officeDocument/2006/relationships/image" Target="media/image25.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4.wmf"/><Relationship Id="rId10" Type="http://schemas.openxmlformats.org/officeDocument/2006/relationships/footer" Target="footer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info\NLPS_Code_Repos\git\LeetCode\src\schoolPaper\&#35770;&#25991;&#23454;&#39564;\tim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lang="en-US" altLang="zh-CN" sz="900" b="0" i="0" u="none" strike="noStrike" baseline="0">
                <a:solidFill>
                  <a:srgbClr val="333333"/>
                </a:solidFill>
                <a:latin typeface="+mn-ea"/>
                <a:ea typeface="+mn-ea"/>
                <a:cs typeface="+mn-ea"/>
                <a:sym typeface="+mn-ea"/>
              </a:rPr>
              <a:t>m</a:t>
            </a:r>
            <a:r>
              <a:rPr altLang="en-US" sz="900" b="0" i="0" u="none" strike="noStrike" baseline="0">
                <a:solidFill>
                  <a:srgbClr val="333333"/>
                </a:solidFill>
                <a:latin typeface="+mn-ea"/>
                <a:ea typeface="+mn-ea"/>
                <a:cs typeface="+mn-ea"/>
                <a:sym typeface="+mn-ea"/>
              </a:rPr>
              <a:t>信任链构建</a:t>
            </a:r>
            <a:endParaRPr sz="900" b="0" i="0" u="none" strike="noStrike" baseline="0">
              <a:solidFill>
                <a:srgbClr val="000000"/>
              </a:solidFill>
              <a:latin typeface="+mn-ea"/>
              <a:ea typeface="+mn-ea"/>
              <a:cs typeface="+mn-ea"/>
              <a:sym typeface="+mn-ea"/>
            </a:endParaRPr>
          </a:p>
        </c:rich>
      </c:tx>
      <c:layout/>
      <c:overlay val="0"/>
      <c:spPr>
        <a:noFill/>
        <a:ln>
          <a:noFill/>
        </a:ln>
        <a:effectLst/>
      </c:spPr>
    </c:title>
    <c:autoTitleDeleted val="0"/>
    <c:plotArea>
      <c:layout>
        <c:manualLayout>
          <c:layoutTarget val="inner"/>
          <c:xMode val="edge"/>
          <c:yMode val="edge"/>
          <c:x val="0.107305555555556"/>
          <c:y val="0.148104956268222"/>
          <c:w val="0.676027777777778"/>
          <c:h val="0.540019436345967"/>
        </c:manualLayout>
      </c:layout>
      <c:lineChart>
        <c:grouping val="standard"/>
        <c:varyColors val="0"/>
        <c:ser>
          <c:idx val="0"/>
          <c:order val="0"/>
          <c:tx>
            <c:strRef>
              <c:f>[time.xls]Sheet1!$C$3</c:f>
              <c:strCache>
                <c:ptCount val="1"/>
                <c:pt idx="0">
                  <c:v>传统TVP</c:v>
                </c:pt>
              </c:strCache>
            </c:strRef>
          </c:tx>
          <c:spPr>
            <a:ln w="12700" cap="rnd" cmpd="sng" algn="ctr">
              <a:solidFill>
                <a:srgbClr val="000000"/>
              </a:solidFill>
              <a:prstDash val="solid"/>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[time.xls]Sheet1!$C$4:$C$53</c:f>
              <c:numCache>
                <c:formatCode>General</c:formatCode>
                <c:ptCount val="50"/>
                <c:pt idx="0">
                  <c:v>4.6</c:v>
                </c:pt>
                <c:pt idx="1">
                  <c:v>4.8</c:v>
                </c:pt>
                <c:pt idx="2">
                  <c:v>4.7</c:v>
                </c:pt>
                <c:pt idx="3">
                  <c:v>4.9</c:v>
                </c:pt>
                <c:pt idx="4">
                  <c:v>5.1</c:v>
                </c:pt>
                <c:pt idx="5">
                  <c:v>4.7</c:v>
                </c:pt>
                <c:pt idx="6">
                  <c:v>4.9</c:v>
                </c:pt>
                <c:pt idx="7">
                  <c:v>5</c:v>
                </c:pt>
                <c:pt idx="8">
                  <c:v>4.9</c:v>
                </c:pt>
                <c:pt idx="9">
                  <c:v>4.8</c:v>
                </c:pt>
                <c:pt idx="10">
                  <c:v>5</c:v>
                </c:pt>
                <c:pt idx="11">
                  <c:v>4.8</c:v>
                </c:pt>
                <c:pt idx="12">
                  <c:v>4.8</c:v>
                </c:pt>
                <c:pt idx="13">
                  <c:v>4.9</c:v>
                </c:pt>
                <c:pt idx="14">
                  <c:v>4.7</c:v>
                </c:pt>
                <c:pt idx="15">
                  <c:v>5</c:v>
                </c:pt>
                <c:pt idx="16">
                  <c:v>5</c:v>
                </c:pt>
                <c:pt idx="17">
                  <c:v>4.7</c:v>
                </c:pt>
                <c:pt idx="18">
                  <c:v>5</c:v>
                </c:pt>
                <c:pt idx="19">
                  <c:v>4.9</c:v>
                </c:pt>
                <c:pt idx="20">
                  <c:v>5</c:v>
                </c:pt>
                <c:pt idx="21">
                  <c:v>5</c:v>
                </c:pt>
                <c:pt idx="22">
                  <c:v>4.9</c:v>
                </c:pt>
                <c:pt idx="23">
                  <c:v>4.7</c:v>
                </c:pt>
                <c:pt idx="24">
                  <c:v>5</c:v>
                </c:pt>
                <c:pt idx="25">
                  <c:v>4.8</c:v>
                </c:pt>
                <c:pt idx="26">
                  <c:v>4.8</c:v>
                </c:pt>
                <c:pt idx="27">
                  <c:v>4.9</c:v>
                </c:pt>
                <c:pt idx="28">
                  <c:v>5</c:v>
                </c:pt>
                <c:pt idx="29">
                  <c:v>4.8</c:v>
                </c:pt>
                <c:pt idx="30">
                  <c:v>4.9</c:v>
                </c:pt>
                <c:pt idx="31">
                  <c:v>4.9</c:v>
                </c:pt>
                <c:pt idx="32">
                  <c:v>4.8</c:v>
                </c:pt>
                <c:pt idx="33">
                  <c:v>5</c:v>
                </c:pt>
                <c:pt idx="34">
                  <c:v>4.7</c:v>
                </c:pt>
                <c:pt idx="35">
                  <c:v>4.8</c:v>
                </c:pt>
                <c:pt idx="36">
                  <c:v>4.8</c:v>
                </c:pt>
                <c:pt idx="37">
                  <c:v>4.8</c:v>
                </c:pt>
                <c:pt idx="38">
                  <c:v>5</c:v>
                </c:pt>
                <c:pt idx="39">
                  <c:v>4.8</c:v>
                </c:pt>
                <c:pt idx="40">
                  <c:v>5</c:v>
                </c:pt>
                <c:pt idx="41">
                  <c:v>4.7</c:v>
                </c:pt>
                <c:pt idx="42">
                  <c:v>5</c:v>
                </c:pt>
                <c:pt idx="43">
                  <c:v>4.7</c:v>
                </c:pt>
                <c:pt idx="44">
                  <c:v>5</c:v>
                </c:pt>
                <c:pt idx="45">
                  <c:v>4.9</c:v>
                </c:pt>
                <c:pt idx="46">
                  <c:v>4.8</c:v>
                </c:pt>
                <c:pt idx="47">
                  <c:v>4.8</c:v>
                </c:pt>
                <c:pt idx="48">
                  <c:v>4.7</c:v>
                </c:pt>
                <c:pt idx="49">
                  <c:v>5</c:v>
                </c:pt>
              </c:numCache>
            </c:numRef>
          </c:val>
          <c:smooth val="0"/>
        </c:ser>
        <c:ser>
          <c:idx val="1"/>
          <c:order val="1"/>
          <c:tx>
            <c:strRef>
              <c:f>[time.xls]Sheet1!$D$3</c:f>
              <c:strCache>
                <c:ptCount val="1"/>
                <c:pt idx="0">
                  <c:v>TVP-QT</c:v>
                </c:pt>
              </c:strCache>
            </c:strRef>
          </c:tx>
          <c:spPr>
            <a:ln w="12700" cap="rnd" cmpd="sng" algn="ctr">
              <a:solidFill>
                <a:srgbClr val="000000"/>
              </a:solidFill>
              <a:prstDash val="sysDash"/>
              <a:round/>
            </a:ln>
            <a:effectLst/>
          </c:spPr>
          <c:marker>
            <c:symbol val="none"/>
          </c:marker>
          <c:dLbls>
            <c:delete val="1"/>
          </c:dLbls>
          <c:cat>
            <c:numRef>
              <c:f>[time.xls]Sheet1!$B$4:$B$53</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[time.xls]Sheet1!$D$4:$D$53</c:f>
              <c:numCache>
                <c:formatCode>General</c:formatCode>
                <c:ptCount val="50"/>
                <c:pt idx="0">
                  <c:v>5.5</c:v>
                </c:pt>
                <c:pt idx="1">
                  <c:v>5.3</c:v>
                </c:pt>
                <c:pt idx="2">
                  <c:v>5.3</c:v>
                </c:pt>
                <c:pt idx="3">
                  <c:v>5.5</c:v>
                </c:pt>
                <c:pt idx="4">
                  <c:v>5.6</c:v>
                </c:pt>
                <c:pt idx="5">
                  <c:v>5.6</c:v>
                </c:pt>
                <c:pt idx="6">
                  <c:v>5.3</c:v>
                </c:pt>
                <c:pt idx="7">
                  <c:v>5.5</c:v>
                </c:pt>
                <c:pt idx="8">
                  <c:v>5.2</c:v>
                </c:pt>
                <c:pt idx="9">
                  <c:v>5.6</c:v>
                </c:pt>
                <c:pt idx="10">
                  <c:v>5.4</c:v>
                </c:pt>
                <c:pt idx="11">
                  <c:v>4.9</c:v>
                </c:pt>
                <c:pt idx="12">
                  <c:v>5.3</c:v>
                </c:pt>
                <c:pt idx="13">
                  <c:v>5.2</c:v>
                </c:pt>
                <c:pt idx="14">
                  <c:v>5.4</c:v>
                </c:pt>
                <c:pt idx="15">
                  <c:v>5.1</c:v>
                </c:pt>
                <c:pt idx="16">
                  <c:v>5.1</c:v>
                </c:pt>
                <c:pt idx="17">
                  <c:v>5.3</c:v>
                </c:pt>
                <c:pt idx="18">
                  <c:v>5.1</c:v>
                </c:pt>
                <c:pt idx="19">
                  <c:v>5.1</c:v>
                </c:pt>
                <c:pt idx="20">
                  <c:v>5.1</c:v>
                </c:pt>
                <c:pt idx="21">
                  <c:v>5.3</c:v>
                </c:pt>
                <c:pt idx="22">
                  <c:v>5.1</c:v>
                </c:pt>
                <c:pt idx="23">
                  <c:v>5.4</c:v>
                </c:pt>
                <c:pt idx="24">
                  <c:v>4.9</c:v>
                </c:pt>
                <c:pt idx="25">
                  <c:v>5.1</c:v>
                </c:pt>
                <c:pt idx="26">
                  <c:v>4.9</c:v>
                </c:pt>
                <c:pt idx="27">
                  <c:v>5.4</c:v>
                </c:pt>
                <c:pt idx="28">
                  <c:v>5.4</c:v>
                </c:pt>
                <c:pt idx="29">
                  <c:v>5.2</c:v>
                </c:pt>
                <c:pt idx="30">
                  <c:v>5.1</c:v>
                </c:pt>
                <c:pt idx="31">
                  <c:v>5.4</c:v>
                </c:pt>
                <c:pt idx="32">
                  <c:v>5.1</c:v>
                </c:pt>
                <c:pt idx="33">
                  <c:v>5.4</c:v>
                </c:pt>
                <c:pt idx="34">
                  <c:v>4.9</c:v>
                </c:pt>
                <c:pt idx="35">
                  <c:v>5.3</c:v>
                </c:pt>
                <c:pt idx="36">
                  <c:v>5.1</c:v>
                </c:pt>
                <c:pt idx="37">
                  <c:v>5.1</c:v>
                </c:pt>
                <c:pt idx="38">
                  <c:v>5</c:v>
                </c:pt>
                <c:pt idx="39">
                  <c:v>5.4</c:v>
                </c:pt>
                <c:pt idx="40">
                  <c:v>4.9</c:v>
                </c:pt>
                <c:pt idx="41">
                  <c:v>5.3</c:v>
                </c:pt>
                <c:pt idx="42">
                  <c:v>4.9</c:v>
                </c:pt>
                <c:pt idx="43">
                  <c:v>5.4</c:v>
                </c:pt>
                <c:pt idx="44">
                  <c:v>5.3</c:v>
                </c:pt>
                <c:pt idx="45">
                  <c:v>5.1</c:v>
                </c:pt>
                <c:pt idx="46">
                  <c:v>5.3</c:v>
                </c:pt>
                <c:pt idx="47">
                  <c:v>5.2</c:v>
                </c:pt>
                <c:pt idx="48">
                  <c:v>5.2</c:v>
                </c:pt>
                <c:pt idx="49">
                  <c:v>5.1</c:v>
                </c:pt>
              </c:numCache>
            </c:numRef>
          </c:val>
          <c:smooth val="0"/>
        </c:ser>
        <c:dLbls>
          <c:showLegendKey val="0"/>
          <c:showVal val="0"/>
          <c:showCatName val="0"/>
          <c:showSerName val="0"/>
          <c:showPercent val="0"/>
          <c:showBubbleSize val="0"/>
        </c:dLbls>
        <c:marker val="0"/>
        <c:smooth val="0"/>
        <c:axId val="678273131"/>
        <c:axId val="394293061"/>
      </c:lineChart>
      <c:catAx>
        <c:axId val="67827313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94293061"/>
        <c:crosses val="autoZero"/>
        <c:auto val="1"/>
        <c:lblAlgn val="ctr"/>
        <c:lblOffset val="100"/>
        <c:tickLblSkip val="5"/>
        <c:noMultiLvlLbl val="0"/>
      </c:catAx>
      <c:valAx>
        <c:axId val="394293061"/>
        <c:scaling>
          <c:orientation val="minMax"/>
          <c:min val="2"/>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678273131"/>
        <c:crossesAt val="1"/>
        <c:crossBetween val="midCat"/>
        <c:majorUnit val="0.5"/>
      </c:valAx>
      <c:spPr>
        <a:noFill/>
        <a:ln>
          <a:noFill/>
        </a:ln>
        <a:effectLst/>
      </c:spPr>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0" i="0" u="none" strike="noStrike" kern="1200" spc="0" baseline="0">
                <a:solidFill>
                  <a:schemeClr val="tx1">
                    <a:lumMod val="65000"/>
                    <a:lumOff val="35000"/>
                  </a:schemeClr>
                </a:solidFill>
                <a:latin typeface="+mn-ea"/>
                <a:ea typeface="+mn-ea"/>
                <a:cs typeface="+mn-ea"/>
                <a:sym typeface="+mn-ea"/>
              </a:defRPr>
            </a:pPr>
            <a:r>
              <a:rPr sz="900">
                <a:latin typeface="+mn-ea"/>
                <a:ea typeface="+mn-ea"/>
                <a:cs typeface="+mn-ea"/>
                <a:sym typeface="+mn-ea"/>
              </a:rPr>
              <a:t>vm信任链构建（DomU-Ubuntu）</a:t>
            </a:r>
            <a:endParaRPr sz="9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autoTitleDeleted val="0"/>
    <c:plotArea>
      <c:layout/>
      <c:lineChart>
        <c:grouping val="standard"/>
        <c:varyColors val="0"/>
        <c:ser>
          <c:idx val="0"/>
          <c:order val="0"/>
          <c:tx>
            <c:strRef>
              <c:f>[time.xls]Sheet1!$J$17</c:f>
              <c:strCache>
                <c:ptCount val="1"/>
                <c:pt idx="0">
                  <c:v>传统TVP</c:v>
                </c:pt>
              </c:strCache>
            </c:strRef>
          </c:tx>
          <c:spPr>
            <a:ln w="12700" cap="rnd" cmpd="sng" algn="ctr">
              <a:solidFill>
                <a:srgbClr val="000000"/>
              </a:solidFill>
              <a:prstDash val="sysDash"/>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[time.xls]Sheet1!$J$18:$J$67</c:f>
              <c:numCache>
                <c:formatCode>General</c:formatCode>
                <c:ptCount val="50"/>
                <c:pt idx="0">
                  <c:v>3.3</c:v>
                </c:pt>
                <c:pt idx="1">
                  <c:v>3.4</c:v>
                </c:pt>
                <c:pt idx="2">
                  <c:v>3.5</c:v>
                </c:pt>
                <c:pt idx="3">
                  <c:v>3.6</c:v>
                </c:pt>
                <c:pt idx="4">
                  <c:v>3.5</c:v>
                </c:pt>
                <c:pt idx="5">
                  <c:v>3.4</c:v>
                </c:pt>
                <c:pt idx="6">
                  <c:v>3.6</c:v>
                </c:pt>
                <c:pt idx="7">
                  <c:v>3.3</c:v>
                </c:pt>
                <c:pt idx="8">
                  <c:v>3.4</c:v>
                </c:pt>
                <c:pt idx="9">
                  <c:v>3.5</c:v>
                </c:pt>
                <c:pt idx="10">
                  <c:v>3.6</c:v>
                </c:pt>
                <c:pt idx="11">
                  <c:v>4</c:v>
                </c:pt>
                <c:pt idx="12">
                  <c:v>3.5</c:v>
                </c:pt>
                <c:pt idx="13">
                  <c:v>3.6</c:v>
                </c:pt>
                <c:pt idx="14">
                  <c:v>3.9</c:v>
                </c:pt>
                <c:pt idx="15">
                  <c:v>3.9</c:v>
                </c:pt>
                <c:pt idx="16">
                  <c:v>3.9</c:v>
                </c:pt>
                <c:pt idx="17">
                  <c:v>4.1</c:v>
                </c:pt>
                <c:pt idx="18">
                  <c:v>4</c:v>
                </c:pt>
                <c:pt idx="19">
                  <c:v>3.6</c:v>
                </c:pt>
                <c:pt idx="20">
                  <c:v>3.6</c:v>
                </c:pt>
                <c:pt idx="21">
                  <c:v>3.7</c:v>
                </c:pt>
                <c:pt idx="22">
                  <c:v>3.8</c:v>
                </c:pt>
                <c:pt idx="23">
                  <c:v>3.5</c:v>
                </c:pt>
                <c:pt idx="24">
                  <c:v>3.5</c:v>
                </c:pt>
                <c:pt idx="25">
                  <c:v>3.5</c:v>
                </c:pt>
                <c:pt idx="26">
                  <c:v>3.8</c:v>
                </c:pt>
                <c:pt idx="27">
                  <c:v>3.9</c:v>
                </c:pt>
                <c:pt idx="28">
                  <c:v>3.8</c:v>
                </c:pt>
                <c:pt idx="29">
                  <c:v>3.8</c:v>
                </c:pt>
                <c:pt idx="30">
                  <c:v>3.6</c:v>
                </c:pt>
                <c:pt idx="31">
                  <c:v>4.1</c:v>
                </c:pt>
                <c:pt idx="32">
                  <c:v>3.7</c:v>
                </c:pt>
                <c:pt idx="33">
                  <c:v>3.5</c:v>
                </c:pt>
                <c:pt idx="34">
                  <c:v>3.9</c:v>
                </c:pt>
                <c:pt idx="35">
                  <c:v>3.9</c:v>
                </c:pt>
                <c:pt idx="36">
                  <c:v>3.6</c:v>
                </c:pt>
                <c:pt idx="37">
                  <c:v>3.6</c:v>
                </c:pt>
                <c:pt idx="38">
                  <c:v>4.1</c:v>
                </c:pt>
                <c:pt idx="39">
                  <c:v>3.5</c:v>
                </c:pt>
                <c:pt idx="40">
                  <c:v>3.5</c:v>
                </c:pt>
                <c:pt idx="41">
                  <c:v>4.1</c:v>
                </c:pt>
                <c:pt idx="42">
                  <c:v>3.7</c:v>
                </c:pt>
                <c:pt idx="43">
                  <c:v>3.6</c:v>
                </c:pt>
                <c:pt idx="44">
                  <c:v>3.6</c:v>
                </c:pt>
                <c:pt idx="45">
                  <c:v>3.5</c:v>
                </c:pt>
                <c:pt idx="46">
                  <c:v>3.8</c:v>
                </c:pt>
                <c:pt idx="47">
                  <c:v>3.6</c:v>
                </c:pt>
                <c:pt idx="48">
                  <c:v>3.5</c:v>
                </c:pt>
                <c:pt idx="49">
                  <c:v>3.5</c:v>
                </c:pt>
              </c:numCache>
            </c:numRef>
          </c:val>
          <c:smooth val="0"/>
        </c:ser>
        <c:ser>
          <c:idx val="1"/>
          <c:order val="1"/>
          <c:tx>
            <c:strRef>
              <c:f>[time.xls]Sheet1!$K$17</c:f>
              <c:strCache>
                <c:ptCount val="1"/>
                <c:pt idx="0">
                  <c:v>TVP-QT</c:v>
                </c:pt>
              </c:strCache>
            </c:strRef>
          </c:tx>
          <c:spPr>
            <a:ln w="12700" cap="rnd" cmpd="sng" algn="ctr">
              <a:solidFill>
                <a:srgbClr val="000000"/>
              </a:solidFill>
              <a:prstDash val="solid"/>
              <a:round/>
            </a:ln>
            <a:effectLst/>
          </c:spPr>
          <c:marker>
            <c:symbol val="none"/>
          </c:marker>
          <c:dLbls>
            <c:delete val="1"/>
          </c:dLbls>
          <c:cat>
            <c:numRef>
              <c:f>[time.xls]Sheet1!$I$18:$I$67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[time.xls]Sheet1!$K$18:$K$67</c:f>
              <c:numCache>
                <c:formatCode>General</c:formatCode>
                <c:ptCount val="50"/>
                <c:pt idx="0">
                  <c:v>3.7</c:v>
                </c:pt>
                <c:pt idx="1">
                  <c:v>3.6</c:v>
                </c:pt>
                <c:pt idx="2">
                  <c:v>4</c:v>
                </c:pt>
                <c:pt idx="3">
                  <c:v>3.9</c:v>
                </c:pt>
                <c:pt idx="4">
                  <c:v>4.1</c:v>
                </c:pt>
                <c:pt idx="5">
                  <c:v>3.8</c:v>
                </c:pt>
                <c:pt idx="6">
                  <c:v>3.7</c:v>
                </c:pt>
                <c:pt idx="7">
                  <c:v>3.6</c:v>
                </c:pt>
                <c:pt idx="8">
                  <c:v>4.1</c:v>
                </c:pt>
                <c:pt idx="9">
                  <c:v>4</c:v>
                </c:pt>
                <c:pt idx="10">
                  <c:v>4.2</c:v>
                </c:pt>
                <c:pt idx="11">
                  <c:v>3.8</c:v>
                </c:pt>
                <c:pt idx="12">
                  <c:v>3.9</c:v>
                </c:pt>
                <c:pt idx="13">
                  <c:v>4.1</c:v>
                </c:pt>
                <c:pt idx="14">
                  <c:v>4.2</c:v>
                </c:pt>
                <c:pt idx="15">
                  <c:v>3.8</c:v>
                </c:pt>
                <c:pt idx="16">
                  <c:v>4.3</c:v>
                </c:pt>
                <c:pt idx="17">
                  <c:v>4</c:v>
                </c:pt>
                <c:pt idx="18">
                  <c:v>4.3</c:v>
                </c:pt>
                <c:pt idx="19">
                  <c:v>3.9</c:v>
                </c:pt>
                <c:pt idx="20">
                  <c:v>4</c:v>
                </c:pt>
                <c:pt idx="21">
                  <c:v>4.2</c:v>
                </c:pt>
                <c:pt idx="22">
                  <c:v>4.1</c:v>
                </c:pt>
                <c:pt idx="23">
                  <c:v>4.2</c:v>
                </c:pt>
                <c:pt idx="24">
                  <c:v>3.8</c:v>
                </c:pt>
                <c:pt idx="25">
                  <c:v>4.2</c:v>
                </c:pt>
                <c:pt idx="26">
                  <c:v>4.2</c:v>
                </c:pt>
                <c:pt idx="27">
                  <c:v>3.8</c:v>
                </c:pt>
                <c:pt idx="28">
                  <c:v>4.3</c:v>
                </c:pt>
                <c:pt idx="29">
                  <c:v>4.1</c:v>
                </c:pt>
                <c:pt idx="30">
                  <c:v>3.9</c:v>
                </c:pt>
                <c:pt idx="31">
                  <c:v>3.8</c:v>
                </c:pt>
                <c:pt idx="32">
                  <c:v>3.8</c:v>
                </c:pt>
                <c:pt idx="33">
                  <c:v>4.1</c:v>
                </c:pt>
                <c:pt idx="34">
                  <c:v>3.8</c:v>
                </c:pt>
                <c:pt idx="35">
                  <c:v>4.2</c:v>
                </c:pt>
                <c:pt idx="36">
                  <c:v>4.3</c:v>
                </c:pt>
                <c:pt idx="37">
                  <c:v>4</c:v>
                </c:pt>
                <c:pt idx="38">
                  <c:v>3.9</c:v>
                </c:pt>
                <c:pt idx="39">
                  <c:v>4</c:v>
                </c:pt>
                <c:pt idx="40">
                  <c:v>4.1</c:v>
                </c:pt>
                <c:pt idx="41">
                  <c:v>4</c:v>
                </c:pt>
                <c:pt idx="42">
                  <c:v>3.7</c:v>
                </c:pt>
                <c:pt idx="43">
                  <c:v>4</c:v>
                </c:pt>
                <c:pt idx="44">
                  <c:v>3.8</c:v>
                </c:pt>
                <c:pt idx="45">
                  <c:v>4</c:v>
                </c:pt>
                <c:pt idx="46">
                  <c:v>3.9</c:v>
                </c:pt>
                <c:pt idx="47">
                  <c:v>4.1</c:v>
                </c:pt>
                <c:pt idx="48">
                  <c:v>4.1</c:v>
                </c:pt>
                <c:pt idx="49">
                  <c:v>3.7</c:v>
                </c:pt>
              </c:numCache>
            </c:numRef>
          </c:val>
          <c:smooth val="0"/>
        </c:ser>
        <c:dLbls>
          <c:showLegendKey val="0"/>
          <c:showVal val="0"/>
          <c:showCatName val="0"/>
          <c:showSerName val="0"/>
          <c:showPercent val="0"/>
          <c:showBubbleSize val="0"/>
        </c:dLbls>
        <c:marker val="0"/>
        <c:smooth val="0"/>
        <c:axId val="378254149"/>
        <c:axId val="276807335"/>
      </c:lineChart>
      <c:catAx>
        <c:axId val="378254149"/>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altLang="en-US">
                    <a:latin typeface="+mn-ea"/>
                    <a:ea typeface="+mn-ea"/>
                    <a:cs typeface="+mn-ea"/>
                    <a:sym typeface="+mn-ea"/>
                  </a:rPr>
                  <a:t>实验（次）</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majorTickMark val="out"/>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276807335"/>
        <c:crosses val="autoZero"/>
        <c:auto val="1"/>
        <c:lblAlgn val="ctr"/>
        <c:lblOffset val="100"/>
        <c:tickLblSkip val="5"/>
        <c:noMultiLvlLbl val="0"/>
      </c:catAx>
      <c:valAx>
        <c:axId val="276807335"/>
        <c:scaling>
          <c:orientation val="minMax"/>
          <c:max val="4.5"/>
          <c:min val="1"/>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ea"/>
                    <a:ea typeface="+mn-ea"/>
                    <a:cs typeface="+mn-ea"/>
                    <a:sym typeface="+mn-ea"/>
                  </a:defRPr>
                </a:pPr>
                <a:r>
                  <a:rPr lang="en-US" altLang="zh-CN">
                    <a:latin typeface="+mn-ea"/>
                    <a:ea typeface="+mn-ea"/>
                    <a:cs typeface="+mn-ea"/>
                    <a:sym typeface="+mn-ea"/>
                  </a:rPr>
                  <a:t>Times (s)</a:t>
                </a:r>
                <a:endParaRPr lang="en-US" altLang="zh-CN" sz="1000" b="0" i="0" u="none" strike="noStrike" baseline="0">
                  <a:solidFill>
                    <a:srgbClr val="595959">
                      <a:alpha val="100000"/>
                    </a:srgbClr>
                  </a:solidFill>
                  <a:latin typeface="+mn-ea"/>
                  <a:ea typeface="+mn-ea"/>
                  <a:cs typeface="+mn-ea"/>
                  <a:sym typeface="+mn-ea"/>
                </a:endParaRPr>
              </a:p>
            </c:rich>
          </c:tx>
          <c:layout/>
          <c:overlay val="0"/>
          <c:spPr>
            <a:noFill/>
            <a:ln>
              <a:noFill/>
            </a:ln>
            <a:effectLst/>
          </c:spPr>
        </c:title>
        <c:numFmt formatCode="General"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crossAx val="378254149"/>
        <c:crosses val="autoZero"/>
        <c:crossBetween val="between"/>
        <c:majorUnit val="0.5"/>
      </c:valAx>
    </c:plotArea>
    <c:legend>
      <c:legendPos val="r"/>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ea"/>
              <a:ea typeface="+mn-ea"/>
              <a:cs typeface="+mn-ea"/>
              <a:sym typeface="+mn-ea"/>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wrap="square"/>
    <a:lstStyle/>
    <a:p>
      <a:pPr>
        <a:defRPr lang="zh-CN">
          <a:latin typeface="+mn-ea"/>
          <a:ea typeface="+mn-ea"/>
          <a:cs typeface="+mn-ea"/>
          <a:sym typeface="+mn-ea"/>
        </a:defRPr>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37455</Words>
  <Characters>57334</Characters>
  <Lines>0</Lines>
  <Paragraphs>0</Paragraphs>
  <ScaleCrop>false</ScaleCrop>
  <LinksUpToDate>false</LinksUpToDate>
  <CharactersWithSpaces>62480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2018-03-23T06:36:06Z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