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after="200" w:line="276" w:lineRule="auto"/>
        <w:rPr>
          <w:i w:val="1"/>
          <w:color w:val="444444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УРОК 7. ИТ-идеология ITSM и библиотека ITIL – домашнее задание</w:t>
      </w: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105"/>
        <w:gridCol w:w="105"/>
        <w:gridCol w:w="7575"/>
        <w:tblGridChange w:id="0">
          <w:tblGrid>
            <w:gridCol w:w="2400"/>
            <w:gridCol w:w="105"/>
            <w:gridCol w:w="105"/>
            <w:gridCol w:w="7575"/>
          </w:tblGrid>
        </w:tblGridChange>
      </w:tblGrid>
      <w:tr>
        <w:trPr>
          <w:cantSplit w:val="0"/>
          <w:trHeight w:val="479.9414062499998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2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1.Вспомните, какими IT-услугами вам приходилось пользоваться при взаимодействии с IT-отделом вашей компании или как клиент какой-то организации, напишите 5 услуг.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ИТ-услуги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spacing w:after="0" w:afterAutospacing="0" w:before="20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Подключение нового пользователя к корпоративной сети компании. Предоставление доступа к корпоративной сети.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Диагностика, обслуживание и ремонт оборудования.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Установка, настройка, обновление системного ПО и прикладных программных продуктов.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Установка и тех. поддержка ключей ЭЦП.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spacing w:after="20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и сопровождение сервисов портала компании.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E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2. Изучите примеры процессов работы службы call-центра в Банке или попробуйте предположить, как она работает, по своему опыту обращений в любой Банк по телефону. Кратко опишите примерный алгоритм ее работы (3-5 предложений). Выделите участников этого процесса, назовите их роли. Напишите возможные статусы заявки клиента при обращении в call-центр.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Опишите примерный алгоритм работы call-центра в Банке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pageBreakBefore w:val="0"/>
              <w:spacing w:after="200" w:before="200" w:line="360" w:lineRule="auto"/>
              <w:jc w:val="both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</w:rPr>
              <w:drawing>
                <wp:inline distB="114300" distT="114300" distL="114300" distR="114300">
                  <wp:extent cx="2595563" cy="297925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63" cy="29792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200" w:before="200" w:line="360" w:lineRule="auto"/>
              <w:jc w:val="both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200" w:before="200" w:line="360" w:lineRule="auto"/>
              <w:jc w:val="both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00" w:before="200" w:line="360" w:lineRule="auto"/>
              <w:jc w:val="both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</w:rPr>
              <w:drawing>
                <wp:inline distB="114300" distT="114300" distL="114300" distR="114300">
                  <wp:extent cx="4810125" cy="3302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30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200" w:before="200" w:line="360" w:lineRule="auto"/>
              <w:jc w:val="both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5"/>
              </w:numPr>
              <w:spacing w:after="0" w:afterAutospacing="0" w:before="20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входящего обращения.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Маршрутизация вызовов.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Запись разговоров.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на мониторе оператора информации о поступившем вызове.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5"/>
              </w:numPr>
              <w:spacing w:after="20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Распределение звонков внутри группы операторов, либо на супервайзера в зависимости от статуса.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Роли участников процесса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200" w:before="20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Банк (организация) - пользователь услугами колл-центра для, повышения качества обслуживания, оповещения, предоставление информации, тех. поддержки своих клиентов и для решения др. вопросов, возникающих у клиентов банка.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00" w:before="200"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Также, колл-центр осуществляет продажи товаров и услуг банка и др. бизнес-задачи банка.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20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Колл-центр (аутсорсинг) - предоставляет услуги банку по обзвону клиентов, прием и обработка вызовов и др. функции КЦ на основе договора.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Операторы КЦ - прием и распределение вызовов, ответы на вопросы клиентов. При недостатке компетенций, операторы переводят звонок специалисту.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Специалисты - ответы на вопросы клиентов по конкретной теме.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Супервайзер - сотрудник, который руководит деятельностью операторов колл-центра. Следит за выполнение объемов(плана) и соблюдением качества работ.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Менеджеры КЦ - сотрудники, занимающиеся управлением колл-центров и ведет работу с заказчиками услуг (аутсорсинг)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Администратор, тех. директор - занимается вопросами технологического оснащения колл-центра, а также за исправную работу всей системы. Внедряет новые алгоритмы и тестирует ПО.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3"/>
              </w:numPr>
              <w:spacing w:after="20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- предоставляет сведения о проблемах/задач, возникших у него при пользовании банковскими услугами, получает необходимую помощь/поддержку, информируется о новых продуктах/услугах, нововведениях, участвует в опросах.</w:t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spacing w:after="200" w:before="200" w:line="36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Статусы заявки при обращении клиента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spacing w:after="0" w:afterAutospacing="0" w:before="20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(начальный статус)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Требует уточнения ( заявителю придет оповещение, учет времени выполнения приостановлен). Заявитель, добавив информацию нажимает “Вернуть в работу” и заявка возвращается в статус “Открыта”.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Проверена (вся информация предоставлена).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 выполнения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( заявка выполнена, учет времени приостановлен)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Закрыта (конечный статус)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4"/>
              </w:numPr>
              <w:spacing w:after="200" w:before="0" w:beforeAutospacing="0"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Отменена (конечный статус)</w:t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200" w:before="20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7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3. Напишите 3 метрики (показателя), по которым можно измерить эффективность работы отдела технической поддержки.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Показатель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pageBreakBefore w:val="0"/>
              <w:spacing w:after="200" w:before="200" w:line="360" w:lineRule="auto"/>
              <w:jc w:val="both"/>
              <w:rPr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0"/>
                <w:szCs w:val="20"/>
                <w:rtl w:val="0"/>
              </w:rPr>
              <w:t xml:space="preserve">Возьмём за основу цель нашей команды «решить все возникающие задачи, за минимальное количество времени и сохраняя качество ответа».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Среднее время ответа (решения) вопросов клиента.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Возьмем статистику за день- количество открытых вопросила и решённых. Значение должно в идеале совпадать, либо быть близким по значению.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Если сильное отличие- посмотреть за какой промежуток времени открытых заявок больше всего и выяснить причину(отсутствие специалиста в раб. время, либо большая занятость специалистов и операторов)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Проанализировать вопросы и разбить по классификаторам(тегам)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Среднее время- открыть статистику только по уже решенным вопросам и вывести среднее значение( мин и Макс тоже зафиксировать), например, среднее время ответа 8мин, мин 2 и макс 15, наша цель 5мин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Собрать статистику вопросов и дополнить их сохраненными ответами, либо провести обучение операторов, если вопросы повторяются и занимают достаточно много времени на ответ, уменьшить занятость специалистов, разгрузив их повторяющимися вопросами.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Проверить(установить) систему Напоминания об открытых(отложенных) вопросах.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Показатель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Доля заявок, закрытых в ходе первого обращения ( в одном сеансе чата или телефонном звонке).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Заявки(задачи), решенные в ходе первого обращения влияют на удовлетворенность клиентов и сокращают кол-во общих заявок, время на их решение.</w:t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Кол-во решённых задач в первое обращение/ общее количество задач(заявок)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Определим области деятельности, где возникают вопросы и как можно их быстро решить,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pageBreakBefore w:val="0"/>
              <w:spacing w:after="200" w:before="200" w:line="360" w:lineRule="auto"/>
              <w:jc w:val="both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Показатель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Оценка удовлетворенности клиентов (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опросы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и отзывы) работой оператора.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Выбрать систему по 5ти(10ти) бальной шкале, в конце раб. дня получить статистику с указанными оценками, кол-ву принятых вызовов, открытых задач, закрытых (решенных) задач по операторам, среднее время на ответ и тд.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Время ответа оператора- справляется ли он с нагрузкой, либо нуждается в помощи.</w:t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Количество решенных вопросов, помогает определить уровень ответа оператора и качество.</w:t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 оценке можно определить какой показатель у какого оператора «страдает».</w:t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200" w:before="200" w:line="360" w:lineRule="auto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