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Глава 4. Как мир реагирует на изменение климата</w:t>
      </w:r>
    </w:p>
    <w:p>
      <w:r>
        <w:rPr>
          <w:i/>
          <w:iCs/>
          <w:color w:val="666666"/>
          <w:sz w:val="20"/>
          <w:szCs w:val="20"/>
        </w:rPr>
        <w:t xml:space="preserve">Тексты страницы в порядке следования на сайте. Блоки, которые на сайте повторяются (мобильная и десктопная версии), приведены один раз. Тексты на изображениях и в инфографике сюда не входят.</w:t>
      </w:r>
    </w:p>
    <w:p>
      <w:pPr>
        <w:pStyle w:val="Heading2"/>
      </w:pPr>
      <w:r>
        <w:t xml:space="preserve">Основной текст</w:t>
      </w:r>
    </w:p>
    <w:p>
      <w:pPr>
        <w:spacing w:after="120"/>
      </w:pPr>
      <w:r>
        <w:t xml:space="preserve">Переход от узкой научной проблемы к одному из главных вопросов мировой политики начался в 1979 году на Первой всемирной конференции по климату. Именно тогда доказательства влияния человека на климат привлекли внимание общественности, а затем и правительств.</w:t>
      </w:r>
    </w:p>
    <w:p>
      <w:pPr>
        <w:spacing w:after="120"/>
      </w:pPr>
      <w:r>
        <w:t xml:space="preserve">Проблема изменения климата стала слишком масштабной, чтобы её могли решить отдельные компании или страны. Чтобы найти совместное решение, страны создают международные соглашения и разрабатывают национальные стратегии по снижению выбросов.</w:t>
      </w:r>
    </w:p>
    <w:p>
      <w:pPr>
        <w:pStyle w:val="Heading2"/>
      </w:pPr>
      <w:r>
        <w:t xml:space="preserve">Международное климатическое сотрудничество</w:t>
      </w:r>
    </w:p>
    <w:p>
      <w:pPr>
        <w:spacing w:after="120"/>
      </w:pPr>
      <w:r>
        <w:t xml:space="preserve">В 1988 году Организация Объединённых Наций официально признала изменение климата одной из главных угроз для человечества.</w:t>
      </w:r>
    </w:p>
    <w:p>
      <w:pPr>
        <w:spacing w:after="120"/>
      </w:pPr>
      <w:r>
        <w:t xml:space="preserve">Чтобы разобраться в проблеме, ООН совместно со Всемирной метеорологической организацией (ВМО) создала в том же году Межправительственную группу экспертов по изменению климата (МГЭИК).</w:t>
      </w:r>
    </w:p>
    <w:p>
      <w:pPr>
        <w:pStyle w:val="Heading3"/>
      </w:pPr>
      <w:r>
        <w:t xml:space="preserve">Как устроена МГЭИК</w:t>
      </w:r>
    </w:p>
    <w:p>
      <w:pPr>
        <w:spacing w:after="120"/>
      </w:pPr>
      <w:r>
        <w:t xml:space="preserve">Учредители МГЭИК — Всемирная метеорологическая организация (ВМО) и Программа ООН по окружающей среде (ЮНЕП). Работой руководят пленарные заседания, Бюро и Исполнительный комитет МГЭИК, которым помогает секретариат.</w:t>
      </w:r>
    </w:p>
    <w:p>
      <w:pPr>
        <w:spacing w:after="120"/>
      </w:pPr>
      <w:r>
        <w:t xml:space="preserve">Основную работу ведут три рабочие группы и одна целевая группа: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Рабочая группа I — физическая научная основа.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Рабочая группа II — последствия изменения климата, адаптация и уязвимость.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Рабочая группа III — смягчение воздействия на климат.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Целевая группа — национальные кадастры парниковых газов.</w:t>
      </w:r>
    </w:p>
    <w:p>
      <w:pPr>
        <w:spacing w:after="120"/>
      </w:pPr>
      <w:r>
        <w:t xml:space="preserve">Тексты докладов готовят авторы, соавторы и рецензенты — учёные, которых привлекают под конкретный доклад.</w:t>
      </w:r>
    </w:p>
    <w:p>
      <w:pPr>
        <w:spacing w:after="120"/>
      </w:pPr>
      <w:r>
        <w:t xml:space="preserve">Первый оценочный доклад МГЭИК вышел в 1990 году. В нём учёные подтвердили: угроза изменения климата реальна, и она напрямую связана с деятельностью человека. В последующих докладах МГЭИК продолжала уточнять свои оценки, основываясь на самых свежих научных данных.</w:t>
      </w:r>
    </w:p>
    <w:p>
      <w:pPr>
        <w:pStyle w:val="Heading3"/>
      </w:pPr>
      <w:r>
        <w:t xml:space="preserve">Ключевые выводы МГЭИК с 1990 года</w:t>
      </w:r>
    </w:p>
    <w:p>
      <w:pPr>
        <w:pStyle w:val="Heading3"/>
      </w:pPr>
      <w:r>
        <w:t xml:space="preserve">Концентрация CO₂ (ppm) в атмосфере продолжает расти</w:t>
      </w:r>
    </w:p>
    <w:p>
      <w:pPr>
        <w:spacing w:after="120"/>
      </w:pPr>
      <w:r>
        <w:t xml:space="preserve">Источник: IPCC; CO₂ data from Mauna Loa Observatory, Hawaii (Dr. Pieter Tans, NOAA/GML and Dr. Ralph Keeling, Scripps Institution of Oceanography)</w:t>
      </w:r>
    </w:p>
    <w:p>
      <w:pPr>
        <w:pStyle w:val="Heading2"/>
      </w:pPr>
      <w:r>
        <w:t xml:space="preserve">17 целей ООН в области устойчивого развития</w:t>
      </w:r>
    </w:p>
    <w:p>
      <w:pPr>
        <w:spacing w:after="120"/>
      </w:pPr>
      <w:r>
        <w:t xml:space="preserve">Борьба с изменением климата — это часть более широкой глобальной задачи по достижению устойчивого развития. Эта концепция основана на трёх компонентах — экономическом росте, социальном благополучии и экологической безопасности, — и проблема изменения климата напрямую влияет на каждый из них.</w:t>
      </w:r>
    </w:p>
    <w:p>
      <w:pPr>
        <w:spacing w:after="120"/>
      </w:pPr>
      <w:r>
        <w:t xml:space="preserve">В сентябре 2015 года на Генеральной Ассамблее ООН 193 страны приняли «Повестку дня в области устойчивого развития до 2030 года». Её ядром стали 17 Целей в области устойчивого развития (ЦУР), которые призваны направить действия всех стран и стимулировать международное сотрудничество в самых важных для человечества и планеты сферах.</w:t>
      </w:r>
    </w:p>
    <w:p>
      <w:pPr>
        <w:spacing w:after="120"/>
      </w:pPr>
      <w:r>
        <w:t xml:space="preserve">Хотя борьбе с изменением климата посвящена отдельная Цель 13, на самом деле эта проблема пронизывает все 17 целей. Изменение климата напрямую угрожает борьбе с голодом, доступу к чистой воде, здравоохранению и экономическому росту. Поэтому сегодня очевидно: достичь большинства Целей устойчивого развития невозможно, если не принять решительных мер по борьбе с изменением климата.</w:t>
      </w:r>
    </w:p>
    <w:p>
      <w:pPr>
        <w:pStyle w:val="Heading2"/>
      </w:pPr>
      <w:r>
        <w:t xml:space="preserve">Рамочная конвенция ООН об изменении климата (РКИК ООН)</w:t>
      </w:r>
    </w:p>
    <w:p>
      <w:pPr>
        <w:spacing w:after="120"/>
      </w:pPr>
      <w:r>
        <w:t xml:space="preserve">К началу 1990-х годов учёные пришли к выводу, что бороться с изменением климата нужно всем миром, и лучшей площадкой для этого стала ООН. В 1992 году страны договорились о сотрудничестве и приняли основной международный документ в этой области — Рамочную конвенцию ООН об изменении климата.</w:t>
      </w:r>
    </w:p>
    <w:p>
      <w:pPr>
        <w:spacing w:after="120"/>
      </w:pPr>
      <w:r>
        <w:t xml:space="preserve">Главная цель конвенции — не допустить опасного влияния человека на климатическую систему, стабилизировав концентрацию парниковых газов в атмосфере. В основе документа лежит принцип «общей, но дифференцированной ответственности»: хотя ответственность за климат лежит на всех, развитые страны должны брать на себя ведущую роль и помогать развивающимся странам финансово и технологически.</w:t>
      </w:r>
    </w:p>
    <w:p>
      <w:pPr>
        <w:pStyle w:val="Heading3"/>
      </w:pPr>
      <w:r>
        <w:t xml:space="preserve">Как устроено управление РКИК ООН</w:t>
      </w:r>
    </w:p>
    <w:p>
      <w:pPr>
        <w:spacing w:after="120"/>
      </w:pPr>
      <w:r>
        <w:t xml:space="preserve">Высший орган конвенции — Конференция Сторон (КС, англ. COP), которая собирается ежегодно. Ей помогают два вспомогательных органа: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ВОКНТА — отвечает за научные и технические рекомендации.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ВОО — оценивает, как страны выполняют свои обязательства.</w:t>
      </w:r>
    </w:p>
    <w:p>
      <w:pPr>
        <w:spacing w:after="120"/>
      </w:pPr>
      <w:r>
        <w:t xml:space="preserve">Для оценки своей работы страны-участницы отчитываются перед РКИК ООН: раз в 4–5 лет они готовят национальные сообщения о своей климатической политике, а раз в 2 года — национальные кадастры выбросов парниковых газов. Сейчас оба вида отчётности объединяют в двухгодичные доклады по транспарентности (BTR). А вот «определяемые на национальном уровне вклады» (ОНУВ) — это уже механизм Парижского соглашения, о нём подробнее дальше.</w:t>
      </w:r>
    </w:p>
    <w:p>
      <w:pPr>
        <w:spacing w:after="120"/>
      </w:pPr>
      <w:r>
        <w:t xml:space="preserve">Секретариат РКИК ООН находится в Бонне (Германия).</w:t>
      </w:r>
    </w:p>
    <w:p>
      <w:pPr>
        <w:spacing w:after="120"/>
      </w:pPr>
      <w:r>
        <w:t xml:space="preserve">Третья Конференция Сторон Рамочной конвенции ООН в Киото</w:t>
      </w:r>
    </w:p>
    <w:p>
      <w:pPr>
        <w:pStyle w:val="Heading2"/>
      </w:pPr>
      <w:r>
        <w:t xml:space="preserve">Киотский протокол</w:t>
      </w:r>
    </w:p>
    <w:p>
      <w:pPr>
        <w:spacing w:after="120"/>
      </w:pPr>
      <w:r>
        <w:t xml:space="preserve">Климатическая конвенция регулировала действия стран только до начала XXI века. Поэтому уже в 1995 году на первой конференции её участники решили разработать новый, более конкретный документ. После сложных переговоров в декабре 1997 года в японском городе Киото они приняли Киотский протокол.</w:t>
      </w:r>
    </w:p>
    <w:p>
      <w:pPr>
        <w:spacing w:after="120"/>
      </w:pPr>
      <w:r>
        <w:t xml:space="preserve">Протокол впервые установил конкретные объёмы и сроки сокращения выбросов, а для их достижения предложил рыночные механизмы — торговлю квотами на выбросы. Он требовал от стран действовать в первую очередь на национальном уровне, но в помощь им дал три гибких инструмента: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международную торговлю выбросами,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механизм чистого развития (МЧР),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совместное осуществление (СО).</w:t>
      </w:r>
    </w:p>
    <w:p>
      <w:pPr>
        <w:spacing w:after="120"/>
      </w:pPr>
      <w:r>
        <w:t xml:space="preserve">Идея этих механизмов проста: снижать выбросы там, где это дешевле всего — например, в развивающихся странах. Это также стимулировало «зелёные» инвестиции и помогало бизнесу переходить с устаревших, «грязных» технологий на чистые.</w:t>
      </w:r>
    </w:p>
    <w:p>
      <w:pPr>
        <w:spacing w:after="120"/>
      </w:pPr>
      <w:r>
        <w:t xml:space="preserve">Церемония подписания Парижского соглашения по климату</w:t>
      </w:r>
    </w:p>
    <w:p>
      <w:pPr>
        <w:pStyle w:val="Heading2"/>
      </w:pPr>
      <w:r>
        <w:t xml:space="preserve">Парижское соглашение</w:t>
      </w:r>
    </w:p>
    <w:p>
      <w:pPr>
        <w:spacing w:after="120"/>
      </w:pPr>
      <w:r>
        <w:t xml:space="preserve">Киотский протокол показал ограниченную эффективность, так как не все крупнейшие эмитенты, включая США, его ратифицировали, а Канада вышла из соглашения. Тем не менее он создал важный прецедент: впервые установил юридически обязательные цели по выбросам и заложил основу для рыночных механизмов, подготовив почву для нового, более амбициозного договора.</w:t>
      </w:r>
    </w:p>
    <w:p>
      <w:pPr>
        <w:spacing w:after="120"/>
      </w:pPr>
      <w:r>
        <w:t xml:space="preserve">В 2012 году было принято решение начать переговоры по новому глобальному климатическому соглашению. Результатом этих переговоров стало Парижское соглашение, принятое в 2015 году.</w:t>
      </w:r>
    </w:p>
    <w:p>
      <w:pPr>
        <w:spacing w:after="120"/>
      </w:pPr>
      <w:r>
        <w:t xml:space="preserve">Главная цель соглашения — удержать рост глобальной средней температуры «намного ниже» 2 °C сверх доиндустриальных уровней и приложить все усилия, чтобы ограничить его 1,5 °C.</w:t>
      </w:r>
    </w:p>
    <w:p>
      <w:pPr>
        <w:spacing w:after="120"/>
      </w:pPr>
      <w:r>
        <w:t xml:space="preserve">Для этого каждая страна самостоятельно определяет и представляет свои долгосрочные цели по снижению выбросов до 2030 года — так называемые «определяемые на национальном уровне вклады» (ОНУВ) — и обновляет их раз в 5 лет. Кроме того, страны должны разрабатывать долгосрочные стратегии низкоуглеродного развития и планы по адаптации к уже неизбежным последствиям изменения климата.</w:t>
      </w:r>
    </w:p>
    <w:p>
      <w:pPr>
        <w:pStyle w:val="Heading3"/>
      </w:pPr>
      <w:r>
        <w:t xml:space="preserve">Цели стран в Парижском соглашении</w:t>
      </w:r>
    </w:p>
    <w:p>
      <w:pPr>
        <w:pStyle w:val="Heading2"/>
      </w:pPr>
      <w:r>
        <w:t xml:space="preserve">НКО, общественные движения и активизм</w:t>
      </w:r>
    </w:p>
    <w:p>
      <w:pPr>
        <w:spacing w:after="120"/>
      </w:pPr>
      <w:r>
        <w:t xml:space="preserve">Помимо государств, в борьбе с изменением климата ключевую роль играют неправительственные организации (НКО), общественные движения и активисты. Они формируют общественное мнение, привлекают внимание к климатическим проблемам и добиваются реальных действий от правительств и корпораций.</w:t>
      </w:r>
    </w:p>
    <w:p>
      <w:pPr>
        <w:pStyle w:val="Heading3"/>
      </w:pPr>
      <w:r>
        <w:t xml:space="preserve">Чем занимаются НКО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Просвещают. Рассказывают людям об изменении климата и о том, как с ним бороться.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Контролируют. Следят за тем, как компании и государства соблюдают экологические нормы.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Консультируют. Помогают властям и бизнесу разрабатывать практические планы по снижению выбросов и адаптации к новым климатическим условиям.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Организуют. Проводят массовые акции и общественные слушания, чтобы привлечь к проблеме внимание общества и политиков.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Исследуют. Собирают и анализируют научные данные, проводят собственные исследования и публикуют отчёты, которые дополняют официальную информацию.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Привлекают волонтёров. Мобилизуют людей для участия в конкретных проектах: от посадки деревьев и уборки территорий до мониторинга загрязнения.</w:t>
      </w:r>
    </w:p>
    <w:p>
      <w:pPr>
        <w:pStyle w:val="Heading2"/>
      </w:pPr>
      <w:r>
        <w:t xml:space="preserve">Климатические инструменты и регулирование</w:t>
      </w:r>
    </w:p>
    <w:p>
      <w:pPr>
        <w:spacing w:after="120"/>
      </w:pPr>
      <w:r>
        <w:t xml:space="preserve">Чтобы эффективно регулировать выбросы, страны используют несколько ключевых подходов:</w:t>
      </w:r>
    </w:p>
    <w:p>
      <w:pPr>
        <w:spacing w:after="120"/>
      </w:pPr>
      <w:r>
        <w:t xml:space="preserve">Создание углеродных рынков</w:t>
      </w:r>
    </w:p>
    <w:p>
      <w:pPr>
        <w:spacing w:after="120"/>
      </w:pPr>
      <w:r>
        <w:t xml:space="preserve">Системы торговли квотами и углеродными единицами</w:t>
      </w:r>
    </w:p>
    <w:p>
      <w:pPr>
        <w:spacing w:after="120"/>
      </w:pPr>
      <w:r>
        <w:t xml:space="preserve">Налоговые льготы и субсидии</w:t>
      </w:r>
    </w:p>
    <w:p>
      <w:pPr>
        <w:spacing w:after="120"/>
      </w:pPr>
      <w:r>
        <w:t xml:space="preserve">Для компаний, которые внедряют «зелёные» технологии</w:t>
      </w:r>
    </w:p>
    <w:p>
      <w:pPr>
        <w:spacing w:after="120"/>
      </w:pPr>
      <w:r>
        <w:t xml:space="preserve">Национальные стратегии низкоуглеродного развития</w:t>
      </w:r>
    </w:p>
    <w:p>
      <w:pPr>
        <w:spacing w:after="120"/>
      </w:pPr>
      <w:r>
        <w:t xml:space="preserve">Зелёное финансирование</w:t>
      </w:r>
    </w:p>
    <w:p>
      <w:pPr>
        <w:spacing w:after="120"/>
      </w:pPr>
      <w:r>
        <w:t xml:space="preserve">Трансграничные механизмы</w:t>
      </w:r>
    </w:p>
    <w:p>
      <w:pPr>
        <w:spacing w:after="120"/>
      </w:pPr>
      <w:r>
        <w:t xml:space="preserve">Учитывают углеродный след импортируемых товаров</w:t>
      </w:r>
    </w:p>
    <w:p>
      <w:pPr>
        <w:spacing w:after="120"/>
      </w:pPr>
      <w:r>
        <w:t xml:space="preserve">Международное сотрудничество</w:t>
      </w:r>
    </w:p>
    <w:p>
      <w:pPr>
        <w:spacing w:after="120"/>
      </w:pPr>
      <w:r>
        <w:t xml:space="preserve">Для обмена опытом</w:t>
      </w:r>
    </w:p>
    <w:p>
      <w:pPr>
        <w:pStyle w:val="Heading2"/>
      </w:pPr>
      <w:r>
        <w:t xml:space="preserve">Как измеряют успехи стран?</w:t>
      </w:r>
    </w:p>
    <w:p>
      <w:pPr>
        <w:spacing w:after="120"/>
      </w:pPr>
      <w:r>
        <w:t xml:space="preserve">Чтобы оценить, насколько эффективно страны борются с изменением климата, был создан Индекс эффективности в области изменения климата (CCPI). Он анализирует 57 стран и Европейский союз, на которые в совокупности приходится более 90% мировых выбросов парниковых газов.</w:t>
      </w:r>
    </w:p>
    <w:p>
      <w:pPr>
        <w:pStyle w:val="Heading3"/>
      </w:pPr>
      <w:r>
        <w:t xml:space="preserve">Рейтинг CCPI</w:t>
      </w:r>
    </w:p>
    <w:p>
      <w:pPr>
        <w:spacing w:after="120"/>
      </w:pPr>
      <w:r>
        <w:t xml:space="preserve">Индекс рассчитывается на основе 14 критериев в четырёх категориях: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Выбросы парниковых газов (вес 40%).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Возобновляемая энергия (вес 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Потребление энергии (вес 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Климатическая политика (вес 20%).</w:t>
      </w:r>
    </w:p>
    <w:p>
      <w:pPr>
        <w:spacing w:after="120"/>
      </w:pPr>
      <w:r>
        <w:t xml:space="preserve">Источник: ccpi.org</w:t>
      </w:r>
    </w:p>
    <w:p>
      <w:pPr>
        <w:spacing w:after="120"/>
      </w:pPr>
      <w:r>
        <w:t xml:space="preserve">Главный вывод последнего рейтинга CCPI: ни одна страна не получила оценку «очень высокая». Никто в полной мере не выполняет требования Парижского соглашения — удержать глобальное потепление на уровне ниже 2 °C. Поэтому первые три места в рейтинге традиционно остаются пустыми.</w:t>
      </w:r>
    </w:p>
    <w:p>
      <w:pPr>
        <w:pStyle w:val="Heading2"/>
      </w:pPr>
      <w:r>
        <w:t xml:space="preserve">Государственная политика и климатическое регулирование в России</w:t>
      </w:r>
    </w:p>
    <w:p>
      <w:pPr>
        <w:spacing w:after="120"/>
      </w:pPr>
      <w:r>
        <w:t xml:space="preserve">Чтобы участвовать в международном климатическом сотрудничестве, у каждой страны должна быть собственная внутренняя политика. В России этот подход основан на двух ключевых направлениях: регулировании выбросов и адаптации к последствиям изменения климата.</w:t>
      </w:r>
    </w:p>
    <w:p>
      <w:pPr>
        <w:pStyle w:val="Heading3"/>
      </w:pPr>
      <w:r>
        <w:t xml:space="preserve">Регулирование выбросов</w:t>
      </w:r>
    </w:p>
    <w:p>
      <w:pPr>
        <w:spacing w:after="120"/>
      </w:pPr>
      <w:r>
        <w:t xml:space="preserve">Основа российской климатической политики — это участие в международных соглашениях. Россия присоединилась к Рамочной конвенции ООН, ратифицировала Киотский протокол в 2004 году, а в 2019 году — Парижское соглашение, подтвердив свои обязательства по снижению выбросов.</w:t>
      </w:r>
    </w:p>
    <w:p>
      <w:pPr>
        <w:pStyle w:val="Heading3"/>
      </w:pPr>
      <w:r>
        <w:t xml:space="preserve">Ключевые документы на национальном уровне</w:t>
      </w:r>
    </w:p>
    <w:p>
      <w:pPr>
        <w:spacing w:after="120"/>
      </w:pPr>
      <w:r>
        <w:t xml:space="preserve">Климатическая доктрина РФ</w:t>
      </w:r>
    </w:p>
    <w:p>
      <w:pPr>
        <w:spacing w:after="120"/>
      </w:pPr>
      <w:r>
        <w:t xml:space="preserve">Главный документ, который определяет общую политику страны и ставит цель достичь углеродной нейтральности к 2060 году.</w:t>
      </w:r>
    </w:p>
    <w:p>
      <w:pPr>
        <w:spacing w:after="120"/>
      </w:pPr>
      <w:r>
        <w:t xml:space="preserve">Стратегия низкоуглеродного развития до 2050 года</w:t>
      </w:r>
    </w:p>
    <w:p>
      <w:pPr>
        <w:spacing w:after="120"/>
      </w:pPr>
      <w:r>
        <w:t xml:space="preserve">Определяет конкретные шаги по достижению углеродной нейтральности, включая развитие возобновляемой энергетики, повышение энергоэффективности и использование поглощающей способности лесов.</w:t>
      </w:r>
    </w:p>
    <w:p>
      <w:pPr>
        <w:spacing w:after="120"/>
      </w:pPr>
      <w:r>
        <w:t xml:space="preserve">Федеральный закон № 296-ФЗ об ограничении выбросов парниковых газов (2021)</w:t>
      </w:r>
    </w:p>
    <w:p>
      <w:pPr>
        <w:spacing w:after="120"/>
      </w:pPr>
      <w:r>
        <w:t xml:space="preserve">Ввёл обязательную углеродную отчётность для крупных предприятий, механизм климатических проектов и систему углеродных единиц.</w:t>
      </w:r>
    </w:p>
    <w:p>
      <w:pPr>
        <w:spacing w:after="120"/>
      </w:pPr>
      <w:r>
        <w:t xml:space="preserve">Эти основные документы дополняются другими законами (например, ФЗ «Об охране окружающей среды») и подзаконными актами, которые конкретизируют механизмы климатической политики.</w:t>
      </w:r>
    </w:p>
    <w:p>
      <w:pPr>
        <w:spacing w:after="120"/>
      </w:pPr>
      <w:r>
        <w:t xml:space="preserve">За государственную политику и нормативное регулирование в области ограничения выбросов парниковых газов в России отвечает Министерство экономического развития.</w:t>
      </w:r>
    </w:p>
    <w:p>
      <w:pPr>
        <w:pStyle w:val="Heading2"/>
      </w:pPr>
      <w:r>
        <w:t xml:space="preserve">Адаптация к последствиям изменения климата</w:t>
      </w:r>
    </w:p>
    <w:p>
      <w:pPr>
        <w:spacing w:after="120"/>
      </w:pPr>
      <w:r>
        <w:t xml:space="preserve">Помимо снижения выбросов, Россия активно готовится к тем изменениям климата, которые уже неизбежны. Эта работа ведётся поэтапно в рамках национальных планов адаптации. Основой для неё стала утверждённая в 2019 году Национальная адаптационная стратегия, которая направлена на защиту населения, инфраструктуры и экосистем.</w:t>
      </w:r>
    </w:p>
    <w:p>
      <w:pPr>
        <w:spacing w:after="120"/>
      </w:pPr>
      <w:r>
        <w:t xml:space="preserve">Несколько ключевых документов определяют основу для адаптации. Климатическая доктрина Российской Федерации определяет упреждающую адаптацию как один из приоритетов и указывает, что все меры должны приниматься с учётом международных договорённостей. В свою очередь, Стратегия пространственного развития до 2030 года указывает на необходимость снижать уязвимость к негативным последствиям изменения климата и использовать его возможные позитивные эффекты.</w:t>
      </w:r>
    </w:p>
    <w:p>
      <w:pPr>
        <w:pStyle w:val="Heading3"/>
      </w:pPr>
      <w:r>
        <w:t xml:space="preserve">Этапы национального плана адаптации</w:t>
      </w:r>
    </w:p>
    <w:p>
      <w:pPr>
        <w:spacing w:after="120"/>
      </w:pPr>
      <w:r>
        <w:t xml:space="preserve">В 2022 году завершился первый этап национального плана адаптации. Этот этап был посвящён формированию в России целостной системы, включающей национальные, отраслевые и региональные планы, а также методическую базу. Его главная задача — помочь регионам и отраслям осознать климатические риски, определить их суть и возможный ущерб, а также подобрать меры для адаптации и предотвращения последствий.</w:t>
      </w:r>
    </w:p>
    <w:p>
      <w:pPr>
        <w:spacing w:after="120"/>
      </w:pPr>
      <w:r>
        <w:t xml:space="preserve">Следующим шагом стал национальный план второго этапа адаптации, рассчитанный до 2025 года. Он был направлен на актуализацию уже существующих отраслевых, региональных и корпоративных планов на базе разработанных методик.</w:t>
      </w:r>
    </w:p>
    <w:p>
      <w:pPr>
        <w:spacing w:after="120"/>
      </w:pPr>
      <w:r>
        <w:t xml:space="preserve">Для оценки рисков в регионах была введена система «паспортов климатической безопасности». Чтобы обеспечить единый подход к оценке рисков, ущерба, отбору мероприятий и мониторингу их выполнения, Минэкономразвития России утвердило соответствующие методические рекомендации.</w:t>
      </w:r>
    </w:p>
    <w:p>
      <w:pPr>
        <w:spacing w:after="120"/>
      </w:pPr>
      <w:r>
        <w:t xml:space="preserve">В результате в России сформировалась многоуровневая система управления адаптацией, в которой национальные планы выполняют роль координирующего инструмента. В 2025 году второй этап завершился, и начался третий — на этот раз рассчитанный не на 3, а на 5 лет, до 2030 года: 25 июня 2026 года план третьего этапа адаптации утвердило Правительство России, сообщает Минэкономразвития РФ. По состоянию на октябрь 2025 года в России утверждено 10 отраслевых и 82 региональных плана по адаптации.</w:t>
      </w:r>
    </w:p>
    <w:p>
      <w:pPr>
        <w:spacing w:after="120"/>
      </w:pPr>
      <w:r>
        <w:t xml:space="preserve">За время реализации первых двух планов был собран большой объём информации о климатических рисках в регионах и связанном с ними ущербе. Поэтому ключевые задачи третьего плана — сфокусироваться на ряде ключевых проблем: обмеление Каспия, деградация мерзлоты в Арктике, снижение последствий паводков, восстановление природных ресурсов и т. д.</w:t>
      </w:r>
    </w:p>
    <w:p>
      <w:pPr>
        <w:pStyle w:val="Heading3"/>
      </w:pPr>
      <w:r>
        <w:t xml:space="preserve">Распространённые климатические риски</w:t>
      </w:r>
    </w:p>
    <w:p>
      <w:pPr>
        <w:spacing w:after="120"/>
      </w:pPr>
      <w:r>
        <w:t xml:space="preserve">Волны тепла</w:t>
      </w:r>
    </w:p>
    <w:p>
      <w:pPr>
        <w:spacing w:after="120"/>
      </w:pPr>
      <w:r>
        <w:t xml:space="preserve">Водный стресс</w:t>
      </w:r>
    </w:p>
    <w:p>
      <w:pPr>
        <w:spacing w:after="120"/>
      </w:pPr>
      <w:r>
        <w:t xml:space="preserve">Лесные пожары</w:t>
      </w:r>
    </w:p>
    <w:p>
      <w:pPr>
        <w:spacing w:after="120"/>
      </w:pPr>
      <w:r>
        <w:t xml:space="preserve">Вечная мерзлота</w:t>
      </w:r>
    </w:p>
    <w:p>
      <w:pPr>
        <w:spacing w:after="120"/>
      </w:pPr>
      <w:r>
        <w:t xml:space="preserve">Сильные осадки</w:t>
      </w:r>
    </w:p>
    <w:p>
      <w:pPr>
        <w:spacing w:after="120"/>
      </w:pPr>
      <w:r>
        <w:t xml:space="preserve">Топ-10 регионов риска</w:t>
      </w:r>
    </w:p>
    <w:p>
      <w:pPr>
        <w:spacing w:after="120"/>
      </w:pPr>
      <w:r>
        <w:t xml:space="preserve">Остальные регионы</w:t>
      </w:r>
    </w:p>
    <w:p>
      <w:pPr>
        <w:spacing w:after="120"/>
      </w:pPr>
      <w:r>
        <w:t xml:space="preserve">Источник: НИУ ВШЭ, «Рейтинг регионов России по необходимости адаптации к изменению климата». Выделены топ-10 регионов по каждому риску («национальный взгляд», сценарий SSP2-4.5).</w:t>
      </w:r>
    </w:p>
    <w:p>
      <w:pPr>
        <w:pStyle w:val="Heading2"/>
      </w:pPr>
      <w:r>
        <w:t xml:space="preserve">Сахалинский эксперимент</w:t>
      </w:r>
    </w:p>
    <w:p>
      <w:pPr>
        <w:spacing w:after="120"/>
      </w:pPr>
      <w:r>
        <w:t xml:space="preserve">Ключевым шагом к созданию национального углеродного рынка в России стал Сахалинский эксперимент. Этот пилотный проект, запущенный в 2021 году, работает по простому принципу: компании в регионе получают квоты на выбросы парниковых газов. Если компания смогла снизить свои выбросы и у неё остался излишек квот, она может продать его другим участникам. Это создаёт прямой финансовый стимул для бизнеса внедрять экологически чистые технологии.</w:t>
      </w:r>
    </w:p>
    <w:p>
      <w:pPr>
        <w:pStyle w:val="Heading3"/>
      </w:pPr>
      <w:r>
        <w:t xml:space="preserve">Региональная ролевая модель</w:t>
      </w:r>
    </w:p>
    <w:p>
      <w:pPr>
        <w:pStyle w:val="Heading3"/>
      </w:pPr>
      <w:r>
        <w:t xml:space="preserve">Прототип национальной экосистемы углеродного регулирования</w:t>
      </w:r>
    </w:p>
    <w:p>
      <w:pPr>
        <w:spacing w:after="120"/>
      </w:pPr>
      <w:r>
        <w:t xml:space="preserve">Источник: Sakhalin. Eco &amp; Sustainability</w:t>
      </w:r>
    </w:p>
    <w:p>
      <w:pPr>
        <w:pStyle w:val="Heading3"/>
      </w:pPr>
      <w:r>
        <w:t xml:space="preserve">Результаты Сахалинского эксперимента</w:t>
      </w:r>
    </w:p>
    <w:p>
      <w:pPr>
        <w:spacing w:after="120"/>
      </w:pPr>
      <w:r>
        <w:t xml:space="preserve">Главная цель эксперимента выполнена досрочно: углеродной нейтральности регион достиг уже по итогам 2024 года — на год раньше срока, установленного в 2021 году (не позднее 31 декабря 2025 года). По данным «Коммерсанта», регион сократил выбросы парниковых газов втрое при росте валового регионального продукта на треть. Заметную роль сыграла газификация: к 2026 году её уровень вырос до 68% (с 14% в 2019 году), на газе уже работают 58 котельных, ещё 6 запустят в 2026 году, а более 40 строятся до 2030 года.</w:t>
      </w:r>
    </w:p>
    <w:p>
      <w:pPr>
        <w:spacing w:after="120"/>
      </w:pPr>
      <w:r>
        <w:t xml:space="preserve">В 2024 году на газ переоборудовали более 5 800 автомобилей. В регионе зарегистрировали 420 электромобилей и 840 гибридов, а также закупили 253 газовых автобуса. Сеть зарядных станций выросла до 329 точек. В Южно-Сахалинске работает электрический каршеринг.</w:t>
      </w:r>
    </w:p>
    <w:p>
      <w:pPr>
        <w:spacing w:after="120"/>
      </w:pPr>
      <w:r>
        <w:t xml:space="preserve">За 2024 год отремонтировали крыши и фасады 392 многоквартирных домов. На улицах заменили свыше 12 тыс. светильников на энергоэффективные. Область сократила потребление ресурсов на 28 млн кВт·ч и 123 тыс. Гкал в год.</w:t>
      </w:r>
    </w:p>
    <w:p>
      <w:pPr>
        <w:spacing w:after="120"/>
      </w:pPr>
      <w:r>
        <w:t xml:space="preserve">В 2022 году запустили солнечную электростанцию на острове Итуруп. К концу 2024 года общая мощность «зелёных» источников достигла 9 МВт, а выработка чистой энергии составила 24 млн кВт·ч в год, что снизило выбросы на 18 тыс. тонн CO₂-экв.</w:t>
      </w:r>
    </w:p>
    <w:p>
      <w:pPr>
        <w:spacing w:after="120"/>
      </w:pPr>
      <w:r>
        <w:t xml:space="preserve">В 2024 году открыли первый на Дальнем Востоке водородный полигон. Сейчас на Сахалине формируют Восточный водородный кластер: в 2026 году планируют запустить водородный завод мощностью 30 тыс. тонн в год, а также водородный поезд и центр компетенций.</w:t>
      </w:r>
    </w:p>
    <w:p>
      <w:pPr>
        <w:spacing w:after="120"/>
      </w:pPr>
      <w:r>
        <w:t xml:space="preserve">В области внедрили 100%-ный раздельный сбор отходов. К концу 2024 года долю сортировки мусора на полигонах увеличили до 38%. Мощность новых и реконструированных очистных сооружений составила 1 млн куб. м в год.</w:t>
      </w:r>
    </w:p>
    <w:p>
      <w:pPr>
        <w:spacing w:after="120"/>
      </w:pPr>
      <w:r>
        <w:t xml:space="preserve">Площадь лесов к концу 2024 года выросла на 8 тыс. га — природа стала поглощать на 350 тыс. тонн CO₂-экв. в год больше. Учёные также впервые оценили, сколько углерода удерживают морские побережья и болота.</w:t>
      </w:r>
    </w:p>
    <w:p>
      <w:pPr>
        <w:spacing w:after="120"/>
      </w:pPr>
      <w:r>
        <w:t xml:space="preserve">Растёт и региональный углеродный рынок: в 2025 году зачли 131 тыс. углеродных единиц — в 8 раз больше, чем годом ранее, а объём квот составил 266 тыс. тонн CO₂-экв. В расширенной углеродной отчётности участвуют 35 компаний. К началу 2026 года в реестре зарегистрировано 98 климатических проектов, выпущено 36,5 млн углеродных единиц, а их суммарный потенциал превышает 101,5 млн.</w:t>
      </w:r>
    </w:p>
    <w:p>
      <w:pPr>
        <w:spacing w:after="120"/>
      </w:pPr>
      <w:r>
        <w:t xml:space="preserve">В июне 2026 года губернатор Сахалинской области Валерий Лимаренко предложил завершить эксперимент на два года раньше срока, установленного федеральным законом, — 31 декабря 2026 года вместо конца 2028 года. Аргумент — зафиксированная на весь срок эксперимента квота выбросов сдерживает наращивание мощностей и рост производства в текущих экономических условиях.</w:t>
      </w:r>
    </w:p>
    <w:p>
      <w:pPr>
        <w:pStyle w:val="Heading3"/>
      </w:pPr>
      <w:r>
        <w:t xml:space="preserve">Сокращение выбросов CO₂ в результате эксперимента</w:t>
      </w:r>
    </w:p>
    <w:p>
      <w:pPr>
        <w:spacing w:after="120"/>
      </w:pPr>
      <w:r>
        <w:t xml:space="preserve">Источник: Институт исследовательской экспертизы</w:t>
      </w:r>
    </w:p>
    <w:p>
      <w:pPr>
        <w:spacing w:after="120"/>
      </w:pPr>
      <w:r>
        <w:t xml:space="preserve">Международные соглашения и национальные стратегии — это основа для борьбы с изменением климата. Но они не будут работать без участия каждого из нас.</w:t>
      </w:r>
    </w:p>
    <w:p>
      <w:pPr>
        <w:spacing w:after="120"/>
      </w:pPr>
      <w:r>
        <w:t xml:space="preserve">Финальный раздел посвящён тому, какой вклад в решение проблемы можете внести вы, как наши привычки влияют на планету и какую роль в этом играет образование.</w:t>
      </w:r>
    </w:p>
    <w:p>
      <w:pPr>
        <w:spacing w:after="120"/>
      </w:pPr>
      <w:r>
        <w:t xml:space="preserve">Глава 5</w:t>
      </w:r>
    </w:p>
    <w:p>
      <w:pPr>
        <w:pStyle w:val="Heading2"/>
      </w:pPr>
      <w:r>
        <w:t xml:space="preserve">Как мы можем замедлить изменение климата</w:t>
      </w:r>
    </w:p>
    <w:p>
      <w:pPr>
        <w:pStyle w:val="Heading2"/>
      </w:pPr>
      <w:r>
        <w:t xml:space="preserve">Интерактивные элементы</w:t>
      </w:r>
    </w:p>
    <w:p>
      <w:pPr>
        <w:pStyle w:val="Heading3"/>
      </w:pPr>
      <w:r>
        <w:t xml:space="preserve">График «Ключевые выводы МГЭИК с 1990 года» — подсказки при наведении</w:t>
      </w:r>
    </w:p>
    <w:p>
      <w:r>
        <w:rPr>
          <w:b/>
          <w:bCs/>
        </w:rPr>
        <w:t xml:space="preserve">1-й доклад МГЭИК: </w:t>
      </w:r>
      <w:r>
        <w:t xml:space="preserve">«Выбросы в результате деятельности человека существенно увеличивают концентрацию парниковых газов в атмосфере. Это приведёт к дополнительному потеплению поверхности Земли».</w:t>
      </w:r>
    </w:p>
    <w:p>
      <w:r>
        <w:rPr>
          <w:b/>
          <w:bCs/>
        </w:rPr>
        <w:t xml:space="preserve">2-й доклад МГЭИК: </w:t>
      </w:r>
      <w:r>
        <w:t xml:space="preserve">«Концентрации парниковых газов в атмосфере значительно возросли. Эти тенденции в значительной мере объясняются деятельностью человека».</w:t>
      </w:r>
    </w:p>
    <w:p>
      <w:r>
        <w:rPr>
          <w:b/>
          <w:bCs/>
        </w:rPr>
        <w:t xml:space="preserve">3-й доклад МГЭИК: </w:t>
      </w:r>
      <w:r>
        <w:t xml:space="preserve">«Появились новые и более убедительные доказательства того, что большая часть потепления за последние 50 лет связана с деятельностью человека».</w:t>
      </w:r>
    </w:p>
    <w:p>
      <w:r>
        <w:rPr>
          <w:b/>
          <w:bCs/>
        </w:rPr>
        <w:t xml:space="preserve">4-й доклад МГЭИК: </w:t>
      </w:r>
      <w:r>
        <w:t xml:space="preserve">«Потепление климатической системы неоспоримо. Большая часть роста глобальной температуры с середины XX века весьма вероятно обусловлена антропогенным увеличением концентраций парниковых газов».</w:t>
      </w:r>
    </w:p>
    <w:p>
      <w:r>
        <w:rPr>
          <w:b/>
          <w:bCs/>
        </w:rPr>
        <w:t xml:space="preserve">5-й доклад МГЭИК: </w:t>
      </w:r>
      <w:r>
        <w:t xml:space="preserve">«Влияние человека на климатическую систему очевидно, а последние антропогенные выбросы парниковых газов являются наибольшими в истории».</w:t>
      </w:r>
    </w:p>
    <w:p>
      <w:r>
        <w:rPr>
          <w:b/>
          <w:bCs/>
        </w:rPr>
        <w:t xml:space="preserve">6-й доклад МГЭИК: </w:t>
      </w:r>
      <w:r>
        <w:t xml:space="preserve">«Однозначно, что влияние человека привело к потеплению атмосферы, океана и суши».</w:t>
      </w:r>
    </w:p>
    <w:p>
      <w:pPr>
        <w:pStyle w:val="Heading2"/>
      </w:pPr>
      <w:r>
        <w:t xml:space="preserve">Альтернативные подписи к изображениям (alt)</w:t>
      </w:r>
    </w:p>
    <w:p>
      <w:r>
        <w:rPr>
          <w:i/>
          <w:iCs/>
          <w:color w:val="666666"/>
          <w:sz w:val="20"/>
          <w:szCs w:val="20"/>
        </w:rPr>
        <w:t xml:space="preserve">Не видны на странице, читаются экранными дикторами и показываются, если картинка не загрузилась.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1: Ликвидация нищеты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2: Ликвидация голода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3: Хорошее здоровье и благополучие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4: Качественное образование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5: Гендерное равенство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6: Чистая вода и санитария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7: Недорогостоящая и чистая энергия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8: Достойная работа и экономический рост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9: Индустриализация, инновации и инфраструктура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10: Уменьшение неравенства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11: Устойчивые города и населённые пункты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12: Ответственное потребление и производство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13: Борьба с изменением климата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14: Сохранение морских экосистем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15: Сохранение экосистем суши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16: Мир, правосудие и эффективные институты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Цель 17: Партнёрство в интересах устойчивого развития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Матрица целей стран в Парижском соглашении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Углеродные рынки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Национальные стратегии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Региональная ролевая модель углеродного регулирования: координатор, уполномоченный орган, регулируемые организации, оператор реестра, торговые площадки и климатические проекты вокруг пространства эксперимента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Сахалинский эксперимент — прогресс по годам</w:t>
      </w:r>
    </w:p>
    <w:p>
      <w:pPr>
        <w:pStyle w:val="Heading2"/>
      </w:pPr>
      <w:r>
        <w:t xml:space="preserve">Служебные тексты страницы (заголовок вкладки, описание для поисковиков и соцсетей)</w:t>
      </w:r>
    </w:p>
    <w:p>
      <w:r>
        <w:rPr>
          <w:b/>
          <w:bCs/>
        </w:rPr>
        <w:t xml:space="preserve">Заголовок вкладки: </w:t>
      </w:r>
      <w:r>
        <w:t xml:space="preserve">Как мир реагирует на изменение климата — Норникель</w:t>
      </w:r>
    </w:p>
    <w:p>
      <w:r>
        <w:rPr>
          <w:b/>
          <w:bCs/>
        </w:rPr>
        <w:t xml:space="preserve">Описание: </w:t>
      </w:r>
      <w:r>
        <w:t xml:space="preserve">Рамочная конвенция ООН, Киотский протокол, Парижское соглашение, Цели устойчивого развития и климатическая политика России.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2026-10-06T09:57:21.274Z</dcterms:created>
  <dcterms:modified xsi:type="dcterms:W3CDTF">2026-10-06T09:57:21.274Z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