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rFonts w:ascii="Aptos" w:hAnsi="Aptos" w:eastAsia="Aptos"/>
          <w:b/>
          <w:i w:val="0"/>
        </w:rPr>
        <w:t>Zásady zpracování osobních údajů Aidvisora</w:t>
      </w:r>
    </w:p>
    <w:p>
      <w:pPr>
        <w:pStyle w:val="SubtitleCustom"/>
      </w:pPr>
      <w:r>
        <w:rPr>
          <w:rFonts w:ascii="Aptos" w:hAnsi="Aptos" w:eastAsia="Aptos"/>
          <w:b w:val="0"/>
          <w:i w:val="0"/>
        </w:rPr>
        <w:t>Informační dokument poskytovatele pro uživatele webu, zákazníky a osoby využívající klientský portál</w:t>
      </w:r>
      <w:r>
        <w:rPr>
          <w:rFonts w:ascii="Aptos" w:hAnsi="Aptos" w:eastAsia="Aptos"/>
          <w:b w:val="0"/>
          <w:i w:val="0"/>
          <w:sz w:val="19"/>
        </w:rPr>
        <w:br/>
        <w:t>Draft připravený pro český trh na základě oficiálních veřejných zdrojů a zadaného provozního modelu Aidvisora.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64E63"/>
                <w:sz w:val="19"/>
              </w:rPr>
              <w:t>Verze</w:t>
            </w:r>
          </w:p>
        </w:tc>
        <w:tc>
          <w:tcPr>
            <w:tcW w:type="dxa" w:w="70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1.0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64E63"/>
                <w:sz w:val="19"/>
              </w:rPr>
              <w:t>Datum draftu</w:t>
            </w:r>
          </w:p>
        </w:tc>
        <w:tc>
          <w:tcPr>
            <w:tcW w:type="dxa" w:w="70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27.03.2026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64E63"/>
                <w:sz w:val="19"/>
              </w:rPr>
              <w:t>Subjekt poskytovatele</w:t>
            </w:r>
          </w:p>
        </w:tc>
        <w:tc>
          <w:tcPr>
            <w:tcW w:type="dxa" w:w="70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Marek Marek, IČO 05474434 (po převodu nahradit: Aidvisora s.r.o., IČO [doplnit])</w:t>
            </w:r>
          </w:p>
        </w:tc>
      </w:tr>
      <w:tr>
        <w:tc>
          <w:tcPr>
            <w:tcW w:type="dxa" w:w="21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EAF3F7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64E63"/>
                <w:sz w:val="19"/>
              </w:rPr>
              <w:t>Použití</w:t>
            </w:r>
          </w:p>
        </w:tc>
        <w:tc>
          <w:tcPr>
            <w:tcW w:type="dxa" w:w="708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19"/>
              </w:rPr>
              <w:t>Právní draft k doplnění identifikačních údajů a finálnímu review českým advokátem před ostrým nasazením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241"/>
            <w:shd w:fill="F6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Aptos"/>
                <w:b/>
                <w:i w:val="0"/>
                <w:color w:val="164E63"/>
                <w:sz w:val="19"/>
              </w:rPr>
              <w:t xml:space="preserve">Důležité: 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Tento text je připraven jako praktický základ pro Aidvisoru nastavenou jako SaaS/ICT nástroj pro finanční poradce. Není koncipován jako poskytování finančního poradenství ze strany poskytovatele platformy. Před spuštěním do ostrého provozu doporučujeme lokální právní kontrolu zejména ve vztahu k použitým funkcím AI, billingu, reklamacím a identifikačním údajům poskytovatele.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  <w:b/>
          <w:i w:val="0"/>
        </w:rPr>
        <w:t>1. Kdo osobní údaje zpracovává</w:t>
      </w:r>
    </w:p>
    <w:p>
      <w:pPr/>
      <w:r>
        <w:rPr>
          <w:rFonts w:ascii="Aptos" w:hAnsi="Aptos" w:eastAsia="Aptos"/>
          <w:b w:val="0"/>
          <w:i w:val="0"/>
        </w:rPr>
        <w:t>Správcem osobních údajů pro účely této privacy policy je Marek Marek, IČO 05474434, s místem podnikání [doplnit], e-mail [doplnit]. Po převodu provozu na obchodní společnost budou identifikační údaje nahrazeny údaji Aidvisora s.r.o.</w:t>
      </w:r>
    </w:p>
    <w:p>
      <w:pPr/>
      <w:r>
        <w:rPr>
          <w:rFonts w:ascii="Aptos" w:hAnsi="Aptos" w:eastAsia="Aptos"/>
          <w:b w:val="0"/>
          <w:i w:val="0"/>
        </w:rPr>
        <w:t>Tento dokument vysvětluje, jak poskytovatel zpracovává osobní údaje ve vlastním postavení správce. Neřeší všechny situace, kdy poskytovatel vystupuje pouze jako zpracovatel pro své zákazníky; ty jsou popsány níže a upraveny ve zpracovatelské smlouvě.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2. Kdy vystupujeme jako správce a kdy jako zpracovatel</w:t>
      </w:r>
    </w:p>
    <w:p>
      <w:pPr/>
      <w:r>
        <w:rPr>
          <w:rFonts w:ascii="Aptos" w:hAnsi="Aptos" w:eastAsia="Aptos"/>
          <w:b w:val="0"/>
          <w:i w:val="0"/>
        </w:rPr>
        <w:t>Jako správce zpracováváme zejména údaje související s provozem našeho webu a služby, registrací účtu, fakturací, komunikací se zákazníky, zákaznickou podporou, bezpečností služby, vyřizováním právních nároků a plněním zákonných povinností.</w:t>
      </w:r>
    </w:p>
    <w:p>
      <w:pPr/>
      <w:r>
        <w:rPr>
          <w:rFonts w:ascii="Aptos" w:hAnsi="Aptos" w:eastAsia="Aptos"/>
          <w:b w:val="0"/>
          <w:i w:val="0"/>
        </w:rPr>
        <w:t>Jako zpracovatel naopak zpravidla vystupujeme u údajů, které do platformy Aidvisora vkládá náš zákazník ve vztahu ke svým klientům, potenciálním klientům, dokumentům, platebním přehledům, zápiskům, workflow a klientskému portálu.</w:t>
      </w:r>
    </w:p>
    <w:p>
      <w:pPr/>
      <w:r>
        <w:rPr>
          <w:rFonts w:ascii="Aptos" w:hAnsi="Aptos" w:eastAsia="Aptos"/>
          <w:b w:val="0"/>
          <w:i w:val="0"/>
        </w:rPr>
        <w:t>Pokud jste klientem finančního poradce a vaše údaje byly vloženy do platformy vaším poradcem, je primárním správcem vašich údajů tento poradce. V takovém případě se se žádostí týkající se práv subjektu údajů obraťte nejprve na něj.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3. Jaké údaje zpracováváme jako správce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identifikační a kontaktní údaje zákazníků a jejich uživatelů;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údaje o objednávce, tarifu, fakturaci a platbách;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komunikační údaje obsažené v e-mailech, formulářích, support requestech a obchodní komunikaci;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technické údaje o používání služby, zabezpečení účtu a provozní logy;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údaje nezbytné pro plnění zákonných povinností, účetnictví a obranu právních nároků.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4. Účely a právní základy zpracování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721"/>
            <w:shd w:fill="EAF3F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b/>
                <w:color w:val="164E63"/>
                <w:sz w:val="18"/>
              </w:rPr>
              <w:t>Účel</w:t>
            </w:r>
          </w:p>
        </w:tc>
        <w:tc>
          <w:tcPr>
            <w:tcW w:type="dxa" w:w="3061"/>
            <w:shd w:fill="EAF3F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b/>
                <w:color w:val="164E63"/>
                <w:sz w:val="18"/>
              </w:rPr>
              <w:t>Právní základ</w:t>
            </w:r>
          </w:p>
        </w:tc>
        <w:tc>
          <w:tcPr>
            <w:tcW w:type="dxa" w:w="3515"/>
            <w:shd w:fill="EAF3F7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b/>
                <w:color w:val="164E63"/>
                <w:sz w:val="18"/>
              </w:rPr>
              <w:t>Běžná retenční logika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zřízení a správa účtu, poskytování služby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plnění smlouvy a kroky před uzavřením smlouvy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po dobu trvání služby a přiměřenou dobu po ukončení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fakturace, účetnictví a daňové povinnosti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splnění právní povinnosti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po zákonem vyžadovanou dobu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zákaznická podpora a provoz komunikace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plnění smlouvy a oprávněný zájem na řádném provozu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po dobu potřebnou k vyřízení požadavku a ochraně práv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bezpečnost, prevence zneužití a interní logování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oprávněný zájem na bezpečnosti služby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po dobu přiměřenou povaze logu a riziku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vymáhání a obrana právních nároků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oprávněný zájem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po dobu trvání relevantních nároků</w:t>
            </w:r>
          </w:p>
        </w:tc>
      </w:tr>
      <w:tr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marketing vůči podnikatelům v dovoleném rozsahu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oprávněný zájem nebo souhlas, vyžaduje-li se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do odhlášení nebo zániku důvodu</w:t>
            </w:r>
          </w:p>
        </w:tc>
      </w:tr>
    </w:tbl>
    <w:p/>
    <w:p>
      <w:pPr/>
      <w:r>
        <w:rPr>
          <w:rFonts w:ascii="Aptos" w:hAnsi="Aptos" w:eastAsia="Aptos"/>
          <w:b w:val="0"/>
          <w:i w:val="0"/>
        </w:rPr>
        <w:t>Pokud zpracováváme osobní údaje jménem zákazníka jako zpracovatel, řídíme se jeho pokyny a právním základem, který nese odpovědnost zajistit zákazník.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5. AI funkce a dokumentové zpracování</w:t>
      </w:r>
    </w:p>
    <w:p>
      <w:pPr/>
      <w:r>
        <w:rPr>
          <w:rFonts w:ascii="Aptos" w:hAnsi="Aptos" w:eastAsia="Aptos"/>
          <w:b w:val="0"/>
          <w:i w:val="0"/>
        </w:rPr>
        <w:t>Pokud zákazník využívá funkce AI, mohou být vybrané dokumenty, texty nebo metadata technicky zpracovány za účelem interních informativních výstupů, jako je extrakce, sumarizace, třídění nebo vytvoření draftu interního úkolu.</w:t>
      </w:r>
    </w:p>
    <w:p>
      <w:pPr/>
      <w:r>
        <w:rPr>
          <w:rFonts w:ascii="Aptos" w:hAnsi="Aptos" w:eastAsia="Aptos"/>
          <w:b w:val="0"/>
          <w:i w:val="0"/>
        </w:rPr>
        <w:t>Tyto AI výstupy nejsou určeny jako přímé doporučení koncovým klientům. V roli správce zpracováváme pro vlastní účely pouze údaje potřebné k provozu účtu, bezpečnosti, logování a zákaznické podpoře; samotný obsah klientských dokumentů je typicky zpracováván jménem našeho zákazníka jako zpracovatele.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241"/>
            <w:shd w:fill="F6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 w:eastAsia="Aptos"/>
                <w:b/>
                <w:i w:val="0"/>
                <w:color w:val="164E63"/>
                <w:sz w:val="19"/>
              </w:rPr>
              <w:t xml:space="preserve">Praktický doplněk: </w:t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U produkčního nasazení doporučujeme v administraci i ve veřejné dokumentaci uvést, zda jsou AI funkce aktivní, jaké kategorie dokumentů se přes ně zpracovávají a jaké regionální nastavení je použito u AI poskytovatele.</w:t>
            </w:r>
          </w:p>
        </w:tc>
      </w:tr>
    </w:tbl>
    <w:p/>
    <w:p>
      <w:pPr>
        <w:pStyle w:val="Heading1"/>
      </w:pPr>
      <w:r>
        <w:rPr>
          <w:rFonts w:ascii="Aptos" w:hAnsi="Aptos" w:eastAsia="Aptos"/>
          <w:b/>
          <w:i w:val="0"/>
        </w:rPr>
        <w:t>6. Příjemci a kategorie zpracovatelů</w:t>
      </w:r>
    </w:p>
    <w:p>
      <w:pPr/>
      <w:r>
        <w:rPr>
          <w:rFonts w:ascii="Aptos" w:hAnsi="Aptos" w:eastAsia="Aptos"/>
          <w:b w:val="0"/>
          <w:i w:val="0"/>
        </w:rPr>
        <w:t>Osobní údaje můžeme zpřístupnit našim smluvním partnerům, kteří pro nás zajišťují části provozu služby, například cloudovou infrastrukturu, hosting, databázové služby, e-mailové a notifikační služby, analytické či bezpečnostní nástroje, AI API nebo poskytovatele zákaznické podpory.</w:t>
      </w:r>
    </w:p>
    <w:p>
      <w:pPr/>
      <w:r>
        <w:rPr>
          <w:rFonts w:ascii="Aptos" w:hAnsi="Aptos" w:eastAsia="Aptos"/>
          <w:b w:val="0"/>
          <w:i w:val="0"/>
        </w:rPr>
        <w:t>Tyto subjekty zavazujeme k odpovídající důvěrnosti a ochraně dat. Aktuální klíčové kategorie poskytovatelů odpovídají architektuře služby, typicky cloud databázi a storage, aplikačnímu hostingu a poskytovateli AI API.</w:t>
      </w:r>
    </w:p>
    <w:p>
      <w:pPr/>
      <w:r>
        <w:rPr>
          <w:rFonts w:ascii="Aptos" w:hAnsi="Aptos" w:eastAsia="Aptos"/>
          <w:b w:val="0"/>
          <w:i w:val="0"/>
        </w:rPr>
        <w:t>Konkrétní seznam klíčových subprocesorů pro data zpracovávaná jménem zákazníka je obsažen ve zpracovatelské smlouvě nebo v její příloze.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7. Předání do třetích zemí</w:t>
      </w:r>
    </w:p>
    <w:p>
      <w:pPr/>
      <w:r>
        <w:rPr>
          <w:rFonts w:ascii="Aptos" w:hAnsi="Aptos" w:eastAsia="Aptos"/>
          <w:b w:val="0"/>
          <w:i w:val="0"/>
        </w:rPr>
        <w:t>Osobní údaje nepředáváme mimo Evropský hospodářský prostor bez odpovídajícího právního základu a vhodných záruk.</w:t>
      </w:r>
    </w:p>
    <w:p>
      <w:pPr/>
      <w:r>
        <w:rPr>
          <w:rFonts w:ascii="Aptos" w:hAnsi="Aptos" w:eastAsia="Aptos"/>
          <w:b w:val="0"/>
          <w:i w:val="0"/>
        </w:rPr>
        <w:t>Pokud je v souvislosti s infrastrukturou nebo AI API použit poskytovatel s možným mezinárodním přenosem, přijmeme odpovídající mechanismus podle použitelných právních předpisů, například rozhodnutí o odpovídající ochraně nebo standardní smluvní doložky.</w:t>
      </w:r>
    </w:p>
    <w:p>
      <w:pPr/>
      <w:r>
        <w:rPr>
          <w:rFonts w:ascii="Aptos" w:hAnsi="Aptos" w:eastAsia="Aptos"/>
          <w:b w:val="0"/>
          <w:i w:val="0"/>
        </w:rPr>
        <w:t>Je-li pro konkrétní službu dostupné evropské regionální nastavení, usilujeme o jeho použití přiměřeně provoznímu modelu služby.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8. Doba uchování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Údaje o účtu a smluvním vztahu uchováváme po dobu trvání služby a poté po dobu potřebnou pro řešení nároků, auditní stopu a plnění zákonných povinností.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Účetní a daňové doklady uchováváme po dobu vyžadovanou právními předpisy.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Support a bezpečnostní logy uchováváme po dobu odpovídající jejich účelu, povaze incidentů a potřebě ochrany systému.</w:t>
      </w:r>
    </w:p>
    <w:p>
      <w:pPr>
        <w:ind w:left="340" w:hanging="198"/>
      </w:pPr>
      <w:r>
        <w:rPr>
          <w:rFonts w:ascii="Aptos" w:hAnsi="Aptos" w:eastAsia="Aptos"/>
          <w:b/>
          <w:i w:val="0"/>
          <w:color w:val="164E63"/>
        </w:rPr>
        <w:t xml:space="preserve">• </w:t>
      </w:r>
      <w:r>
        <w:rPr>
          <w:rFonts w:ascii="Aptos" w:hAnsi="Aptos" w:eastAsia="Aptos"/>
          <w:b w:val="0"/>
          <w:i w:val="0"/>
        </w:rPr>
        <w:t>Údaje, které zpracováváme jménem zákazníka, uchováváme podle pokynů zákazníka a podle zpracovatelské smlouvy.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9. Vaše práva</w:t>
      </w:r>
    </w:p>
    <w:p>
      <w:pPr/>
      <w:r>
        <w:rPr>
          <w:rFonts w:ascii="Aptos" w:hAnsi="Aptos" w:eastAsia="Aptos"/>
          <w:b w:val="0"/>
          <w:i w:val="0"/>
        </w:rPr>
        <w:t>Jako subjekt údajů máte zejména právo na přístup k osobním údajům, právo na opravu, výmaz, omezení zpracování, přenositelnost, námitku proti zpracování založenému na oprávněném zájmu a právo podat stížnost u Úřadu pro ochranu osobních údajů.</w:t>
      </w:r>
    </w:p>
    <w:p>
      <w:pPr/>
      <w:r>
        <w:rPr>
          <w:rFonts w:ascii="Aptos" w:hAnsi="Aptos" w:eastAsia="Aptos"/>
          <w:b w:val="0"/>
          <w:i w:val="0"/>
        </w:rPr>
        <w:t>Pokud však naše role není role správce, ale pouze zpracovatele pro našeho zákazníka, je nutné uplatnit tato práva primárně vůči příslušnému zákazníkovi jako správci.</w:t>
      </w:r>
    </w:p>
    <w:p>
      <w:pPr/>
      <w:r>
        <w:rPr>
          <w:rFonts w:ascii="Aptos" w:hAnsi="Aptos" w:eastAsia="Aptos"/>
          <w:b w:val="0"/>
          <w:i w:val="0"/>
        </w:rPr>
        <w:t>Pro uplatnění práv nás můžete kontaktovat na e-mailu [doplnit]. Před vyřízením žádosti si můžeme ověřit vaši totožnost přiměřeným způsobem.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10. Zabezpečení</w:t>
      </w:r>
    </w:p>
    <w:p>
      <w:pPr/>
      <w:r>
        <w:rPr>
          <w:rFonts w:ascii="Aptos" w:hAnsi="Aptos" w:eastAsia="Aptos"/>
          <w:b w:val="0"/>
          <w:i w:val="0"/>
        </w:rPr>
        <w:t>Přijímáme přiměřená technická a organizační opatření s cílem chránit osobní údaje před neoprávněným přístupem, ztrátou, zničením, změnou nebo jiným zneužitím.</w:t>
      </w:r>
    </w:p>
    <w:p>
      <w:pPr/>
      <w:r>
        <w:rPr>
          <w:rFonts w:ascii="Aptos" w:hAnsi="Aptos" w:eastAsia="Aptos"/>
          <w:b w:val="0"/>
          <w:i w:val="0"/>
        </w:rPr>
        <w:t>Bezpečnostní opatření pravidelně přehodnocujeme s ohledem na rizika, povahu služby a vývoj technologií. Přesto nelze zaručit absolutní bezpečnost žádného internetového řešení.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11. Změny tohoto dokumentu</w:t>
      </w:r>
    </w:p>
    <w:p>
      <w:pPr/>
      <w:r>
        <w:rPr>
          <w:rFonts w:ascii="Aptos" w:hAnsi="Aptos" w:eastAsia="Aptos"/>
          <w:b w:val="0"/>
          <w:i w:val="0"/>
        </w:rPr>
        <w:t>Tento dokument můžeme přiměřeně aktualizovat zejména při změně služby, právních požadavků, subprocesorů nebo používaných technologií.</w:t>
      </w:r>
    </w:p>
    <w:p>
      <w:pPr/>
      <w:r>
        <w:rPr>
          <w:rFonts w:ascii="Aptos" w:hAnsi="Aptos" w:eastAsia="Aptos"/>
          <w:b w:val="0"/>
          <w:i w:val="0"/>
        </w:rPr>
        <w:t>Aktuální verzi zveřejníme na webu nebo jiným vhodným způsobem zpřístupníme v rámci služby.</w:t>
      </w:r>
    </w:p>
    <w:p>
      <w:pPr>
        <w:pStyle w:val="Heading1"/>
      </w:pPr>
      <w:r>
        <w:rPr>
          <w:rFonts w:ascii="Aptos" w:hAnsi="Aptos" w:eastAsia="Aptos"/>
          <w:b/>
          <w:i w:val="0"/>
        </w:rPr>
        <w:t>12. Kontaktní údaje</w:t>
      </w:r>
    </w:p>
    <w:p>
      <w:pPr/>
      <w:r>
        <w:rPr>
          <w:rFonts w:ascii="Aptos" w:hAnsi="Aptos" w:eastAsia="Aptos"/>
          <w:b w:val="0"/>
          <w:i w:val="0"/>
        </w:rPr>
        <w:t>Správce: Marek Marek, IČO 05474434, [doplnit adresu]</w:t>
      </w:r>
    </w:p>
    <w:p>
      <w:pPr/>
      <w:r>
        <w:rPr>
          <w:rFonts w:ascii="Aptos" w:hAnsi="Aptos" w:eastAsia="Aptos"/>
          <w:b w:val="0"/>
          <w:i w:val="0"/>
        </w:rPr>
        <w:t>Kontaktní e-mail pro privacy agendu: [doplnit]</w:t>
      </w:r>
    </w:p>
    <w:p>
      <w:pPr/>
      <w:r>
        <w:rPr>
          <w:rFonts w:ascii="Aptos" w:hAnsi="Aptos" w:eastAsia="Aptos"/>
          <w:b w:val="0"/>
          <w:i w:val="0"/>
        </w:rPr>
        <w:t>Datum účinnosti dokumentu: [doplnit]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i w:val="0"/>
        <w:color w:val="6E6E6E"/>
        <w:sz w:val="16"/>
      </w:rPr>
      <w:t>Privacy policy Aidvisora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ptos" w:hAnsi="Aptos" w:eastAsia="Aptos"/>
        <w:b w:val="0"/>
        <w:i w:val="0"/>
        <w:color w:val="6E6E6E"/>
        <w:sz w:val="17"/>
      </w:rPr>
      <w:t>Aidvisora - pracovní právní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64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64E6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64E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80"/>
    </w:pPr>
    <w:rPr>
      <w:rFonts w:ascii="Aptos Display" w:hAnsi="Aptos Display" w:eastAsia="Aptos Display"/>
      <w:b/>
      <w:color w:val="164E63"/>
      <w:sz w:val="44"/>
    </w:rPr>
  </w:style>
  <w:style w:type="paragraph" w:customStyle="1" w:styleId="SubtitleCustom">
    <w:name w:val="SubtitleCustom"/>
    <w:pPr>
      <w:spacing w:after="240"/>
    </w:pPr>
    <w:rPr>
      <w:rFonts w:ascii="Aptos" w:hAnsi="Aptos" w:eastAsia="Aptos"/>
      <w:color w:val="5A5A5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