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59A" w:rsidRDefault="0087189B" w:rsidP="00F7322F">
      <w:pPr>
        <w:spacing w:after="0"/>
        <w:jc w:val="center"/>
        <w:rPr>
          <w:b/>
        </w:rPr>
      </w:pPr>
      <w:r>
        <w:rPr>
          <w:b/>
        </w:rPr>
        <w:t>3. HW – vnější paměti s elektromagnetickým záznamem</w:t>
      </w:r>
    </w:p>
    <w:p w:rsidR="000338C5" w:rsidRDefault="00F7322F" w:rsidP="00BA6978">
      <w:pPr>
        <w:spacing w:after="0"/>
      </w:pPr>
      <w:r>
        <w:rPr>
          <w:u w:val="single"/>
        </w:rPr>
        <w:t>Princip:</w:t>
      </w:r>
    </w:p>
    <w:p w:rsidR="000338C5" w:rsidRDefault="00E768A2" w:rsidP="0060174D">
      <w:pPr>
        <w:pStyle w:val="Odstavecseseznamem"/>
        <w:numPr>
          <w:ilvl w:val="0"/>
          <w:numId w:val="2"/>
        </w:numPr>
        <w:spacing w:after="0"/>
      </w:pPr>
      <w:r w:rsidRPr="00E768A2">
        <w:t>součást nebo zařízení, které umožňuje uložit obsah informace (zápis do paměti), uchovat ji po požadovanou dobu a znovu ji získat pro další použití</w:t>
      </w:r>
    </w:p>
    <w:p w:rsidR="00E768A2" w:rsidRDefault="00E768A2" w:rsidP="0060174D">
      <w:pPr>
        <w:pStyle w:val="Odstavecseseznamem"/>
        <w:numPr>
          <w:ilvl w:val="0"/>
          <w:numId w:val="2"/>
        </w:numPr>
        <w:spacing w:after="0"/>
      </w:pPr>
      <w:r>
        <w:t xml:space="preserve">informace je obvykle vyjádřena jako číselná hodnota 0 nebo 1; pro uchování informace tedy stačí signál (např. el. </w:t>
      </w:r>
      <w:proofErr w:type="gramStart"/>
      <w:r>
        <w:t>napětí</w:t>
      </w:r>
      <w:proofErr w:type="gramEnd"/>
      <w:r>
        <w:t>), který má dva rozlišitelné stavy, není tedy třeba znát přesnou velikost signálu</w:t>
      </w:r>
    </w:p>
    <w:p w:rsidR="00E768A2" w:rsidRDefault="00E768A2" w:rsidP="0060174D">
      <w:pPr>
        <w:pStyle w:val="Odstavecseseznamem"/>
        <w:numPr>
          <w:ilvl w:val="0"/>
          <w:numId w:val="2"/>
        </w:numPr>
        <w:spacing w:after="0"/>
      </w:pPr>
      <w:r>
        <w:t>základní jednotkou je bit</w:t>
      </w:r>
    </w:p>
    <w:p w:rsidR="00E768A2" w:rsidRDefault="00E768A2" w:rsidP="0060174D">
      <w:pPr>
        <w:pStyle w:val="Odstavecseseznamem"/>
        <w:numPr>
          <w:ilvl w:val="0"/>
          <w:numId w:val="2"/>
        </w:numPr>
        <w:spacing w:after="0"/>
      </w:pPr>
      <w:r>
        <w:t>logická hodnota bitu může být reprezentována různými fyzikálními veličinami:</w:t>
      </w:r>
    </w:p>
    <w:p w:rsidR="00E768A2" w:rsidRDefault="00E768A2" w:rsidP="0060174D">
      <w:pPr>
        <w:pStyle w:val="Odstavecseseznamem"/>
        <w:numPr>
          <w:ilvl w:val="1"/>
          <w:numId w:val="2"/>
        </w:numPr>
        <w:spacing w:after="0"/>
      </w:pPr>
      <w:r>
        <w:t xml:space="preserve">přítomnost el. </w:t>
      </w:r>
      <w:proofErr w:type="gramStart"/>
      <w:r>
        <w:t>náboje</w:t>
      </w:r>
      <w:proofErr w:type="gramEnd"/>
    </w:p>
    <w:p w:rsidR="00E768A2" w:rsidRDefault="00E768A2" w:rsidP="0060174D">
      <w:pPr>
        <w:pStyle w:val="Odstavecseseznamem"/>
        <w:numPr>
          <w:ilvl w:val="1"/>
          <w:numId w:val="2"/>
        </w:numPr>
        <w:spacing w:after="0"/>
      </w:pPr>
      <w:r>
        <w:t xml:space="preserve">stav el. </w:t>
      </w:r>
      <w:proofErr w:type="gramStart"/>
      <w:r>
        <w:t>obvodu</w:t>
      </w:r>
      <w:proofErr w:type="gramEnd"/>
      <w:r>
        <w:t>, např. v tranzistoru</w:t>
      </w:r>
    </w:p>
    <w:p w:rsidR="00E768A2" w:rsidRDefault="00E768A2" w:rsidP="0060174D">
      <w:pPr>
        <w:pStyle w:val="Odstavecseseznamem"/>
        <w:numPr>
          <w:ilvl w:val="1"/>
          <w:numId w:val="2"/>
        </w:numPr>
        <w:spacing w:after="0"/>
      </w:pPr>
      <w:r>
        <w:t>různou propustností nebo odrazivostí světla v optických pamětech</w:t>
      </w:r>
    </w:p>
    <w:p w:rsidR="00E768A2" w:rsidRDefault="009A5AA4" w:rsidP="0060174D">
      <w:pPr>
        <w:pStyle w:val="Odstavecseseznamem"/>
        <w:numPr>
          <w:ilvl w:val="1"/>
          <w:numId w:val="2"/>
        </w:numPr>
        <w:spacing w:after="0"/>
      </w:pPr>
      <w:r>
        <w:t>by</w:t>
      </w:r>
      <w:r w:rsidR="00E768A2">
        <w:t>te [bajt] – 8 bitů, např</w:t>
      </w:r>
      <w:r w:rsidR="00DE35EA">
        <w:t>.</w:t>
      </w:r>
      <w:r w:rsidR="00E768A2">
        <w:t xml:space="preserve"> 1 kB = 1024 bajtů</w:t>
      </w:r>
    </w:p>
    <w:p w:rsidR="00E768A2" w:rsidRPr="00E768A2" w:rsidRDefault="0060174D" w:rsidP="0060174D">
      <w:pPr>
        <w:pStyle w:val="Odstavecseseznamem"/>
        <w:numPr>
          <w:ilvl w:val="0"/>
          <w:numId w:val="2"/>
        </w:numPr>
        <w:spacing w:after="0"/>
      </w:pPr>
      <w:r>
        <w:t xml:space="preserve">RAID – </w:t>
      </w:r>
      <w:r w:rsidR="009A5AA4">
        <w:t xml:space="preserve">metoda </w:t>
      </w:r>
      <w:r>
        <w:t>zabezpečení</w:t>
      </w:r>
      <w:r w:rsidR="009A5AA4">
        <w:t xml:space="preserve"> proti ztrátě dat</w:t>
      </w:r>
      <w:r>
        <w:t xml:space="preserve">, kdy jsou stejná data ukládána na několik na sobě nezávislých disků (selže </w:t>
      </w:r>
      <w:proofErr w:type="gramStart"/>
      <w:r>
        <w:t>jeden != ztráta</w:t>
      </w:r>
      <w:proofErr w:type="gramEnd"/>
      <w:r>
        <w:t xml:space="preserve"> dat)</w:t>
      </w:r>
    </w:p>
    <w:p w:rsidR="00BA6978" w:rsidRDefault="00BA6978" w:rsidP="00BA6978">
      <w:pPr>
        <w:spacing w:after="0"/>
      </w:pPr>
      <w:r>
        <w:rPr>
          <w:u w:val="single"/>
        </w:rPr>
        <w:t>Typy:</w:t>
      </w:r>
    </w:p>
    <w:p w:rsidR="00BA6978" w:rsidRPr="00BA6978" w:rsidRDefault="00DE35EA" w:rsidP="0060174D">
      <w:pPr>
        <w:pStyle w:val="Odstavecseseznamem"/>
        <w:numPr>
          <w:ilvl w:val="0"/>
          <w:numId w:val="1"/>
        </w:numPr>
        <w:spacing w:after="0"/>
      </w:pPr>
      <w:r>
        <w:rPr>
          <w:u w:val="single"/>
        </w:rPr>
        <w:t>HDD:</w:t>
      </w:r>
    </w:p>
    <w:p w:rsidR="00DE35EA" w:rsidRDefault="00E21A92" w:rsidP="0060174D">
      <w:pPr>
        <w:pStyle w:val="Odstavecseseznamem"/>
        <w:numPr>
          <w:ilvl w:val="0"/>
          <w:numId w:val="7"/>
        </w:numPr>
        <w:shd w:val="clear" w:color="auto" w:fill="FFFFFF"/>
        <w:spacing w:before="100" w:beforeAutospacing="1" w:after="24" w:line="240" w:lineRule="auto"/>
        <w:rPr>
          <w:rFonts w:ascii="Calibri" w:eastAsia="Times New Roman" w:hAnsi="Calibri" w:cs="Calibri"/>
          <w:lang w:eastAsia="cs-CZ"/>
        </w:rPr>
      </w:pPr>
      <w:r w:rsidRPr="00E21A92">
        <w:rPr>
          <w:rFonts w:ascii="Calibri" w:eastAsia="Times New Roman" w:hAnsi="Calibri" w:cs="Calibri"/>
          <w:lang w:eastAsia="cs-CZ"/>
        </w:rPr>
        <w:t>velkokapacitní paměťové zařízení s pohyblivou magnetickou vrstvou, informace zde zůstanou uloženy i po odpojení od napájení</w:t>
      </w:r>
    </w:p>
    <w:p w:rsidR="00E21A92" w:rsidRDefault="00E21A92" w:rsidP="0060174D">
      <w:pPr>
        <w:pStyle w:val="Odstavecseseznamem"/>
        <w:numPr>
          <w:ilvl w:val="0"/>
          <w:numId w:val="7"/>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Princip: jednotlivé B jsou převedeny na proud bitů, tento proud je následně převáděn na změny proudu v záznamové hlavě</w:t>
      </w:r>
    </w:p>
    <w:p w:rsidR="00292086" w:rsidRDefault="00292086" w:rsidP="0060174D">
      <w:pPr>
        <w:pStyle w:val="Odstavecseseznamem"/>
        <w:numPr>
          <w:ilvl w:val="0"/>
          <w:numId w:val="7"/>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Adresace:</w:t>
      </w:r>
    </w:p>
    <w:p w:rsidR="00292086" w:rsidRDefault="00292086" w:rsidP="0060174D">
      <w:pPr>
        <w:pStyle w:val="Odstavecseseznamem"/>
        <w:numPr>
          <w:ilvl w:val="1"/>
          <w:numId w:val="7"/>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data jsou rozdělena do soustředných kružnic (stopy), každá stopa obsahuje určitý počet sektorů (sektor je nejmenší adresovatelnou jednotkou na disku)</w:t>
      </w:r>
    </w:p>
    <w:p w:rsidR="00F52C5A" w:rsidRDefault="00F52C5A" w:rsidP="0060174D">
      <w:pPr>
        <w:pStyle w:val="Odstavecseseznamem"/>
        <w:numPr>
          <w:ilvl w:val="1"/>
          <w:numId w:val="7"/>
        </w:numPr>
        <w:shd w:val="clear" w:color="auto" w:fill="FFFFFF"/>
        <w:spacing w:before="100" w:beforeAutospacing="1" w:after="24" w:line="240" w:lineRule="auto"/>
        <w:rPr>
          <w:rFonts w:ascii="Calibri" w:eastAsia="Times New Roman" w:hAnsi="Calibri" w:cs="Calibri"/>
          <w:lang w:eastAsia="cs-CZ"/>
        </w:rPr>
      </w:pPr>
      <w:r w:rsidRPr="00F52C5A">
        <w:rPr>
          <w:rFonts w:ascii="Calibri" w:eastAsia="Times New Roman" w:hAnsi="Calibri" w:cs="Calibri"/>
          <w:lang w:eastAsia="cs-CZ"/>
        </w:rPr>
        <w:t>Adresa fyzického sektoru na disku se skládá z čísla stopy (cylindru) pro vystavení hlav, z čísla povrchu pro přepnutí hlavy a konečně čísla sektoru, které určuje latenci (čekání, než se disk pootočí do žádané polohy).</w:t>
      </w:r>
    </w:p>
    <w:p w:rsidR="00F52C5A" w:rsidRPr="00F52C5A" w:rsidRDefault="00F52C5A" w:rsidP="0060174D">
      <w:pPr>
        <w:pStyle w:val="Normlnweb"/>
        <w:numPr>
          <w:ilvl w:val="1"/>
          <w:numId w:val="7"/>
        </w:numPr>
        <w:shd w:val="clear" w:color="auto" w:fill="FFFFFF"/>
        <w:spacing w:before="120" w:beforeAutospacing="0" w:after="120" w:afterAutospacing="0"/>
        <w:rPr>
          <w:rFonts w:ascii="Calibri" w:hAnsi="Calibri" w:cs="Calibri"/>
          <w:color w:val="202122"/>
          <w:sz w:val="22"/>
          <w:szCs w:val="22"/>
        </w:rPr>
      </w:pPr>
      <w:r w:rsidRPr="00F52C5A">
        <w:rPr>
          <w:rFonts w:ascii="Calibri" w:hAnsi="Calibri" w:cs="Calibri"/>
          <w:color w:val="202122"/>
          <w:sz w:val="22"/>
          <w:szCs w:val="22"/>
        </w:rPr>
        <w:t>Pro přístup k datům disku se používala starší metoda adresace disku Cylindr-Hlava-Sektor</w:t>
      </w:r>
      <w:r>
        <w:rPr>
          <w:rFonts w:ascii="Calibri" w:hAnsi="Calibri" w:cs="Calibri"/>
          <w:color w:val="202122"/>
          <w:sz w:val="22"/>
          <w:szCs w:val="22"/>
        </w:rPr>
        <w:t> (</w:t>
      </w:r>
      <w:r w:rsidRPr="00F52C5A">
        <w:rPr>
          <w:rFonts w:ascii="Calibri" w:hAnsi="Calibri" w:cs="Calibri"/>
          <w:color w:val="202122"/>
          <w:sz w:val="22"/>
          <w:szCs w:val="22"/>
        </w:rPr>
        <w:t>CHS), která disk</w:t>
      </w:r>
      <w:r>
        <w:rPr>
          <w:rFonts w:ascii="Calibri" w:hAnsi="Calibri" w:cs="Calibri"/>
          <w:color w:val="202122"/>
          <w:sz w:val="22"/>
          <w:szCs w:val="22"/>
        </w:rPr>
        <w:t xml:space="preserve"> adresuje podle jeho geometrie. </w:t>
      </w:r>
      <w:r w:rsidRPr="00F52C5A">
        <w:rPr>
          <w:rFonts w:ascii="Calibri" w:hAnsi="Calibri" w:cs="Calibri"/>
          <w:color w:val="202122"/>
          <w:sz w:val="22"/>
          <w:szCs w:val="22"/>
        </w:rPr>
        <w:t>Hlavní nevýhodou byla u osobních počítačů IBM PC omezená kapacita takto adresovaného disku (8 GB) a software musel rozlišovat různé geometrie disků.</w:t>
      </w:r>
    </w:p>
    <w:p w:rsidR="00F52C5A" w:rsidRPr="00F52C5A" w:rsidRDefault="00F52C5A" w:rsidP="0060174D">
      <w:pPr>
        <w:pStyle w:val="Normlnweb"/>
        <w:numPr>
          <w:ilvl w:val="1"/>
          <w:numId w:val="7"/>
        </w:numPr>
        <w:shd w:val="clear" w:color="auto" w:fill="FFFFFF"/>
        <w:spacing w:before="120" w:beforeAutospacing="0" w:after="120" w:afterAutospacing="0"/>
        <w:rPr>
          <w:rFonts w:ascii="Calibri" w:hAnsi="Calibri" w:cs="Calibri"/>
          <w:color w:val="202122"/>
          <w:sz w:val="22"/>
          <w:szCs w:val="22"/>
        </w:rPr>
      </w:pPr>
      <w:r w:rsidRPr="00F52C5A">
        <w:rPr>
          <w:rFonts w:ascii="Calibri" w:hAnsi="Calibri" w:cs="Calibri"/>
          <w:color w:val="202122"/>
          <w:sz w:val="22"/>
          <w:szCs w:val="22"/>
        </w:rPr>
        <w:t>U disků vyšších kapacit na rozhraní ATA již adresa sektoru neodpovídá skutečné fyzické geometrii disku (implementaci). Tato novější metoda adresování disku se označuje jako LBA</w:t>
      </w:r>
      <w:r>
        <w:rPr>
          <w:rFonts w:ascii="Calibri" w:hAnsi="Calibri" w:cs="Calibri"/>
          <w:color w:val="202122"/>
          <w:sz w:val="22"/>
          <w:szCs w:val="22"/>
        </w:rPr>
        <w:t xml:space="preserve"> </w:t>
      </w:r>
      <w:r w:rsidRPr="00F52C5A">
        <w:rPr>
          <w:rFonts w:ascii="Calibri" w:hAnsi="Calibri" w:cs="Calibri"/>
          <w:color w:val="202122"/>
          <w:sz w:val="22"/>
          <w:szCs w:val="22"/>
        </w:rPr>
        <w:t>a sektory se číslují průběžně. Není třeba znát geometrii disku, je možné adresovat až 144 PB (144 miliónů GB). Rozhraní SCSI používá lineární číslování sektorů disku již od své první verze, ostatní novější rozhraní také již obdobnou metodu používají.</w:t>
      </w:r>
    </w:p>
    <w:p w:rsidR="00E21A92" w:rsidRDefault="00E21A92" w:rsidP="0060174D">
      <w:pPr>
        <w:pStyle w:val="Normlnweb"/>
        <w:numPr>
          <w:ilvl w:val="0"/>
          <w:numId w:val="5"/>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Struktura:</w:t>
      </w:r>
    </w:p>
    <w:p w:rsidR="00E21A92" w:rsidRDefault="00E21A92" w:rsidP="0060174D">
      <w:pPr>
        <w:pStyle w:val="Normlnweb"/>
        <w:numPr>
          <w:ilvl w:val="1"/>
          <w:numId w:val="6"/>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Elektromechanické části:</w:t>
      </w:r>
      <w:r>
        <w:rPr>
          <w:rFonts w:ascii="Calibri" w:hAnsi="Calibri" w:cs="Calibri"/>
          <w:color w:val="000000"/>
          <w:sz w:val="22"/>
          <w:szCs w:val="22"/>
        </w:rPr>
        <w:t xml:space="preserve"> disková hlava, hřídel, diskové kotouče, vystavovací mechanismus, pohony</w:t>
      </w:r>
    </w:p>
    <w:p w:rsidR="00E21A92" w:rsidRDefault="00E21A92" w:rsidP="0060174D">
      <w:pPr>
        <w:pStyle w:val="Normlnweb"/>
        <w:numPr>
          <w:ilvl w:val="1"/>
          <w:numId w:val="6"/>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 xml:space="preserve">Elektronické části </w:t>
      </w:r>
      <w:r>
        <w:rPr>
          <w:rFonts w:ascii="Calibri" w:hAnsi="Calibri" w:cs="Calibri"/>
          <w:color w:val="000000"/>
          <w:sz w:val="22"/>
          <w:szCs w:val="22"/>
        </w:rPr>
        <w:t xml:space="preserve">– deska s plošnými spoji (řadič, ROM, </w:t>
      </w:r>
      <w:proofErr w:type="spellStart"/>
      <w:r>
        <w:rPr>
          <w:rFonts w:ascii="Calibri" w:hAnsi="Calibri" w:cs="Calibri"/>
          <w:color w:val="000000"/>
          <w:sz w:val="22"/>
          <w:szCs w:val="22"/>
        </w:rPr>
        <w:t>Cache</w:t>
      </w:r>
      <w:proofErr w:type="spellEnd"/>
      <w:r>
        <w:rPr>
          <w:rFonts w:ascii="Calibri" w:hAnsi="Calibri" w:cs="Calibri"/>
          <w:color w:val="000000"/>
          <w:sz w:val="22"/>
          <w:szCs w:val="22"/>
        </w:rPr>
        <w:t xml:space="preserve">) konektory, </w:t>
      </w:r>
      <w:proofErr w:type="spellStart"/>
      <w:r>
        <w:rPr>
          <w:rFonts w:ascii="Calibri" w:hAnsi="Calibri" w:cs="Calibri"/>
          <w:color w:val="000000"/>
          <w:sz w:val="22"/>
          <w:szCs w:val="22"/>
        </w:rPr>
        <w:t>jumpery</w:t>
      </w:r>
      <w:proofErr w:type="spellEnd"/>
    </w:p>
    <w:p w:rsidR="00E21A92" w:rsidRDefault="00E21A92" w:rsidP="0060174D">
      <w:pPr>
        <w:pStyle w:val="Normlnweb"/>
        <w:numPr>
          <w:ilvl w:val="1"/>
          <w:numId w:val="6"/>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Software</w:t>
      </w:r>
      <w:r>
        <w:rPr>
          <w:rFonts w:ascii="Calibri" w:hAnsi="Calibri" w:cs="Calibri"/>
          <w:color w:val="000000"/>
          <w:sz w:val="22"/>
          <w:szCs w:val="22"/>
        </w:rPr>
        <w:t xml:space="preserve"> – geometrie disku (stopy, cylindry, sektory, hlavy); logická struktura, souborové systémy</w:t>
      </w:r>
    </w:p>
    <w:p w:rsidR="00E21A92" w:rsidRDefault="00E21A92" w:rsidP="0060174D">
      <w:pPr>
        <w:pStyle w:val="Normlnweb"/>
        <w:numPr>
          <w:ilvl w:val="0"/>
          <w:numId w:val="4"/>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Elektromechanické části pevného disku:</w:t>
      </w:r>
    </w:p>
    <w:p w:rsidR="00E21A92" w:rsidRDefault="00E21A92" w:rsidP="0060174D">
      <w:pPr>
        <w:pStyle w:val="Normlnweb"/>
        <w:numPr>
          <w:ilvl w:val="1"/>
          <w:numId w:val="3"/>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Disková hlava</w:t>
      </w:r>
      <w:r>
        <w:rPr>
          <w:rFonts w:ascii="Calibri" w:hAnsi="Calibri" w:cs="Calibri"/>
          <w:color w:val="000000"/>
          <w:sz w:val="22"/>
          <w:szCs w:val="22"/>
        </w:rPr>
        <w:t xml:space="preserve"> – umístěna na pohyblivém raménku a má plošku aerodynamického tvaru; indukční hlavu používá pouze pro zápis, pro čtení se </w:t>
      </w:r>
      <w:r>
        <w:rPr>
          <w:rFonts w:ascii="Calibri" w:hAnsi="Calibri" w:cs="Calibri"/>
          <w:color w:val="000000"/>
          <w:sz w:val="22"/>
          <w:szCs w:val="22"/>
        </w:rPr>
        <w:lastRenderedPageBreak/>
        <w:t>používá prvek založený na změně elektrického odporu při vystavení magnetickému poli; hlava pohybující se nad rotujícím diskem zapíše bity informace jako zmagnetizované oblasti ve stopách, které jsou později čteny MR-senzorem</w:t>
      </w:r>
    </w:p>
    <w:p w:rsidR="00E21A92" w:rsidRDefault="00E21A92" w:rsidP="0060174D">
      <w:pPr>
        <w:pStyle w:val="Normlnweb"/>
        <w:numPr>
          <w:ilvl w:val="1"/>
          <w:numId w:val="3"/>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Osa disku (pohon disku)</w:t>
      </w:r>
      <w:r>
        <w:rPr>
          <w:rFonts w:ascii="Calibri" w:hAnsi="Calibri" w:cs="Calibri"/>
          <w:color w:val="000000"/>
          <w:sz w:val="22"/>
          <w:szCs w:val="22"/>
        </w:rPr>
        <w:t xml:space="preserve"> – na společné hřídeli je umístěno několik diskových kotoučů; na pohonu disku je závislá průměrná čekací doba; čím jsou otáčky menší tím </w:t>
      </w:r>
      <w:proofErr w:type="gramStart"/>
      <w:r>
        <w:rPr>
          <w:rFonts w:ascii="Calibri" w:hAnsi="Calibri" w:cs="Calibri"/>
          <w:color w:val="000000"/>
          <w:sz w:val="22"/>
          <w:szCs w:val="22"/>
        </w:rPr>
        <w:t>je</w:t>
      </w:r>
      <w:proofErr w:type="gramEnd"/>
      <w:r>
        <w:rPr>
          <w:rFonts w:ascii="Calibri" w:hAnsi="Calibri" w:cs="Calibri"/>
          <w:color w:val="000000"/>
          <w:sz w:val="22"/>
          <w:szCs w:val="22"/>
        </w:rPr>
        <w:t xml:space="preserve"> čekací doba menší; čím více otáček tím horší provozní podmínky – tvorba tepla uvnitř disku</w:t>
      </w:r>
    </w:p>
    <w:p w:rsidR="00E21A92" w:rsidRDefault="00E21A92" w:rsidP="0060174D">
      <w:pPr>
        <w:pStyle w:val="Normlnweb"/>
        <w:numPr>
          <w:ilvl w:val="1"/>
          <w:numId w:val="3"/>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Diskové kotouče (plotny)</w:t>
      </w:r>
      <w:r>
        <w:rPr>
          <w:rFonts w:ascii="Calibri" w:hAnsi="Calibri" w:cs="Calibri"/>
          <w:color w:val="000000"/>
          <w:sz w:val="22"/>
          <w:szCs w:val="22"/>
        </w:rPr>
        <w:t xml:space="preserve"> – nejdůležitější částí disku, protože na nich jsou uložena data; dnešní velikosti jsou 3.5 a 2.5 palců; menší průměr vede ke snížení kapacity disku; zpravidla 1 – 3 plotny; každá plotna má dva povrchy a každý z nich má vlastní čtecí a zapisovací hlavu; čím víc ploten tím hlučnější provoz; jsou vyrobeny z hliníkových slitin</w:t>
      </w:r>
    </w:p>
    <w:p w:rsidR="00E21A92" w:rsidRDefault="00E21A92" w:rsidP="0060174D">
      <w:pPr>
        <w:pStyle w:val="Normlnweb"/>
        <w:numPr>
          <w:ilvl w:val="0"/>
          <w:numId w:val="8"/>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Elektronické části HDD</w:t>
      </w:r>
    </w:p>
    <w:p w:rsidR="00E21A92" w:rsidRDefault="00E21A92" w:rsidP="0060174D">
      <w:pPr>
        <w:pStyle w:val="Normlnweb"/>
        <w:numPr>
          <w:ilvl w:val="1"/>
          <w:numId w:val="9"/>
        </w:numPr>
        <w:spacing w:before="0" w:beforeAutospacing="0" w:after="0" w:afterAutospacing="0"/>
        <w:textAlignment w:val="baseline"/>
        <w:rPr>
          <w:rFonts w:ascii="Courier New" w:hAnsi="Courier New" w:cs="Courier New"/>
          <w:color w:val="000000"/>
          <w:sz w:val="22"/>
          <w:szCs w:val="22"/>
        </w:rPr>
      </w:pPr>
      <w:r>
        <w:rPr>
          <w:rFonts w:ascii="Calibri" w:hAnsi="Calibri" w:cs="Calibri"/>
          <w:color w:val="000000"/>
          <w:sz w:val="22"/>
          <w:szCs w:val="22"/>
        </w:rPr>
        <w:t>Hlavními funkcemi elektroniky jsou: kontrola rychlosti otáčení disku, kontrola přesunu hlav nad plotnami, zprostředkování všech operací čtení nebo zápis, překlad geometrie disku, spravování vyrovnávací paměti; doplnění pokročilých funkcí pro zvýšení rychlosti; řízení toku informací disku</w:t>
      </w:r>
    </w:p>
    <w:p w:rsidR="00E21A92" w:rsidRDefault="00E21A92" w:rsidP="0060174D">
      <w:pPr>
        <w:pStyle w:val="Normlnweb"/>
        <w:numPr>
          <w:ilvl w:val="1"/>
          <w:numId w:val="9"/>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Řadič</w:t>
      </w:r>
      <w:r>
        <w:rPr>
          <w:rFonts w:ascii="Calibri" w:hAnsi="Calibri" w:cs="Calibri"/>
          <w:color w:val="000000"/>
          <w:sz w:val="22"/>
          <w:szCs w:val="22"/>
        </w:rPr>
        <w:t xml:space="preserve"> – jeho úkolem je na základě požadavků řídit čtení/zápis dat na HDD; koordinuje činnost všech částí HDD</w:t>
      </w:r>
    </w:p>
    <w:p w:rsidR="00E21A92" w:rsidRDefault="00E21A92" w:rsidP="0060174D">
      <w:pPr>
        <w:pStyle w:val="Normlnweb"/>
        <w:numPr>
          <w:ilvl w:val="1"/>
          <w:numId w:val="9"/>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 xml:space="preserve">ROM </w:t>
      </w:r>
      <w:r>
        <w:rPr>
          <w:rFonts w:ascii="Calibri" w:hAnsi="Calibri" w:cs="Calibri"/>
          <w:color w:val="000000"/>
          <w:sz w:val="22"/>
          <w:szCs w:val="22"/>
        </w:rPr>
        <w:t>– uložen miniaturní OS pevného disku (firmware), řízení pohonu, kódování a dekódování dat</w:t>
      </w:r>
    </w:p>
    <w:p w:rsidR="00E21A92" w:rsidRPr="00F52C5A" w:rsidRDefault="00E21A92" w:rsidP="0060174D">
      <w:pPr>
        <w:pStyle w:val="Normlnweb"/>
        <w:numPr>
          <w:ilvl w:val="1"/>
          <w:numId w:val="9"/>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RAM (CACHE)</w:t>
      </w:r>
      <w:r>
        <w:rPr>
          <w:rFonts w:ascii="Calibri" w:hAnsi="Calibri" w:cs="Calibri"/>
          <w:color w:val="000000"/>
          <w:sz w:val="22"/>
          <w:szCs w:val="22"/>
        </w:rPr>
        <w:t xml:space="preserve"> – statická RAM, která obecně slouží k dočasnému uložení dat mezi částmi počítače, které pracují různou rychlostí, jejím úkolem je urychlení přenosu dat</w:t>
      </w:r>
    </w:p>
    <w:p w:rsidR="00E21A92" w:rsidRDefault="00E21A92" w:rsidP="0060174D">
      <w:pPr>
        <w:pStyle w:val="Normlnweb"/>
        <w:numPr>
          <w:ilvl w:val="0"/>
          <w:numId w:val="10"/>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Geometrie pevného disku</w:t>
      </w:r>
    </w:p>
    <w:p w:rsidR="00E21A92" w:rsidRDefault="00E21A92" w:rsidP="0060174D">
      <w:pPr>
        <w:pStyle w:val="Normlnweb"/>
        <w:numPr>
          <w:ilvl w:val="1"/>
          <w:numId w:val="11"/>
        </w:numPr>
        <w:spacing w:before="0" w:beforeAutospacing="0" w:after="0" w:afterAutospacing="0"/>
        <w:textAlignment w:val="baseline"/>
        <w:rPr>
          <w:rFonts w:ascii="Courier New" w:hAnsi="Courier New" w:cs="Courier New"/>
          <w:color w:val="000000"/>
          <w:sz w:val="22"/>
          <w:szCs w:val="22"/>
        </w:rPr>
      </w:pPr>
      <w:r>
        <w:rPr>
          <w:rFonts w:ascii="Calibri" w:hAnsi="Calibri" w:cs="Calibri"/>
          <w:color w:val="000000"/>
          <w:sz w:val="22"/>
          <w:szCs w:val="22"/>
        </w:rPr>
        <w:t>Před zápisem jakýchkoliv dat je nutné pevný disk nejprve naformátovat </w:t>
      </w:r>
    </w:p>
    <w:p w:rsidR="00E21A92" w:rsidRDefault="00E21A92" w:rsidP="0060174D">
      <w:pPr>
        <w:pStyle w:val="Normlnweb"/>
        <w:numPr>
          <w:ilvl w:val="1"/>
          <w:numId w:val="11"/>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 xml:space="preserve">Stopa </w:t>
      </w:r>
      <w:r>
        <w:rPr>
          <w:rFonts w:ascii="Calibri" w:hAnsi="Calibri" w:cs="Calibri"/>
          <w:color w:val="000000"/>
          <w:sz w:val="22"/>
          <w:szCs w:val="22"/>
        </w:rPr>
        <w:t>– je oblast pro ukládání dat ve tvaru soustředné kružnice, kterých může být až 10 000</w:t>
      </w:r>
    </w:p>
    <w:p w:rsidR="00E21A92" w:rsidRDefault="00E21A92" w:rsidP="0060174D">
      <w:pPr>
        <w:pStyle w:val="Normlnweb"/>
        <w:numPr>
          <w:ilvl w:val="1"/>
          <w:numId w:val="11"/>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Sektor</w:t>
      </w:r>
      <w:r>
        <w:rPr>
          <w:rFonts w:ascii="Calibri" w:hAnsi="Calibri" w:cs="Calibri"/>
          <w:color w:val="000000"/>
          <w:sz w:val="22"/>
          <w:szCs w:val="22"/>
        </w:rPr>
        <w:t xml:space="preserve"> – je část jedné stopy ohraničená na začátku i konci identifikačními značkami určujícími mimo jiné jeho číslo, polohu, začátek a konec</w:t>
      </w:r>
    </w:p>
    <w:p w:rsidR="00E21A92" w:rsidRDefault="00E21A92" w:rsidP="0060174D">
      <w:pPr>
        <w:pStyle w:val="Normlnweb"/>
        <w:numPr>
          <w:ilvl w:val="1"/>
          <w:numId w:val="11"/>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 xml:space="preserve">Cylindr </w:t>
      </w:r>
      <w:r>
        <w:rPr>
          <w:rFonts w:ascii="Calibri" w:hAnsi="Calibri" w:cs="Calibri"/>
          <w:color w:val="000000"/>
          <w:sz w:val="22"/>
          <w:szCs w:val="22"/>
        </w:rPr>
        <w:t>– sada stop se stejným číslem na různých stranách ploten, musí se nadcházet nad sebou </w:t>
      </w:r>
    </w:p>
    <w:p w:rsidR="00E21A92" w:rsidRDefault="00E21A92" w:rsidP="0060174D">
      <w:pPr>
        <w:pStyle w:val="Normlnweb"/>
        <w:numPr>
          <w:ilvl w:val="1"/>
          <w:numId w:val="11"/>
        </w:numPr>
        <w:spacing w:before="0" w:beforeAutospacing="0" w:after="0" w:afterAutospacing="0"/>
        <w:textAlignment w:val="baseline"/>
        <w:rPr>
          <w:rFonts w:ascii="Courier New" w:hAnsi="Courier New" w:cs="Courier New"/>
          <w:color w:val="000000"/>
          <w:sz w:val="22"/>
          <w:szCs w:val="22"/>
        </w:rPr>
      </w:pPr>
      <w:r w:rsidRPr="009A5AA4">
        <w:rPr>
          <w:rFonts w:ascii="Calibri" w:hAnsi="Calibri" w:cs="Calibri"/>
          <w:b/>
          <w:color w:val="000000"/>
          <w:sz w:val="22"/>
          <w:szCs w:val="22"/>
        </w:rPr>
        <w:t>Cluster</w:t>
      </w:r>
      <w:r>
        <w:rPr>
          <w:rFonts w:ascii="Calibri" w:hAnsi="Calibri" w:cs="Calibri"/>
          <w:color w:val="000000"/>
          <w:sz w:val="22"/>
          <w:szCs w:val="22"/>
        </w:rPr>
        <w:t xml:space="preserve"> – nejmenší použitelné množství dat pohromadě</w:t>
      </w:r>
    </w:p>
    <w:p w:rsidR="00292086" w:rsidRPr="00E21A92" w:rsidRDefault="00292086" w:rsidP="0060174D">
      <w:pPr>
        <w:pStyle w:val="Normlnweb"/>
        <w:numPr>
          <w:ilvl w:val="0"/>
          <w:numId w:val="12"/>
        </w:numPr>
        <w:spacing w:before="0" w:beforeAutospacing="0" w:after="0" w:afterAutospacing="0"/>
        <w:textAlignment w:val="baseline"/>
        <w:rPr>
          <w:rFonts w:ascii="Courier New" w:hAnsi="Courier New" w:cs="Courier New"/>
          <w:color w:val="000000"/>
          <w:sz w:val="22"/>
          <w:szCs w:val="22"/>
        </w:rPr>
      </w:pPr>
      <w:r>
        <w:rPr>
          <w:rFonts w:ascii="Calibri" w:hAnsi="Calibri" w:cs="Calibri"/>
          <w:color w:val="000000"/>
          <w:sz w:val="22"/>
          <w:szCs w:val="22"/>
        </w:rPr>
        <w:t>oproti SSD je levnější a může mít mnohem vyšší kapacitu (až 16 TB), ale je pomalejší při čtení /zápisu (100-200 MB/s) a také obsahuje mechanické pohybující se části – vyšší pravděpodobnost rozbití</w:t>
      </w:r>
    </w:p>
    <w:p w:rsidR="00E21A92" w:rsidRDefault="00292086" w:rsidP="00E21A92">
      <w:pPr>
        <w:pStyle w:val="Normlnweb"/>
        <w:spacing w:before="0" w:beforeAutospacing="0" w:after="0" w:afterAutospacing="0"/>
        <w:ind w:left="1440"/>
        <w:textAlignment w:val="baseline"/>
        <w:rPr>
          <w:rFonts w:ascii="Courier New" w:hAnsi="Courier New" w:cs="Courier New"/>
          <w:color w:val="000000"/>
          <w:sz w:val="22"/>
          <w:szCs w:val="22"/>
        </w:rPr>
      </w:pPr>
      <w:r>
        <w:rPr>
          <w:rFonts w:ascii="Courier New" w:hAnsi="Courier New" w:cs="Courier New"/>
          <w:noProof/>
          <w:color w:val="000000"/>
          <w:sz w:val="22"/>
          <w:szCs w:val="22"/>
        </w:rPr>
        <w:drawing>
          <wp:anchor distT="0" distB="0" distL="114300" distR="114300" simplePos="0" relativeHeight="251659264" behindDoc="1" locked="0" layoutInCell="1" allowOverlap="1">
            <wp:simplePos x="0" y="0"/>
            <wp:positionH relativeFrom="column">
              <wp:posOffset>1145540</wp:posOffset>
            </wp:positionH>
            <wp:positionV relativeFrom="paragraph">
              <wp:posOffset>635</wp:posOffset>
            </wp:positionV>
            <wp:extent cx="3491865" cy="2976880"/>
            <wp:effectExtent l="19050" t="0" r="0" b="0"/>
            <wp:wrapTight wrapText="bothSides">
              <wp:wrapPolygon edited="0">
                <wp:start x="-118" y="0"/>
                <wp:lineTo x="-118" y="21425"/>
                <wp:lineTo x="21565" y="21425"/>
                <wp:lineTo x="21565" y="0"/>
                <wp:lineTo x="-118" y="0"/>
              </wp:wrapPolygon>
            </wp:wrapTight>
            <wp:docPr id="2" name="obrázek 1" descr="https://lh6.googleusercontent.com/fXQv9MIo93vfUIYiKyipMsycJZw6UWPG_cgT8eOUiIPrInCAXgbD40JEErBBNsw3sC2KISLcsz_lfsOtdRzuZDfZO_SDzc8OypW4BlpZEJBl7YJwjLRzKMOXEsUoMdzfG7u8O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XQv9MIo93vfUIYiKyipMsycJZw6UWPG_cgT8eOUiIPrInCAXgbD40JEErBBNsw3sC2KISLcsz_lfsOtdRzuZDfZO_SDzc8OypW4BlpZEJBl7YJwjLRzKMOXEsUoMdzfG7u8Om4"/>
                    <pic:cNvPicPr>
                      <a:picLocks noChangeAspect="1" noChangeArrowheads="1"/>
                    </pic:cNvPicPr>
                  </pic:nvPicPr>
                  <pic:blipFill>
                    <a:blip r:embed="rId5"/>
                    <a:srcRect/>
                    <a:stretch>
                      <a:fillRect/>
                    </a:stretch>
                  </pic:blipFill>
                  <pic:spPr bwMode="auto">
                    <a:xfrm>
                      <a:off x="0" y="0"/>
                      <a:ext cx="3491865" cy="2976880"/>
                    </a:xfrm>
                    <a:prstGeom prst="rect">
                      <a:avLst/>
                    </a:prstGeom>
                    <a:noFill/>
                    <a:ln w="9525">
                      <a:noFill/>
                      <a:miter lim="800000"/>
                      <a:headEnd/>
                      <a:tailEnd/>
                    </a:ln>
                  </pic:spPr>
                </pic:pic>
              </a:graphicData>
            </a:graphic>
          </wp:anchor>
        </w:drawing>
      </w:r>
    </w:p>
    <w:p w:rsidR="00E21A92" w:rsidRPr="00DE35EA" w:rsidRDefault="00E21A92" w:rsidP="00E21A92">
      <w:pPr>
        <w:shd w:val="clear" w:color="auto" w:fill="FFFFFF"/>
        <w:spacing w:before="100" w:beforeAutospacing="1" w:after="24" w:line="240" w:lineRule="auto"/>
        <w:ind w:left="1440"/>
        <w:rPr>
          <w:rFonts w:ascii="Calibri" w:eastAsia="Times New Roman" w:hAnsi="Calibri" w:cs="Calibri"/>
          <w:lang w:eastAsia="cs-CZ"/>
        </w:rPr>
      </w:pPr>
    </w:p>
    <w:p w:rsidR="009E6A81" w:rsidRDefault="009E6A81" w:rsidP="009E6A81">
      <w:pPr>
        <w:shd w:val="clear" w:color="auto" w:fill="FFFFFF"/>
        <w:spacing w:before="100" w:beforeAutospacing="1" w:after="24" w:line="240" w:lineRule="auto"/>
        <w:ind w:left="1440"/>
        <w:rPr>
          <w:rFonts w:ascii="Calibri" w:eastAsia="Times New Roman" w:hAnsi="Calibri" w:cs="Calibri"/>
          <w:lang w:eastAsia="cs-CZ"/>
        </w:rPr>
      </w:pPr>
    </w:p>
    <w:p w:rsidR="00292086" w:rsidRDefault="00292086" w:rsidP="009E6A81">
      <w:pPr>
        <w:shd w:val="clear" w:color="auto" w:fill="FFFFFF"/>
        <w:spacing w:before="100" w:beforeAutospacing="1" w:after="24" w:line="240" w:lineRule="auto"/>
        <w:ind w:left="1440"/>
        <w:rPr>
          <w:rFonts w:ascii="Calibri" w:eastAsia="Times New Roman" w:hAnsi="Calibri" w:cs="Calibri"/>
          <w:lang w:eastAsia="cs-CZ"/>
        </w:rPr>
      </w:pPr>
    </w:p>
    <w:p w:rsidR="00292086" w:rsidRDefault="00292086" w:rsidP="009E6A81">
      <w:pPr>
        <w:shd w:val="clear" w:color="auto" w:fill="FFFFFF"/>
        <w:spacing w:before="100" w:beforeAutospacing="1" w:after="24" w:line="240" w:lineRule="auto"/>
        <w:ind w:left="1440"/>
        <w:rPr>
          <w:rFonts w:ascii="Calibri" w:eastAsia="Times New Roman" w:hAnsi="Calibri" w:cs="Calibri"/>
          <w:lang w:eastAsia="cs-CZ"/>
        </w:rPr>
      </w:pPr>
    </w:p>
    <w:p w:rsidR="00292086" w:rsidRDefault="00292086" w:rsidP="009E6A81">
      <w:pPr>
        <w:shd w:val="clear" w:color="auto" w:fill="FFFFFF"/>
        <w:spacing w:before="100" w:beforeAutospacing="1" w:after="24" w:line="240" w:lineRule="auto"/>
        <w:ind w:left="1440"/>
        <w:rPr>
          <w:rFonts w:ascii="Calibri" w:eastAsia="Times New Roman" w:hAnsi="Calibri" w:cs="Calibri"/>
          <w:lang w:eastAsia="cs-CZ"/>
        </w:rPr>
      </w:pPr>
    </w:p>
    <w:p w:rsidR="00292086" w:rsidRDefault="00292086" w:rsidP="009E6A81">
      <w:pPr>
        <w:shd w:val="clear" w:color="auto" w:fill="FFFFFF"/>
        <w:spacing w:before="100" w:beforeAutospacing="1" w:after="24" w:line="240" w:lineRule="auto"/>
        <w:ind w:left="1440"/>
        <w:rPr>
          <w:rFonts w:ascii="Calibri" w:eastAsia="Times New Roman" w:hAnsi="Calibri" w:cs="Calibri"/>
          <w:lang w:eastAsia="cs-CZ"/>
        </w:rPr>
      </w:pPr>
    </w:p>
    <w:p w:rsidR="00F52C5A" w:rsidRPr="00F52C5A" w:rsidRDefault="00F52C5A" w:rsidP="00F52C5A">
      <w:pPr>
        <w:pStyle w:val="Odstavecseseznamem"/>
        <w:spacing w:after="0"/>
      </w:pPr>
    </w:p>
    <w:p w:rsidR="00F52C5A" w:rsidRPr="00F52C5A" w:rsidRDefault="00F52C5A" w:rsidP="00F52C5A">
      <w:pPr>
        <w:pStyle w:val="Odstavecseseznamem"/>
        <w:spacing w:after="0"/>
      </w:pPr>
    </w:p>
    <w:p w:rsidR="00F52C5A" w:rsidRPr="00F52C5A" w:rsidRDefault="00F52C5A" w:rsidP="00F52C5A">
      <w:pPr>
        <w:pStyle w:val="Odstavecseseznamem"/>
        <w:spacing w:after="0"/>
      </w:pPr>
    </w:p>
    <w:p w:rsidR="00292086" w:rsidRPr="00BA6978" w:rsidRDefault="00292086" w:rsidP="0060174D">
      <w:pPr>
        <w:pStyle w:val="Odstavecseseznamem"/>
        <w:numPr>
          <w:ilvl w:val="0"/>
          <w:numId w:val="1"/>
        </w:numPr>
        <w:spacing w:after="0"/>
      </w:pPr>
      <w:r>
        <w:rPr>
          <w:u w:val="single"/>
        </w:rPr>
        <w:t>SSD:</w:t>
      </w:r>
    </w:p>
    <w:p w:rsidR="00292086" w:rsidRDefault="00292086" w:rsidP="0060174D">
      <w:pPr>
        <w:pStyle w:val="Odstavecseseznamem"/>
        <w:numPr>
          <w:ilvl w:val="0"/>
          <w:numId w:val="13"/>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neobsahuje pohybující se části</w:t>
      </w:r>
      <w:r w:rsidR="00F52C5A">
        <w:rPr>
          <w:rFonts w:ascii="Calibri" w:eastAsia="Times New Roman" w:hAnsi="Calibri" w:cs="Calibri"/>
          <w:lang w:eastAsia="cs-CZ"/>
        </w:rPr>
        <w:t>, takže je mechanicky mnohem odolnější</w:t>
      </w:r>
      <w:r>
        <w:rPr>
          <w:rFonts w:ascii="Calibri" w:eastAsia="Times New Roman" w:hAnsi="Calibri" w:cs="Calibri"/>
          <w:lang w:eastAsia="cs-CZ"/>
        </w:rPr>
        <w:t>, ale je oproti HDD dražší</w:t>
      </w:r>
    </w:p>
    <w:p w:rsidR="00292086" w:rsidRDefault="00F52C5A" w:rsidP="0060174D">
      <w:pPr>
        <w:pStyle w:val="Odstavecseseznamem"/>
        <w:numPr>
          <w:ilvl w:val="0"/>
          <w:numId w:val="13"/>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 xml:space="preserve">využívají </w:t>
      </w:r>
      <w:proofErr w:type="spellStart"/>
      <w:r>
        <w:rPr>
          <w:rFonts w:ascii="Calibri" w:eastAsia="Times New Roman" w:hAnsi="Calibri" w:cs="Calibri"/>
          <w:lang w:eastAsia="cs-CZ"/>
        </w:rPr>
        <w:t>flash</w:t>
      </w:r>
      <w:proofErr w:type="spellEnd"/>
      <w:r>
        <w:rPr>
          <w:rFonts w:ascii="Calibri" w:eastAsia="Times New Roman" w:hAnsi="Calibri" w:cs="Calibri"/>
          <w:lang w:eastAsia="cs-CZ"/>
        </w:rPr>
        <w:t xml:space="preserve"> paměť pro uložení dat – ta je organizována po blocích</w:t>
      </w:r>
    </w:p>
    <w:p w:rsidR="00F52C5A" w:rsidRDefault="00F52C5A" w:rsidP="0060174D">
      <w:pPr>
        <w:pStyle w:val="Odstavecseseznamem"/>
        <w:numPr>
          <w:ilvl w:val="0"/>
          <w:numId w:val="13"/>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stejné rozhraní SATA jako HDD</w:t>
      </w:r>
    </w:p>
    <w:p w:rsidR="009A5AA4" w:rsidRPr="009A5AA4" w:rsidRDefault="00F52C5A" w:rsidP="009A5AA4">
      <w:pPr>
        <w:pStyle w:val="Odstavecseseznamem"/>
        <w:numPr>
          <w:ilvl w:val="0"/>
          <w:numId w:val="13"/>
        </w:numPr>
        <w:shd w:val="clear" w:color="auto" w:fill="FFFFFF"/>
        <w:spacing w:before="100" w:beforeAutospacing="1" w:after="0" w:line="240" w:lineRule="auto"/>
        <w:rPr>
          <w:rFonts w:ascii="Calibri" w:eastAsia="Times New Roman" w:hAnsi="Calibri" w:cs="Calibri"/>
          <w:lang w:eastAsia="cs-CZ"/>
        </w:rPr>
      </w:pPr>
      <w:r>
        <w:rPr>
          <w:rFonts w:ascii="Calibri" w:eastAsia="Times New Roman" w:hAnsi="Calibri" w:cs="Calibri"/>
          <w:lang w:eastAsia="cs-CZ"/>
        </w:rPr>
        <w:t xml:space="preserve">oproti HDD mají nižší spotřebu el. </w:t>
      </w:r>
      <w:proofErr w:type="gramStart"/>
      <w:r>
        <w:rPr>
          <w:rFonts w:ascii="Calibri" w:eastAsia="Times New Roman" w:hAnsi="Calibri" w:cs="Calibri"/>
          <w:lang w:eastAsia="cs-CZ"/>
        </w:rPr>
        <w:t>energie</w:t>
      </w:r>
      <w:proofErr w:type="gramEnd"/>
      <w:r>
        <w:rPr>
          <w:rFonts w:ascii="Calibri" w:eastAsia="Times New Roman" w:hAnsi="Calibri" w:cs="Calibri"/>
          <w:lang w:eastAsia="cs-CZ"/>
        </w:rPr>
        <w:t>, vyšší rychlost čtení i zápisu a lehčí a menší (využití v </w:t>
      </w:r>
      <w:proofErr w:type="spellStart"/>
      <w:r>
        <w:rPr>
          <w:rFonts w:ascii="Calibri" w:eastAsia="Times New Roman" w:hAnsi="Calibri" w:cs="Calibri"/>
          <w:lang w:eastAsia="cs-CZ"/>
        </w:rPr>
        <w:t>ntb</w:t>
      </w:r>
      <w:proofErr w:type="spellEnd"/>
      <w:r>
        <w:rPr>
          <w:rFonts w:ascii="Calibri" w:eastAsia="Times New Roman" w:hAnsi="Calibri" w:cs="Calibri"/>
          <w:lang w:eastAsia="cs-CZ"/>
        </w:rPr>
        <w:t>)</w:t>
      </w:r>
    </w:p>
    <w:p w:rsidR="00BF4C4A" w:rsidRPr="009A5AA4" w:rsidRDefault="00BF4C4A" w:rsidP="009A5AA4">
      <w:pPr>
        <w:pStyle w:val="Odstavecseseznamem"/>
        <w:numPr>
          <w:ilvl w:val="0"/>
          <w:numId w:val="1"/>
        </w:numPr>
        <w:shd w:val="clear" w:color="auto" w:fill="FFFFFF"/>
        <w:spacing w:before="100" w:beforeAutospacing="1" w:after="0" w:line="240" w:lineRule="auto"/>
        <w:rPr>
          <w:rFonts w:ascii="Calibri" w:eastAsia="Times New Roman" w:hAnsi="Calibri" w:cs="Calibri"/>
          <w:lang w:eastAsia="cs-CZ"/>
        </w:rPr>
      </w:pPr>
      <w:r w:rsidRPr="009A5AA4">
        <w:rPr>
          <w:rFonts w:ascii="Calibri" w:eastAsia="Times New Roman" w:hAnsi="Calibri" w:cs="Calibri"/>
          <w:u w:val="single"/>
          <w:lang w:eastAsia="cs-CZ"/>
        </w:rPr>
        <w:t>Disketa:</w:t>
      </w:r>
    </w:p>
    <w:p w:rsidR="00BF4C4A" w:rsidRDefault="00BF4C4A" w:rsidP="0060174D">
      <w:pPr>
        <w:pStyle w:val="Odstavecseseznamem"/>
        <w:numPr>
          <w:ilvl w:val="0"/>
          <w:numId w:val="14"/>
        </w:numPr>
        <w:shd w:val="clear" w:color="auto" w:fill="FFFFFF"/>
        <w:spacing w:before="100" w:beforeAutospacing="1" w:after="24" w:line="240" w:lineRule="auto"/>
        <w:rPr>
          <w:rFonts w:ascii="Calibri" w:eastAsia="Times New Roman" w:hAnsi="Calibri" w:cs="Calibri"/>
          <w:lang w:eastAsia="cs-CZ"/>
        </w:rPr>
      </w:pPr>
      <w:r w:rsidRPr="00BF4C4A">
        <w:rPr>
          <w:rFonts w:ascii="Calibri" w:eastAsia="Times New Roman" w:hAnsi="Calibri" w:cs="Calibri"/>
          <w:lang w:eastAsia="cs-CZ"/>
        </w:rPr>
        <w:t>data jsou podobně jako u HDD organizována do stop a sektorů</w:t>
      </w:r>
      <w:r>
        <w:rPr>
          <w:rFonts w:ascii="Calibri" w:eastAsia="Times New Roman" w:hAnsi="Calibri" w:cs="Calibri"/>
          <w:lang w:eastAsia="cs-CZ"/>
        </w:rPr>
        <w:t xml:space="preserve"> (jejich seznam je uložen v alokační tabulce</w:t>
      </w:r>
      <w:r w:rsidR="00B7015C">
        <w:rPr>
          <w:rFonts w:ascii="Calibri" w:eastAsia="Times New Roman" w:hAnsi="Calibri" w:cs="Calibri"/>
          <w:lang w:eastAsia="cs-CZ"/>
        </w:rPr>
        <w:t>)</w:t>
      </w:r>
    </w:p>
    <w:p w:rsidR="00BF4C4A" w:rsidRDefault="00BF4C4A" w:rsidP="0060174D">
      <w:pPr>
        <w:pStyle w:val="Odstavecseseznamem"/>
        <w:numPr>
          <w:ilvl w:val="0"/>
          <w:numId w:val="14"/>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v 21. století byly postupně vytlačeny novějšími technologiemi (</w:t>
      </w:r>
      <w:proofErr w:type="spellStart"/>
      <w:r>
        <w:rPr>
          <w:rFonts w:ascii="Calibri" w:eastAsia="Times New Roman" w:hAnsi="Calibri" w:cs="Calibri"/>
          <w:lang w:eastAsia="cs-CZ"/>
        </w:rPr>
        <w:t>Flash</w:t>
      </w:r>
      <w:proofErr w:type="spellEnd"/>
      <w:r>
        <w:rPr>
          <w:rFonts w:ascii="Calibri" w:eastAsia="Times New Roman" w:hAnsi="Calibri" w:cs="Calibri"/>
          <w:lang w:eastAsia="cs-CZ"/>
        </w:rPr>
        <w:t xml:space="preserve"> disky, HDD…)</w:t>
      </w:r>
    </w:p>
    <w:p w:rsidR="00BF4C4A" w:rsidRDefault="00BF4C4A" w:rsidP="0060174D">
      <w:pPr>
        <w:pStyle w:val="Odstavecseseznamem"/>
        <w:numPr>
          <w:ilvl w:val="0"/>
          <w:numId w:val="14"/>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skládá se z plastového obalu a vnitřního nosiče s magnetickou vrstvou; uvnitř obalu je výstelka, která chrání magnetickou vrstvu proti poškrábání</w:t>
      </w:r>
    </w:p>
    <w:p w:rsidR="00B7015C" w:rsidRDefault="00B7015C" w:rsidP="0060174D">
      <w:pPr>
        <w:pStyle w:val="Odstavecseseznamem"/>
        <w:numPr>
          <w:ilvl w:val="0"/>
          <w:numId w:val="14"/>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pro čtení se používala FDD mechanika</w:t>
      </w:r>
    </w:p>
    <w:p w:rsidR="00B7015C" w:rsidRDefault="00B7015C" w:rsidP="00B7015C">
      <w:pPr>
        <w:spacing w:after="0"/>
      </w:pPr>
      <w:r>
        <w:rPr>
          <w:u w:val="single"/>
        </w:rPr>
        <w:t>Rozhraní pro připojení pevných disků:</w:t>
      </w:r>
    </w:p>
    <w:p w:rsidR="00B7015C" w:rsidRPr="00BA6978" w:rsidRDefault="00B7015C" w:rsidP="0060174D">
      <w:pPr>
        <w:pStyle w:val="Odstavecseseznamem"/>
        <w:numPr>
          <w:ilvl w:val="0"/>
          <w:numId w:val="1"/>
        </w:numPr>
        <w:spacing w:after="0"/>
      </w:pPr>
      <w:r>
        <w:rPr>
          <w:u w:val="single"/>
        </w:rPr>
        <w:t>IDE:</w:t>
      </w:r>
    </w:p>
    <w:p w:rsidR="00B7015C" w:rsidRDefault="00B7015C" w:rsidP="0060174D">
      <w:pPr>
        <w:pStyle w:val="Odstavecseseznamem"/>
        <w:numPr>
          <w:ilvl w:val="0"/>
          <w:numId w:val="7"/>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 xml:space="preserve">připojení diskových jednotek pomocí </w:t>
      </w:r>
      <w:proofErr w:type="gramStart"/>
      <w:r>
        <w:rPr>
          <w:rFonts w:ascii="Calibri" w:eastAsia="Times New Roman" w:hAnsi="Calibri" w:cs="Calibri"/>
          <w:lang w:eastAsia="cs-CZ"/>
        </w:rPr>
        <w:t>40-žilového</w:t>
      </w:r>
      <w:proofErr w:type="gramEnd"/>
      <w:r>
        <w:rPr>
          <w:rFonts w:ascii="Calibri" w:eastAsia="Times New Roman" w:hAnsi="Calibri" w:cs="Calibri"/>
          <w:lang w:eastAsia="cs-CZ"/>
        </w:rPr>
        <w:t xml:space="preserve"> kabelu</w:t>
      </w:r>
    </w:p>
    <w:p w:rsidR="00B7015C" w:rsidRDefault="00B7015C" w:rsidP="0060174D">
      <w:pPr>
        <w:pStyle w:val="Odstavecseseznamem"/>
        <w:numPr>
          <w:ilvl w:val="0"/>
          <w:numId w:val="7"/>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 xml:space="preserve">novější verze vyžadují </w:t>
      </w:r>
      <w:proofErr w:type="gramStart"/>
      <w:r>
        <w:rPr>
          <w:rFonts w:ascii="Calibri" w:eastAsia="Times New Roman" w:hAnsi="Calibri" w:cs="Calibri"/>
          <w:lang w:eastAsia="cs-CZ"/>
        </w:rPr>
        <w:t>80-žilový</w:t>
      </w:r>
      <w:proofErr w:type="gramEnd"/>
      <w:r>
        <w:rPr>
          <w:rFonts w:ascii="Calibri" w:eastAsia="Times New Roman" w:hAnsi="Calibri" w:cs="Calibri"/>
          <w:lang w:eastAsia="cs-CZ"/>
        </w:rPr>
        <w:t xml:space="preserve"> kabel, kvůli rušení signálu </w:t>
      </w:r>
      <w:proofErr w:type="spellStart"/>
      <w:r>
        <w:rPr>
          <w:rFonts w:ascii="Calibri" w:eastAsia="Times New Roman" w:hAnsi="Calibri" w:cs="Calibri"/>
          <w:lang w:eastAsia="cs-CZ"/>
        </w:rPr>
        <w:t>elmag</w:t>
      </w:r>
      <w:proofErr w:type="spellEnd"/>
      <w:r>
        <w:rPr>
          <w:rFonts w:ascii="Calibri" w:eastAsia="Times New Roman" w:hAnsi="Calibri" w:cs="Calibri"/>
          <w:lang w:eastAsia="cs-CZ"/>
        </w:rPr>
        <w:t>. polem</w:t>
      </w:r>
    </w:p>
    <w:p w:rsidR="00B7015C" w:rsidRPr="00BA6978" w:rsidRDefault="00B7015C" w:rsidP="0060174D">
      <w:pPr>
        <w:pStyle w:val="Odstavecseseznamem"/>
        <w:numPr>
          <w:ilvl w:val="0"/>
          <w:numId w:val="1"/>
        </w:numPr>
        <w:spacing w:after="0"/>
      </w:pPr>
      <w:r>
        <w:rPr>
          <w:u w:val="single"/>
        </w:rPr>
        <w:t>ATA (PATA):</w:t>
      </w:r>
    </w:p>
    <w:p w:rsidR="00B7015C" w:rsidRDefault="00B7015C" w:rsidP="0060174D">
      <w:pPr>
        <w:pStyle w:val="Odstavecseseznamem"/>
        <w:numPr>
          <w:ilvl w:val="0"/>
          <w:numId w:val="7"/>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starší rozhraní</w:t>
      </w:r>
    </w:p>
    <w:p w:rsidR="00B7015C" w:rsidRPr="00B7015C" w:rsidRDefault="00B7015C" w:rsidP="0060174D">
      <w:pPr>
        <w:numPr>
          <w:ilvl w:val="0"/>
          <w:numId w:val="21"/>
        </w:numPr>
        <w:spacing w:after="0" w:line="240" w:lineRule="auto"/>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Sada příkazů pro univerzální ovládání všech disků</w:t>
      </w:r>
    </w:p>
    <w:p w:rsidR="00B7015C" w:rsidRPr="00B7015C" w:rsidRDefault="00B7015C" w:rsidP="0060174D">
      <w:pPr>
        <w:numPr>
          <w:ilvl w:val="0"/>
          <w:numId w:val="21"/>
        </w:numPr>
        <w:spacing w:after="160" w:line="240" w:lineRule="auto"/>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Verze:</w:t>
      </w:r>
    </w:p>
    <w:tbl>
      <w:tblPr>
        <w:tblW w:w="0" w:type="auto"/>
        <w:tblCellMar>
          <w:top w:w="15" w:type="dxa"/>
          <w:left w:w="15" w:type="dxa"/>
          <w:bottom w:w="15" w:type="dxa"/>
          <w:right w:w="15" w:type="dxa"/>
        </w:tblCellMar>
        <w:tblLook w:val="04A0"/>
      </w:tblPr>
      <w:tblGrid>
        <w:gridCol w:w="850"/>
        <w:gridCol w:w="8452"/>
      </w:tblGrid>
      <w:tr w:rsidR="00B7015C" w:rsidRPr="00B7015C" w:rsidTr="00B7015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15C" w:rsidRPr="00B7015C" w:rsidRDefault="00B7015C" w:rsidP="00B7015C">
            <w:pPr>
              <w:spacing w:after="240" w:line="0" w:lineRule="atLeast"/>
              <w:jc w:val="center"/>
              <w:rPr>
                <w:rFonts w:ascii="Times New Roman" w:eastAsia="Times New Roman" w:hAnsi="Times New Roman" w:cs="Times New Roman"/>
                <w:sz w:val="24"/>
                <w:szCs w:val="24"/>
                <w:lang w:eastAsia="cs-CZ"/>
              </w:rPr>
            </w:pPr>
            <w:r w:rsidRPr="00B7015C">
              <w:rPr>
                <w:rFonts w:ascii="Calibri" w:eastAsia="Times New Roman" w:hAnsi="Calibri" w:cs="Calibri"/>
                <w:b/>
                <w:bCs/>
                <w:color w:val="000000"/>
                <w:sz w:val="28"/>
                <w:szCs w:val="28"/>
                <w:lang w:eastAsia="cs-CZ"/>
              </w:rPr>
              <w:t>ATA1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15C" w:rsidRPr="00B7015C" w:rsidRDefault="00B7015C" w:rsidP="0060174D">
            <w:pPr>
              <w:numPr>
                <w:ilvl w:val="0"/>
                <w:numId w:val="15"/>
              </w:numPr>
              <w:spacing w:after="0" w:line="240" w:lineRule="auto"/>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pouze připojení pevných disků</w:t>
            </w:r>
          </w:p>
          <w:p w:rsidR="00B7015C" w:rsidRPr="00B7015C" w:rsidRDefault="00B7015C" w:rsidP="0060174D">
            <w:pPr>
              <w:numPr>
                <w:ilvl w:val="0"/>
                <w:numId w:val="15"/>
              </w:numPr>
              <w:spacing w:after="0" w:line="240" w:lineRule="auto"/>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přečíst informace o geometrii disku</w:t>
            </w:r>
          </w:p>
          <w:p w:rsidR="00B7015C" w:rsidRPr="00B7015C" w:rsidRDefault="00B7015C" w:rsidP="0060174D">
            <w:pPr>
              <w:numPr>
                <w:ilvl w:val="0"/>
                <w:numId w:val="15"/>
              </w:numPr>
              <w:spacing w:after="160" w:line="0" w:lineRule="atLeast"/>
              <w:textAlignment w:val="baseline"/>
              <w:rPr>
                <w:rFonts w:ascii="Arial" w:eastAsia="Times New Roman" w:hAnsi="Arial" w:cs="Arial"/>
                <w:color w:val="000000"/>
                <w:lang w:eastAsia="cs-CZ"/>
              </w:rPr>
            </w:pPr>
            <w:proofErr w:type="spellStart"/>
            <w:r w:rsidRPr="00B7015C">
              <w:rPr>
                <w:rFonts w:ascii="Calibri" w:eastAsia="Times New Roman" w:hAnsi="Calibri" w:cs="Calibri"/>
                <w:color w:val="000000"/>
                <w:lang w:eastAsia="cs-CZ"/>
              </w:rPr>
              <w:t>max</w:t>
            </w:r>
            <w:proofErr w:type="spellEnd"/>
            <w:r w:rsidRPr="00B7015C">
              <w:rPr>
                <w:rFonts w:ascii="Calibri" w:eastAsia="Times New Roman" w:hAnsi="Calibri" w:cs="Calibri"/>
                <w:color w:val="000000"/>
                <w:lang w:eastAsia="cs-CZ"/>
              </w:rPr>
              <w:t xml:space="preserve"> 2 zařízení</w:t>
            </w:r>
          </w:p>
        </w:tc>
      </w:tr>
      <w:tr w:rsidR="00B7015C" w:rsidRPr="00B7015C" w:rsidTr="00B7015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15C" w:rsidRPr="00B7015C" w:rsidRDefault="00B7015C" w:rsidP="00B7015C">
            <w:pPr>
              <w:spacing w:after="240" w:line="0" w:lineRule="atLeast"/>
              <w:jc w:val="center"/>
              <w:rPr>
                <w:rFonts w:ascii="Times New Roman" w:eastAsia="Times New Roman" w:hAnsi="Times New Roman" w:cs="Times New Roman"/>
                <w:sz w:val="24"/>
                <w:szCs w:val="24"/>
                <w:lang w:eastAsia="cs-CZ"/>
              </w:rPr>
            </w:pPr>
            <w:r w:rsidRPr="00B7015C">
              <w:rPr>
                <w:rFonts w:ascii="Calibri" w:eastAsia="Times New Roman" w:hAnsi="Calibri" w:cs="Calibri"/>
                <w:b/>
                <w:bCs/>
                <w:color w:val="000000"/>
                <w:sz w:val="28"/>
                <w:szCs w:val="28"/>
                <w:lang w:eastAsia="cs-CZ"/>
              </w:rPr>
              <w:t>ATA2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15C" w:rsidRPr="00B7015C" w:rsidRDefault="00B7015C" w:rsidP="0060174D">
            <w:pPr>
              <w:numPr>
                <w:ilvl w:val="0"/>
                <w:numId w:val="16"/>
              </w:numPr>
              <w:spacing w:after="0" w:line="240" w:lineRule="auto"/>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Max. přenosová rychlost 16,67 MB/s</w:t>
            </w:r>
          </w:p>
          <w:p w:rsidR="00B7015C" w:rsidRPr="00B7015C" w:rsidRDefault="00B7015C" w:rsidP="0060174D">
            <w:pPr>
              <w:numPr>
                <w:ilvl w:val="0"/>
                <w:numId w:val="16"/>
              </w:numPr>
              <w:spacing w:after="0" w:line="240" w:lineRule="auto"/>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Umožňuje LBA adresaci sektoru</w:t>
            </w:r>
          </w:p>
          <w:p w:rsidR="00B7015C" w:rsidRPr="00B7015C" w:rsidRDefault="00B7015C" w:rsidP="0060174D">
            <w:pPr>
              <w:numPr>
                <w:ilvl w:val="0"/>
                <w:numId w:val="16"/>
              </w:numPr>
              <w:spacing w:after="0" w:line="240" w:lineRule="auto"/>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Lze připojit až 4 zařízení </w:t>
            </w:r>
          </w:p>
          <w:p w:rsidR="00B7015C" w:rsidRPr="00B7015C" w:rsidRDefault="00B7015C" w:rsidP="0060174D">
            <w:pPr>
              <w:numPr>
                <w:ilvl w:val="0"/>
                <w:numId w:val="16"/>
              </w:numPr>
              <w:spacing w:after="0" w:line="240" w:lineRule="auto"/>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2 IDE kanály - primární a sekundární</w:t>
            </w:r>
          </w:p>
          <w:p w:rsidR="00B7015C" w:rsidRPr="00B7015C" w:rsidRDefault="00B7015C" w:rsidP="0060174D">
            <w:pPr>
              <w:numPr>
                <w:ilvl w:val="0"/>
                <w:numId w:val="16"/>
              </w:numPr>
              <w:spacing w:after="0" w:line="240" w:lineRule="auto"/>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Rozhraní pro propojení počítače jakéhokoliv zařízení pro ukládání dat (HDD i CD-ROM)</w:t>
            </w:r>
          </w:p>
          <w:p w:rsidR="00B7015C" w:rsidRPr="00B7015C" w:rsidRDefault="00B7015C" w:rsidP="0060174D">
            <w:pPr>
              <w:numPr>
                <w:ilvl w:val="0"/>
                <w:numId w:val="16"/>
              </w:numPr>
              <w:spacing w:after="160" w:line="0" w:lineRule="atLeast"/>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 xml:space="preserve">Na každý kanál lze </w:t>
            </w:r>
            <w:proofErr w:type="gramStart"/>
            <w:r w:rsidRPr="00B7015C">
              <w:rPr>
                <w:rFonts w:ascii="Calibri" w:eastAsia="Times New Roman" w:hAnsi="Calibri" w:cs="Calibri"/>
                <w:color w:val="000000"/>
                <w:lang w:eastAsia="cs-CZ"/>
              </w:rPr>
              <w:t>40-žilovým</w:t>
            </w:r>
            <w:proofErr w:type="gramEnd"/>
            <w:r w:rsidRPr="00B7015C">
              <w:rPr>
                <w:rFonts w:ascii="Calibri" w:eastAsia="Times New Roman" w:hAnsi="Calibri" w:cs="Calibri"/>
                <w:color w:val="000000"/>
                <w:lang w:eastAsia="cs-CZ"/>
              </w:rPr>
              <w:t xml:space="preserve"> kabelem připojit 2 zařízení</w:t>
            </w:r>
          </w:p>
        </w:tc>
      </w:tr>
      <w:tr w:rsidR="00B7015C" w:rsidRPr="00B7015C" w:rsidTr="00B7015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15C" w:rsidRPr="00B7015C" w:rsidRDefault="00B7015C" w:rsidP="00B7015C">
            <w:pPr>
              <w:spacing w:after="240" w:line="0" w:lineRule="atLeast"/>
              <w:jc w:val="center"/>
              <w:rPr>
                <w:rFonts w:ascii="Times New Roman" w:eastAsia="Times New Roman" w:hAnsi="Times New Roman" w:cs="Times New Roman"/>
                <w:sz w:val="24"/>
                <w:szCs w:val="24"/>
                <w:lang w:eastAsia="cs-CZ"/>
              </w:rPr>
            </w:pPr>
            <w:r w:rsidRPr="00B7015C">
              <w:rPr>
                <w:rFonts w:ascii="Calibri" w:eastAsia="Times New Roman" w:hAnsi="Calibri" w:cs="Calibri"/>
                <w:b/>
                <w:bCs/>
                <w:color w:val="000000"/>
                <w:sz w:val="28"/>
                <w:szCs w:val="28"/>
                <w:lang w:eastAsia="cs-CZ"/>
              </w:rPr>
              <w:t>ATA3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15C" w:rsidRPr="00B7015C" w:rsidRDefault="00B7015C" w:rsidP="0060174D">
            <w:pPr>
              <w:numPr>
                <w:ilvl w:val="0"/>
                <w:numId w:val="17"/>
              </w:numPr>
              <w:spacing w:after="160" w:line="0" w:lineRule="atLeast"/>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 xml:space="preserve">podpora </w:t>
            </w:r>
            <w:proofErr w:type="gramStart"/>
            <w:r w:rsidRPr="00B7015C">
              <w:rPr>
                <w:rFonts w:ascii="Calibri" w:eastAsia="Times New Roman" w:hAnsi="Calibri" w:cs="Calibri"/>
                <w:color w:val="000000"/>
                <w:lang w:eastAsia="cs-CZ"/>
              </w:rPr>
              <w:t>S.M.</w:t>
            </w:r>
            <w:proofErr w:type="gramEnd"/>
            <w:r w:rsidRPr="00B7015C">
              <w:rPr>
                <w:rFonts w:ascii="Calibri" w:eastAsia="Times New Roman" w:hAnsi="Calibri" w:cs="Calibri"/>
                <w:color w:val="000000"/>
                <w:lang w:eastAsia="cs-CZ"/>
              </w:rPr>
              <w:t>A.R.T. technologie</w:t>
            </w:r>
          </w:p>
        </w:tc>
      </w:tr>
      <w:tr w:rsidR="00B7015C" w:rsidRPr="00B7015C" w:rsidTr="00B7015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15C" w:rsidRPr="00B7015C" w:rsidRDefault="00B7015C" w:rsidP="00B7015C">
            <w:pPr>
              <w:spacing w:after="240" w:line="0" w:lineRule="atLeast"/>
              <w:jc w:val="center"/>
              <w:rPr>
                <w:rFonts w:ascii="Times New Roman" w:eastAsia="Times New Roman" w:hAnsi="Times New Roman" w:cs="Times New Roman"/>
                <w:sz w:val="24"/>
                <w:szCs w:val="24"/>
                <w:lang w:eastAsia="cs-CZ"/>
              </w:rPr>
            </w:pPr>
            <w:r w:rsidRPr="00B7015C">
              <w:rPr>
                <w:rFonts w:ascii="Calibri" w:eastAsia="Times New Roman" w:hAnsi="Calibri" w:cs="Calibri"/>
                <w:b/>
                <w:bCs/>
                <w:color w:val="000000"/>
                <w:sz w:val="28"/>
                <w:szCs w:val="28"/>
                <w:lang w:eastAsia="cs-CZ"/>
              </w:rPr>
              <w:t>ATA4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15C" w:rsidRPr="00B7015C" w:rsidRDefault="00B7015C" w:rsidP="0060174D">
            <w:pPr>
              <w:numPr>
                <w:ilvl w:val="0"/>
                <w:numId w:val="18"/>
              </w:numPr>
              <w:spacing w:after="0" w:line="240" w:lineRule="auto"/>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 xml:space="preserve">nový propojovací kabel s </w:t>
            </w:r>
            <w:r w:rsidRPr="00B7015C">
              <w:rPr>
                <w:rFonts w:ascii="Calibri" w:eastAsia="Times New Roman" w:hAnsi="Calibri" w:cs="Calibri"/>
                <w:b/>
                <w:bCs/>
                <w:color w:val="000000"/>
                <w:lang w:eastAsia="cs-CZ"/>
              </w:rPr>
              <w:t>80 vodiči</w:t>
            </w:r>
            <w:r w:rsidRPr="00B7015C">
              <w:rPr>
                <w:rFonts w:ascii="Calibri" w:eastAsia="Times New Roman" w:hAnsi="Calibri" w:cs="Calibri"/>
                <w:color w:val="000000"/>
                <w:lang w:eastAsia="cs-CZ"/>
              </w:rPr>
              <w:t>. </w:t>
            </w:r>
          </w:p>
          <w:p w:rsidR="00B7015C" w:rsidRPr="00B7015C" w:rsidRDefault="00B7015C" w:rsidP="0060174D">
            <w:pPr>
              <w:numPr>
                <w:ilvl w:val="0"/>
                <w:numId w:val="18"/>
              </w:numPr>
              <w:spacing w:after="160" w:line="0" w:lineRule="atLeast"/>
              <w:textAlignment w:val="baseline"/>
              <w:rPr>
                <w:rFonts w:ascii="Arial" w:eastAsia="Times New Roman" w:hAnsi="Arial" w:cs="Arial"/>
                <w:color w:val="000000"/>
                <w:lang w:eastAsia="cs-CZ"/>
              </w:rPr>
            </w:pPr>
            <w:proofErr w:type="spellStart"/>
            <w:r w:rsidRPr="00B7015C">
              <w:rPr>
                <w:rFonts w:ascii="Calibri" w:eastAsia="Times New Roman" w:hAnsi="Calibri" w:cs="Calibri"/>
                <w:color w:val="000000"/>
                <w:lang w:eastAsia="cs-CZ"/>
              </w:rPr>
              <w:t>Režím</w:t>
            </w:r>
            <w:proofErr w:type="spellEnd"/>
            <w:r w:rsidRPr="00B7015C">
              <w:rPr>
                <w:rFonts w:ascii="Calibri" w:eastAsia="Times New Roman" w:hAnsi="Calibri" w:cs="Calibri"/>
                <w:color w:val="000000"/>
                <w:lang w:eastAsia="cs-CZ"/>
              </w:rPr>
              <w:t xml:space="preserve"> UltraDMA33</w:t>
            </w:r>
          </w:p>
        </w:tc>
      </w:tr>
      <w:tr w:rsidR="00B7015C" w:rsidRPr="00B7015C" w:rsidTr="00B7015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15C" w:rsidRPr="00B7015C" w:rsidRDefault="00B7015C" w:rsidP="00B7015C">
            <w:pPr>
              <w:spacing w:after="240" w:line="0" w:lineRule="atLeast"/>
              <w:jc w:val="center"/>
              <w:rPr>
                <w:rFonts w:ascii="Times New Roman" w:eastAsia="Times New Roman" w:hAnsi="Times New Roman" w:cs="Times New Roman"/>
                <w:sz w:val="24"/>
                <w:szCs w:val="24"/>
                <w:lang w:eastAsia="cs-CZ"/>
              </w:rPr>
            </w:pPr>
            <w:r w:rsidRPr="00B7015C">
              <w:rPr>
                <w:rFonts w:ascii="Calibri" w:eastAsia="Times New Roman" w:hAnsi="Calibri" w:cs="Calibri"/>
                <w:b/>
                <w:bCs/>
                <w:color w:val="000000"/>
                <w:sz w:val="28"/>
                <w:szCs w:val="28"/>
                <w:lang w:eastAsia="cs-CZ"/>
              </w:rPr>
              <w:t>ATA5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15C" w:rsidRPr="00B7015C" w:rsidRDefault="00B7015C" w:rsidP="0060174D">
            <w:pPr>
              <w:numPr>
                <w:ilvl w:val="0"/>
                <w:numId w:val="19"/>
              </w:numPr>
              <w:spacing w:after="0" w:line="240" w:lineRule="auto"/>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Režim Ultra-DMA 4</w:t>
            </w:r>
          </w:p>
          <w:p w:rsidR="00B7015C" w:rsidRPr="00B7015C" w:rsidRDefault="00B7015C" w:rsidP="0060174D">
            <w:pPr>
              <w:numPr>
                <w:ilvl w:val="0"/>
                <w:numId w:val="19"/>
              </w:numPr>
              <w:spacing w:after="0" w:line="240" w:lineRule="auto"/>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přenosová rychlost (66 MB/s)</w:t>
            </w:r>
          </w:p>
          <w:p w:rsidR="00B7015C" w:rsidRPr="00B7015C" w:rsidRDefault="00B7015C" w:rsidP="0060174D">
            <w:pPr>
              <w:numPr>
                <w:ilvl w:val="0"/>
                <w:numId w:val="19"/>
              </w:numPr>
              <w:spacing w:after="160" w:line="0" w:lineRule="atLeast"/>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také označován jako Ultra-DMA 66</w:t>
            </w:r>
          </w:p>
        </w:tc>
      </w:tr>
      <w:tr w:rsidR="00B7015C" w:rsidRPr="00B7015C" w:rsidTr="00B7015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15C" w:rsidRPr="00B7015C" w:rsidRDefault="00B7015C" w:rsidP="00B7015C">
            <w:pPr>
              <w:spacing w:after="240" w:line="0" w:lineRule="atLeast"/>
              <w:jc w:val="center"/>
              <w:rPr>
                <w:rFonts w:ascii="Times New Roman" w:eastAsia="Times New Roman" w:hAnsi="Times New Roman" w:cs="Times New Roman"/>
                <w:sz w:val="24"/>
                <w:szCs w:val="24"/>
                <w:lang w:eastAsia="cs-CZ"/>
              </w:rPr>
            </w:pPr>
            <w:r w:rsidRPr="00B7015C">
              <w:rPr>
                <w:rFonts w:ascii="Calibri" w:eastAsia="Times New Roman" w:hAnsi="Calibri" w:cs="Calibri"/>
                <w:b/>
                <w:bCs/>
                <w:color w:val="000000"/>
                <w:sz w:val="28"/>
                <w:szCs w:val="28"/>
                <w:lang w:eastAsia="cs-CZ"/>
              </w:rPr>
              <w:t>ATA6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15C" w:rsidRPr="00B7015C" w:rsidRDefault="00B7015C" w:rsidP="0060174D">
            <w:pPr>
              <w:numPr>
                <w:ilvl w:val="0"/>
                <w:numId w:val="20"/>
              </w:numPr>
              <w:spacing w:after="160" w:line="0" w:lineRule="atLeast"/>
              <w:textAlignment w:val="baseline"/>
              <w:rPr>
                <w:rFonts w:ascii="Arial" w:eastAsia="Times New Roman" w:hAnsi="Arial" w:cs="Arial"/>
                <w:color w:val="000000"/>
                <w:lang w:eastAsia="cs-CZ"/>
              </w:rPr>
            </w:pPr>
            <w:r w:rsidRPr="00B7015C">
              <w:rPr>
                <w:rFonts w:ascii="Calibri" w:eastAsia="Times New Roman" w:hAnsi="Calibri" w:cs="Calibri"/>
                <w:color w:val="000000"/>
                <w:lang w:eastAsia="cs-CZ"/>
              </w:rPr>
              <w:t xml:space="preserve">Rozšiřuje režim LBA, který místo 28bitové adresy sektoru používá adresu 48bitovou </w:t>
            </w:r>
            <w:r w:rsidRPr="00B7015C">
              <w:rPr>
                <w:rFonts w:ascii="Symbol" w:eastAsia="Times New Roman" w:hAnsi="Symbol" w:cs="Arial"/>
                <w:color w:val="000000"/>
                <w:lang w:eastAsia="cs-CZ"/>
              </w:rPr>
              <w:t>⇒</w:t>
            </w:r>
            <w:r w:rsidRPr="00B7015C">
              <w:rPr>
                <w:rFonts w:ascii="Calibri" w:eastAsia="Times New Roman" w:hAnsi="Calibri" w:cs="Calibri"/>
                <w:color w:val="000000"/>
                <w:lang w:eastAsia="cs-CZ"/>
              </w:rPr>
              <w:t xml:space="preserve"> max. velikost pevného disku je 144 PB (</w:t>
            </w:r>
            <w:proofErr w:type="spellStart"/>
            <w:r w:rsidRPr="00B7015C">
              <w:rPr>
                <w:rFonts w:ascii="Calibri" w:eastAsia="Times New Roman" w:hAnsi="Calibri" w:cs="Calibri"/>
                <w:color w:val="000000"/>
                <w:lang w:eastAsia="cs-CZ"/>
              </w:rPr>
              <w:t>Pentabyte</w:t>
            </w:r>
            <w:proofErr w:type="spellEnd"/>
            <w:r w:rsidRPr="00B7015C">
              <w:rPr>
                <w:rFonts w:ascii="Calibri" w:eastAsia="Times New Roman" w:hAnsi="Calibri" w:cs="Calibri"/>
                <w:color w:val="000000"/>
                <w:lang w:eastAsia="cs-CZ"/>
              </w:rPr>
              <w:t>)</w:t>
            </w:r>
          </w:p>
        </w:tc>
      </w:tr>
    </w:tbl>
    <w:p w:rsidR="0060174D" w:rsidRPr="0060174D" w:rsidRDefault="0060174D" w:rsidP="0060174D">
      <w:pPr>
        <w:pStyle w:val="Odstavecseseznamem"/>
        <w:spacing w:after="0"/>
      </w:pPr>
    </w:p>
    <w:p w:rsidR="0060174D" w:rsidRPr="0060174D" w:rsidRDefault="0060174D" w:rsidP="0060174D">
      <w:pPr>
        <w:pStyle w:val="Odstavecseseznamem"/>
        <w:spacing w:after="0"/>
      </w:pPr>
    </w:p>
    <w:p w:rsidR="0060174D" w:rsidRPr="0060174D" w:rsidRDefault="0060174D" w:rsidP="0060174D">
      <w:pPr>
        <w:spacing w:after="0"/>
        <w:ind w:left="360"/>
      </w:pPr>
    </w:p>
    <w:p w:rsidR="00B7015C" w:rsidRPr="00BA6978" w:rsidRDefault="00B7015C" w:rsidP="0060174D">
      <w:pPr>
        <w:pStyle w:val="Odstavecseseznamem"/>
        <w:numPr>
          <w:ilvl w:val="0"/>
          <w:numId w:val="1"/>
        </w:numPr>
        <w:spacing w:after="0"/>
      </w:pPr>
      <w:r>
        <w:rPr>
          <w:u w:val="single"/>
        </w:rPr>
        <w:lastRenderedPageBreak/>
        <w:t>SATA:</w:t>
      </w:r>
    </w:p>
    <w:p w:rsidR="00B7015C" w:rsidRDefault="00B7015C" w:rsidP="0060174D">
      <w:pPr>
        <w:pStyle w:val="Odstavecseseznamem"/>
        <w:numPr>
          <w:ilvl w:val="0"/>
          <w:numId w:val="7"/>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aktuálně používané rozhraní</w:t>
      </w:r>
    </w:p>
    <w:p w:rsidR="00B7015C" w:rsidRDefault="00B7015C" w:rsidP="0060174D">
      <w:pPr>
        <w:pStyle w:val="Odstavecseseznamem"/>
        <w:numPr>
          <w:ilvl w:val="0"/>
          <w:numId w:val="7"/>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jednoduchý propojovací kabel, na rozdíl od paralelní komunikace nedochází k přeslechům</w:t>
      </w:r>
    </w:p>
    <w:p w:rsidR="00B7015C" w:rsidRDefault="00B7015C" w:rsidP="0060174D">
      <w:pPr>
        <w:pStyle w:val="Odstavecseseznamem"/>
        <w:numPr>
          <w:ilvl w:val="0"/>
          <w:numId w:val="7"/>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komunikace probíhá sériově na vysoké frekvenci (až 6000 MHz)</w:t>
      </w:r>
    </w:p>
    <w:p w:rsidR="0060174D" w:rsidRDefault="0060174D" w:rsidP="0060174D">
      <w:pPr>
        <w:pStyle w:val="Odstavecseseznamem"/>
        <w:numPr>
          <w:ilvl w:val="0"/>
          <w:numId w:val="7"/>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jedná se o kabel se sedmi vodiči (4 datové a 3 GND)</w:t>
      </w:r>
    </w:p>
    <w:p w:rsidR="0060174D" w:rsidRDefault="0060174D" w:rsidP="0060174D">
      <w:pPr>
        <w:pStyle w:val="Odstavecseseznamem"/>
        <w:numPr>
          <w:ilvl w:val="0"/>
          <w:numId w:val="7"/>
        </w:numPr>
        <w:shd w:val="clear" w:color="auto" w:fill="FFFFFF"/>
        <w:spacing w:before="100" w:beforeAutospacing="1" w:after="24" w:line="240" w:lineRule="auto"/>
        <w:rPr>
          <w:rFonts w:ascii="Calibri" w:eastAsia="Times New Roman" w:hAnsi="Calibri" w:cs="Calibri"/>
          <w:lang w:eastAsia="cs-CZ"/>
        </w:rPr>
      </w:pPr>
      <w:r>
        <w:rPr>
          <w:rFonts w:ascii="Calibri" w:eastAsia="Times New Roman" w:hAnsi="Calibri" w:cs="Calibri"/>
          <w:lang w:eastAsia="cs-CZ"/>
        </w:rPr>
        <w:t>obousměrný přenos</w:t>
      </w:r>
    </w:p>
    <w:p w:rsidR="0060174D" w:rsidRDefault="0060174D" w:rsidP="0060174D">
      <w:pPr>
        <w:pStyle w:val="Odstavecseseznamem"/>
        <w:numPr>
          <w:ilvl w:val="0"/>
          <w:numId w:val="7"/>
        </w:numPr>
        <w:shd w:val="clear" w:color="auto" w:fill="FFFFFF"/>
        <w:spacing w:before="100" w:beforeAutospacing="1" w:after="24" w:line="240" w:lineRule="auto"/>
        <w:rPr>
          <w:rFonts w:ascii="Calibri" w:eastAsia="Times New Roman" w:hAnsi="Calibri" w:cs="Calibri"/>
          <w:lang w:eastAsia="cs-CZ"/>
        </w:rPr>
      </w:pPr>
      <w:proofErr w:type="spellStart"/>
      <w:r>
        <w:rPr>
          <w:rFonts w:ascii="Calibri" w:eastAsia="Times New Roman" w:hAnsi="Calibri" w:cs="Calibri"/>
          <w:u w:val="single"/>
          <w:lang w:eastAsia="cs-CZ"/>
        </w:rPr>
        <w:t>eSATA</w:t>
      </w:r>
      <w:proofErr w:type="spellEnd"/>
      <w:r>
        <w:rPr>
          <w:rFonts w:ascii="Calibri" w:eastAsia="Times New Roman" w:hAnsi="Calibri" w:cs="Calibri"/>
          <w:u w:val="single"/>
          <w:lang w:eastAsia="cs-CZ"/>
        </w:rPr>
        <w:t xml:space="preserve"> (externí SATA)</w:t>
      </w:r>
      <w:r>
        <w:rPr>
          <w:rFonts w:ascii="Calibri" w:eastAsia="Times New Roman" w:hAnsi="Calibri" w:cs="Calibri"/>
          <w:lang w:eastAsia="cs-CZ"/>
        </w:rPr>
        <w:t>:</w:t>
      </w:r>
    </w:p>
    <w:p w:rsidR="0060174D" w:rsidRPr="00B7015C" w:rsidRDefault="0060174D" w:rsidP="0060174D">
      <w:pPr>
        <w:pStyle w:val="Odstavecseseznamem"/>
        <w:numPr>
          <w:ilvl w:val="1"/>
          <w:numId w:val="7"/>
        </w:numPr>
        <w:shd w:val="clear" w:color="auto" w:fill="FFFFFF"/>
        <w:spacing w:before="100" w:beforeAutospacing="1" w:after="24" w:line="240" w:lineRule="auto"/>
        <w:rPr>
          <w:rFonts w:ascii="Calibri" w:eastAsia="Times New Roman" w:hAnsi="Calibri" w:cs="Calibri"/>
          <w:lang w:eastAsia="cs-CZ"/>
        </w:rPr>
      </w:pPr>
      <w:r w:rsidRPr="0060174D">
        <w:rPr>
          <w:rFonts w:ascii="Calibri" w:eastAsia="Times New Roman" w:hAnsi="Calibri" w:cs="Calibri"/>
          <w:lang w:eastAsia="cs-CZ"/>
        </w:rPr>
        <w:t>jedná se o kabel SATA s integrovaným napájením, využívá se u externích disků, kde díky redukci na USB není potřeba další zdroj napájení</w:t>
      </w:r>
    </w:p>
    <w:sectPr w:rsidR="0060174D" w:rsidRPr="00B7015C" w:rsidSect="0055759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79CA"/>
    <w:multiLevelType w:val="multilevel"/>
    <w:tmpl w:val="0340E88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Wingdings" w:hAnsi="Wingdings"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nsid w:val="062032AF"/>
    <w:multiLevelType w:val="multilevel"/>
    <w:tmpl w:val="354AE4C2"/>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Wingdings" w:hAnsi="Wingdings"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074F0DDF"/>
    <w:multiLevelType w:val="multilevel"/>
    <w:tmpl w:val="B4E075CA"/>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nsid w:val="11477C19"/>
    <w:multiLevelType w:val="multilevel"/>
    <w:tmpl w:val="5E601BC4"/>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12894BB6"/>
    <w:multiLevelType w:val="multilevel"/>
    <w:tmpl w:val="6714DFB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1395025F"/>
    <w:multiLevelType w:val="multilevel"/>
    <w:tmpl w:val="44C8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791E76"/>
    <w:multiLevelType w:val="hybridMultilevel"/>
    <w:tmpl w:val="2D3EFBC8"/>
    <w:lvl w:ilvl="0" w:tplc="04050003">
      <w:start w:val="1"/>
      <w:numFmt w:val="bullet"/>
      <w:lvlText w:val="o"/>
      <w:lvlJc w:val="left"/>
      <w:pPr>
        <w:ind w:left="1068" w:hanging="360"/>
      </w:pPr>
      <w:rPr>
        <w:rFonts w:ascii="Courier New" w:hAnsi="Courier New" w:cs="Courier New" w:hint="default"/>
      </w:rPr>
    </w:lvl>
    <w:lvl w:ilvl="1" w:tplc="04050005">
      <w:start w:val="1"/>
      <w:numFmt w:val="bullet"/>
      <w:lvlText w:val=""/>
      <w:lvlJc w:val="left"/>
      <w:pPr>
        <w:ind w:left="1788" w:hanging="360"/>
      </w:pPr>
      <w:rPr>
        <w:rFonts w:ascii="Wingdings" w:hAnsi="Wingdings"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7">
    <w:nsid w:val="2BF8001B"/>
    <w:multiLevelType w:val="hybridMultilevel"/>
    <w:tmpl w:val="9452B50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C4519B7"/>
    <w:multiLevelType w:val="multilevel"/>
    <w:tmpl w:val="49C472C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Wingdings" w:hAnsi="Wingdings"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nsid w:val="2CAF66EB"/>
    <w:multiLevelType w:val="multilevel"/>
    <w:tmpl w:val="AF549AA4"/>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
      <w:lvlJc w:val="left"/>
      <w:pPr>
        <w:tabs>
          <w:tab w:val="num" w:pos="1788"/>
        </w:tabs>
        <w:ind w:left="1788" w:hanging="360"/>
      </w:pPr>
      <w:rPr>
        <w:rFonts w:ascii="Wingdings" w:hAnsi="Wingdings"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nsid w:val="344B6D4A"/>
    <w:multiLevelType w:val="multilevel"/>
    <w:tmpl w:val="E0269EDE"/>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nsid w:val="38C066BC"/>
    <w:multiLevelType w:val="multilevel"/>
    <w:tmpl w:val="27F6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822D4D"/>
    <w:multiLevelType w:val="hybridMultilevel"/>
    <w:tmpl w:val="1DDCC75A"/>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479B4EF0"/>
    <w:multiLevelType w:val="multilevel"/>
    <w:tmpl w:val="42BC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EB584E"/>
    <w:multiLevelType w:val="multilevel"/>
    <w:tmpl w:val="D3E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F06E02"/>
    <w:multiLevelType w:val="multilevel"/>
    <w:tmpl w:val="28E8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C471C"/>
    <w:multiLevelType w:val="multilevel"/>
    <w:tmpl w:val="6714DFB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7">
    <w:nsid w:val="6A1209CC"/>
    <w:multiLevelType w:val="multilevel"/>
    <w:tmpl w:val="0E1C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3118B8"/>
    <w:multiLevelType w:val="multilevel"/>
    <w:tmpl w:val="24ECD938"/>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nsid w:val="6DD7258E"/>
    <w:multiLevelType w:val="multilevel"/>
    <w:tmpl w:val="EF784EA2"/>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Wingdings" w:hAnsi="Wingdings"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nsid w:val="7F9F3E51"/>
    <w:multiLevelType w:val="multilevel"/>
    <w:tmpl w:val="DC703ED8"/>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2"/>
  </w:num>
  <w:num w:numId="2">
    <w:abstractNumId w:val="7"/>
  </w:num>
  <w:num w:numId="3">
    <w:abstractNumId w:val="19"/>
  </w:num>
  <w:num w:numId="4">
    <w:abstractNumId w:val="10"/>
  </w:num>
  <w:num w:numId="5">
    <w:abstractNumId w:val="20"/>
  </w:num>
  <w:num w:numId="6">
    <w:abstractNumId w:val="1"/>
  </w:num>
  <w:num w:numId="7">
    <w:abstractNumId w:val="6"/>
  </w:num>
  <w:num w:numId="8">
    <w:abstractNumId w:val="18"/>
  </w:num>
  <w:num w:numId="9">
    <w:abstractNumId w:val="8"/>
  </w:num>
  <w:num w:numId="10">
    <w:abstractNumId w:val="3"/>
  </w:num>
  <w:num w:numId="11">
    <w:abstractNumId w:val="0"/>
  </w:num>
  <w:num w:numId="12">
    <w:abstractNumId w:val="9"/>
  </w:num>
  <w:num w:numId="13">
    <w:abstractNumId w:val="16"/>
  </w:num>
  <w:num w:numId="14">
    <w:abstractNumId w:val="4"/>
  </w:num>
  <w:num w:numId="15">
    <w:abstractNumId w:val="17"/>
  </w:num>
  <w:num w:numId="16">
    <w:abstractNumId w:val="14"/>
  </w:num>
  <w:num w:numId="17">
    <w:abstractNumId w:val="13"/>
  </w:num>
  <w:num w:numId="18">
    <w:abstractNumId w:val="5"/>
  </w:num>
  <w:num w:numId="19">
    <w:abstractNumId w:val="11"/>
  </w:num>
  <w:num w:numId="20">
    <w:abstractNumId w:val="15"/>
  </w:num>
  <w:num w:numId="21">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B4196"/>
    <w:rsid w:val="00032290"/>
    <w:rsid w:val="000338C5"/>
    <w:rsid w:val="000614F2"/>
    <w:rsid w:val="0007596F"/>
    <w:rsid w:val="001B2F4F"/>
    <w:rsid w:val="001D79DD"/>
    <w:rsid w:val="00227529"/>
    <w:rsid w:val="00292086"/>
    <w:rsid w:val="00340FF7"/>
    <w:rsid w:val="0055759A"/>
    <w:rsid w:val="005814A2"/>
    <w:rsid w:val="005B0D99"/>
    <w:rsid w:val="0060174D"/>
    <w:rsid w:val="0073265C"/>
    <w:rsid w:val="007E5FF1"/>
    <w:rsid w:val="00800222"/>
    <w:rsid w:val="00842A6D"/>
    <w:rsid w:val="0085138D"/>
    <w:rsid w:val="0087189B"/>
    <w:rsid w:val="00915B4F"/>
    <w:rsid w:val="009A5AA4"/>
    <w:rsid w:val="009B4196"/>
    <w:rsid w:val="009E6A81"/>
    <w:rsid w:val="00A13F03"/>
    <w:rsid w:val="00B23059"/>
    <w:rsid w:val="00B7015C"/>
    <w:rsid w:val="00BA394F"/>
    <w:rsid w:val="00BA6978"/>
    <w:rsid w:val="00BF4C4A"/>
    <w:rsid w:val="00D116E7"/>
    <w:rsid w:val="00D139C3"/>
    <w:rsid w:val="00D665AD"/>
    <w:rsid w:val="00DD54D6"/>
    <w:rsid w:val="00DE35EA"/>
    <w:rsid w:val="00E21A92"/>
    <w:rsid w:val="00E768A2"/>
    <w:rsid w:val="00F44FF2"/>
    <w:rsid w:val="00F52C5A"/>
    <w:rsid w:val="00F7322F"/>
    <w:rsid w:val="00F924E5"/>
    <w:rsid w:val="00FD2E7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5759A"/>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BA394F"/>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BA394F"/>
    <w:pPr>
      <w:ind w:left="720"/>
      <w:contextualSpacing/>
    </w:pPr>
  </w:style>
  <w:style w:type="character" w:styleId="Hypertextovodkaz">
    <w:name w:val="Hyperlink"/>
    <w:basedOn w:val="Standardnpsmoodstavce"/>
    <w:uiPriority w:val="99"/>
    <w:unhideWhenUsed/>
    <w:rsid w:val="00BA6978"/>
    <w:rPr>
      <w:color w:val="0000FF"/>
      <w:u w:val="single"/>
    </w:rPr>
  </w:style>
  <w:style w:type="paragraph" w:styleId="Textbubliny">
    <w:name w:val="Balloon Text"/>
    <w:basedOn w:val="Normln"/>
    <w:link w:val="TextbublinyChar"/>
    <w:uiPriority w:val="99"/>
    <w:semiHidden/>
    <w:unhideWhenUsed/>
    <w:rsid w:val="009E6A8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E6A81"/>
    <w:rPr>
      <w:rFonts w:ascii="Tahoma" w:hAnsi="Tahoma" w:cs="Tahoma"/>
      <w:sz w:val="16"/>
      <w:szCs w:val="16"/>
    </w:rPr>
  </w:style>
  <w:style w:type="character" w:customStyle="1" w:styleId="cizojazycne">
    <w:name w:val="cizojazycne"/>
    <w:basedOn w:val="Standardnpsmoodstavce"/>
    <w:rsid w:val="00F52C5A"/>
  </w:style>
</w:styles>
</file>

<file path=word/webSettings.xml><?xml version="1.0" encoding="utf-8"?>
<w:webSettings xmlns:r="http://schemas.openxmlformats.org/officeDocument/2006/relationships" xmlns:w="http://schemas.openxmlformats.org/wordprocessingml/2006/main">
  <w:divs>
    <w:div w:id="119038433">
      <w:bodyDiv w:val="1"/>
      <w:marLeft w:val="0"/>
      <w:marRight w:val="0"/>
      <w:marTop w:val="0"/>
      <w:marBottom w:val="0"/>
      <w:divBdr>
        <w:top w:val="none" w:sz="0" w:space="0" w:color="auto"/>
        <w:left w:val="none" w:sz="0" w:space="0" w:color="auto"/>
        <w:bottom w:val="none" w:sz="0" w:space="0" w:color="auto"/>
        <w:right w:val="none" w:sz="0" w:space="0" w:color="auto"/>
      </w:divBdr>
    </w:div>
    <w:div w:id="133373645">
      <w:bodyDiv w:val="1"/>
      <w:marLeft w:val="0"/>
      <w:marRight w:val="0"/>
      <w:marTop w:val="0"/>
      <w:marBottom w:val="0"/>
      <w:divBdr>
        <w:top w:val="none" w:sz="0" w:space="0" w:color="auto"/>
        <w:left w:val="none" w:sz="0" w:space="0" w:color="auto"/>
        <w:bottom w:val="none" w:sz="0" w:space="0" w:color="auto"/>
        <w:right w:val="none" w:sz="0" w:space="0" w:color="auto"/>
      </w:divBdr>
    </w:div>
    <w:div w:id="266473466">
      <w:bodyDiv w:val="1"/>
      <w:marLeft w:val="0"/>
      <w:marRight w:val="0"/>
      <w:marTop w:val="0"/>
      <w:marBottom w:val="0"/>
      <w:divBdr>
        <w:top w:val="none" w:sz="0" w:space="0" w:color="auto"/>
        <w:left w:val="none" w:sz="0" w:space="0" w:color="auto"/>
        <w:bottom w:val="none" w:sz="0" w:space="0" w:color="auto"/>
        <w:right w:val="none" w:sz="0" w:space="0" w:color="auto"/>
      </w:divBdr>
    </w:div>
    <w:div w:id="275674335">
      <w:bodyDiv w:val="1"/>
      <w:marLeft w:val="0"/>
      <w:marRight w:val="0"/>
      <w:marTop w:val="0"/>
      <w:marBottom w:val="0"/>
      <w:divBdr>
        <w:top w:val="none" w:sz="0" w:space="0" w:color="auto"/>
        <w:left w:val="none" w:sz="0" w:space="0" w:color="auto"/>
        <w:bottom w:val="none" w:sz="0" w:space="0" w:color="auto"/>
        <w:right w:val="none" w:sz="0" w:space="0" w:color="auto"/>
      </w:divBdr>
    </w:div>
    <w:div w:id="308637858">
      <w:bodyDiv w:val="1"/>
      <w:marLeft w:val="0"/>
      <w:marRight w:val="0"/>
      <w:marTop w:val="0"/>
      <w:marBottom w:val="0"/>
      <w:divBdr>
        <w:top w:val="none" w:sz="0" w:space="0" w:color="auto"/>
        <w:left w:val="none" w:sz="0" w:space="0" w:color="auto"/>
        <w:bottom w:val="none" w:sz="0" w:space="0" w:color="auto"/>
        <w:right w:val="none" w:sz="0" w:space="0" w:color="auto"/>
      </w:divBdr>
    </w:div>
    <w:div w:id="498812387">
      <w:bodyDiv w:val="1"/>
      <w:marLeft w:val="0"/>
      <w:marRight w:val="0"/>
      <w:marTop w:val="0"/>
      <w:marBottom w:val="0"/>
      <w:divBdr>
        <w:top w:val="none" w:sz="0" w:space="0" w:color="auto"/>
        <w:left w:val="none" w:sz="0" w:space="0" w:color="auto"/>
        <w:bottom w:val="none" w:sz="0" w:space="0" w:color="auto"/>
        <w:right w:val="none" w:sz="0" w:space="0" w:color="auto"/>
      </w:divBdr>
      <w:divsChild>
        <w:div w:id="83494920">
          <w:marLeft w:val="731"/>
          <w:marRight w:val="0"/>
          <w:marTop w:val="0"/>
          <w:marBottom w:val="0"/>
          <w:divBdr>
            <w:top w:val="none" w:sz="0" w:space="0" w:color="auto"/>
            <w:left w:val="none" w:sz="0" w:space="0" w:color="auto"/>
            <w:bottom w:val="none" w:sz="0" w:space="0" w:color="auto"/>
            <w:right w:val="none" w:sz="0" w:space="0" w:color="auto"/>
          </w:divBdr>
        </w:div>
      </w:divsChild>
    </w:div>
    <w:div w:id="633750384">
      <w:bodyDiv w:val="1"/>
      <w:marLeft w:val="0"/>
      <w:marRight w:val="0"/>
      <w:marTop w:val="0"/>
      <w:marBottom w:val="0"/>
      <w:divBdr>
        <w:top w:val="none" w:sz="0" w:space="0" w:color="auto"/>
        <w:left w:val="none" w:sz="0" w:space="0" w:color="auto"/>
        <w:bottom w:val="none" w:sz="0" w:space="0" w:color="auto"/>
        <w:right w:val="none" w:sz="0" w:space="0" w:color="auto"/>
      </w:divBdr>
    </w:div>
    <w:div w:id="651102749">
      <w:bodyDiv w:val="1"/>
      <w:marLeft w:val="0"/>
      <w:marRight w:val="0"/>
      <w:marTop w:val="0"/>
      <w:marBottom w:val="0"/>
      <w:divBdr>
        <w:top w:val="none" w:sz="0" w:space="0" w:color="auto"/>
        <w:left w:val="none" w:sz="0" w:space="0" w:color="auto"/>
        <w:bottom w:val="none" w:sz="0" w:space="0" w:color="auto"/>
        <w:right w:val="none" w:sz="0" w:space="0" w:color="auto"/>
      </w:divBdr>
    </w:div>
    <w:div w:id="684138866">
      <w:bodyDiv w:val="1"/>
      <w:marLeft w:val="0"/>
      <w:marRight w:val="0"/>
      <w:marTop w:val="0"/>
      <w:marBottom w:val="0"/>
      <w:divBdr>
        <w:top w:val="none" w:sz="0" w:space="0" w:color="auto"/>
        <w:left w:val="none" w:sz="0" w:space="0" w:color="auto"/>
        <w:bottom w:val="none" w:sz="0" w:space="0" w:color="auto"/>
        <w:right w:val="none" w:sz="0" w:space="0" w:color="auto"/>
      </w:divBdr>
    </w:div>
    <w:div w:id="748700619">
      <w:bodyDiv w:val="1"/>
      <w:marLeft w:val="0"/>
      <w:marRight w:val="0"/>
      <w:marTop w:val="0"/>
      <w:marBottom w:val="0"/>
      <w:divBdr>
        <w:top w:val="none" w:sz="0" w:space="0" w:color="auto"/>
        <w:left w:val="none" w:sz="0" w:space="0" w:color="auto"/>
        <w:bottom w:val="none" w:sz="0" w:space="0" w:color="auto"/>
        <w:right w:val="none" w:sz="0" w:space="0" w:color="auto"/>
      </w:divBdr>
    </w:div>
    <w:div w:id="833106143">
      <w:bodyDiv w:val="1"/>
      <w:marLeft w:val="0"/>
      <w:marRight w:val="0"/>
      <w:marTop w:val="0"/>
      <w:marBottom w:val="0"/>
      <w:divBdr>
        <w:top w:val="none" w:sz="0" w:space="0" w:color="auto"/>
        <w:left w:val="none" w:sz="0" w:space="0" w:color="auto"/>
        <w:bottom w:val="none" w:sz="0" w:space="0" w:color="auto"/>
        <w:right w:val="none" w:sz="0" w:space="0" w:color="auto"/>
      </w:divBdr>
    </w:div>
    <w:div w:id="876622155">
      <w:bodyDiv w:val="1"/>
      <w:marLeft w:val="0"/>
      <w:marRight w:val="0"/>
      <w:marTop w:val="0"/>
      <w:marBottom w:val="0"/>
      <w:divBdr>
        <w:top w:val="none" w:sz="0" w:space="0" w:color="auto"/>
        <w:left w:val="none" w:sz="0" w:space="0" w:color="auto"/>
        <w:bottom w:val="none" w:sz="0" w:space="0" w:color="auto"/>
        <w:right w:val="none" w:sz="0" w:space="0" w:color="auto"/>
      </w:divBdr>
    </w:div>
    <w:div w:id="910576938">
      <w:bodyDiv w:val="1"/>
      <w:marLeft w:val="0"/>
      <w:marRight w:val="0"/>
      <w:marTop w:val="0"/>
      <w:marBottom w:val="0"/>
      <w:divBdr>
        <w:top w:val="none" w:sz="0" w:space="0" w:color="auto"/>
        <w:left w:val="none" w:sz="0" w:space="0" w:color="auto"/>
        <w:bottom w:val="none" w:sz="0" w:space="0" w:color="auto"/>
        <w:right w:val="none" w:sz="0" w:space="0" w:color="auto"/>
      </w:divBdr>
    </w:div>
    <w:div w:id="918252386">
      <w:bodyDiv w:val="1"/>
      <w:marLeft w:val="0"/>
      <w:marRight w:val="0"/>
      <w:marTop w:val="0"/>
      <w:marBottom w:val="0"/>
      <w:divBdr>
        <w:top w:val="none" w:sz="0" w:space="0" w:color="auto"/>
        <w:left w:val="none" w:sz="0" w:space="0" w:color="auto"/>
        <w:bottom w:val="none" w:sz="0" w:space="0" w:color="auto"/>
        <w:right w:val="none" w:sz="0" w:space="0" w:color="auto"/>
      </w:divBdr>
    </w:div>
    <w:div w:id="1122184757">
      <w:bodyDiv w:val="1"/>
      <w:marLeft w:val="0"/>
      <w:marRight w:val="0"/>
      <w:marTop w:val="0"/>
      <w:marBottom w:val="0"/>
      <w:divBdr>
        <w:top w:val="none" w:sz="0" w:space="0" w:color="auto"/>
        <w:left w:val="none" w:sz="0" w:space="0" w:color="auto"/>
        <w:bottom w:val="none" w:sz="0" w:space="0" w:color="auto"/>
        <w:right w:val="none" w:sz="0" w:space="0" w:color="auto"/>
      </w:divBdr>
    </w:div>
    <w:div w:id="1168398557">
      <w:bodyDiv w:val="1"/>
      <w:marLeft w:val="0"/>
      <w:marRight w:val="0"/>
      <w:marTop w:val="0"/>
      <w:marBottom w:val="0"/>
      <w:divBdr>
        <w:top w:val="none" w:sz="0" w:space="0" w:color="auto"/>
        <w:left w:val="none" w:sz="0" w:space="0" w:color="auto"/>
        <w:bottom w:val="none" w:sz="0" w:space="0" w:color="auto"/>
        <w:right w:val="none" w:sz="0" w:space="0" w:color="auto"/>
      </w:divBdr>
    </w:div>
    <w:div w:id="1233151840">
      <w:bodyDiv w:val="1"/>
      <w:marLeft w:val="0"/>
      <w:marRight w:val="0"/>
      <w:marTop w:val="0"/>
      <w:marBottom w:val="0"/>
      <w:divBdr>
        <w:top w:val="none" w:sz="0" w:space="0" w:color="auto"/>
        <w:left w:val="none" w:sz="0" w:space="0" w:color="auto"/>
        <w:bottom w:val="none" w:sz="0" w:space="0" w:color="auto"/>
        <w:right w:val="none" w:sz="0" w:space="0" w:color="auto"/>
      </w:divBdr>
    </w:div>
    <w:div w:id="1241325940">
      <w:bodyDiv w:val="1"/>
      <w:marLeft w:val="0"/>
      <w:marRight w:val="0"/>
      <w:marTop w:val="0"/>
      <w:marBottom w:val="0"/>
      <w:divBdr>
        <w:top w:val="none" w:sz="0" w:space="0" w:color="auto"/>
        <w:left w:val="none" w:sz="0" w:space="0" w:color="auto"/>
        <w:bottom w:val="none" w:sz="0" w:space="0" w:color="auto"/>
        <w:right w:val="none" w:sz="0" w:space="0" w:color="auto"/>
      </w:divBdr>
    </w:div>
    <w:div w:id="1248878842">
      <w:bodyDiv w:val="1"/>
      <w:marLeft w:val="0"/>
      <w:marRight w:val="0"/>
      <w:marTop w:val="0"/>
      <w:marBottom w:val="0"/>
      <w:divBdr>
        <w:top w:val="none" w:sz="0" w:space="0" w:color="auto"/>
        <w:left w:val="none" w:sz="0" w:space="0" w:color="auto"/>
        <w:bottom w:val="none" w:sz="0" w:space="0" w:color="auto"/>
        <w:right w:val="none" w:sz="0" w:space="0" w:color="auto"/>
      </w:divBdr>
    </w:div>
    <w:div w:id="1442919586">
      <w:bodyDiv w:val="1"/>
      <w:marLeft w:val="0"/>
      <w:marRight w:val="0"/>
      <w:marTop w:val="0"/>
      <w:marBottom w:val="0"/>
      <w:divBdr>
        <w:top w:val="none" w:sz="0" w:space="0" w:color="auto"/>
        <w:left w:val="none" w:sz="0" w:space="0" w:color="auto"/>
        <w:bottom w:val="none" w:sz="0" w:space="0" w:color="auto"/>
        <w:right w:val="none" w:sz="0" w:space="0" w:color="auto"/>
      </w:divBdr>
    </w:div>
    <w:div w:id="1478455968">
      <w:bodyDiv w:val="1"/>
      <w:marLeft w:val="0"/>
      <w:marRight w:val="0"/>
      <w:marTop w:val="0"/>
      <w:marBottom w:val="0"/>
      <w:divBdr>
        <w:top w:val="none" w:sz="0" w:space="0" w:color="auto"/>
        <w:left w:val="none" w:sz="0" w:space="0" w:color="auto"/>
        <w:bottom w:val="none" w:sz="0" w:space="0" w:color="auto"/>
        <w:right w:val="none" w:sz="0" w:space="0" w:color="auto"/>
      </w:divBdr>
    </w:div>
    <w:div w:id="1633975102">
      <w:bodyDiv w:val="1"/>
      <w:marLeft w:val="0"/>
      <w:marRight w:val="0"/>
      <w:marTop w:val="0"/>
      <w:marBottom w:val="0"/>
      <w:divBdr>
        <w:top w:val="none" w:sz="0" w:space="0" w:color="auto"/>
        <w:left w:val="none" w:sz="0" w:space="0" w:color="auto"/>
        <w:bottom w:val="none" w:sz="0" w:space="0" w:color="auto"/>
        <w:right w:val="none" w:sz="0" w:space="0" w:color="auto"/>
      </w:divBdr>
    </w:div>
    <w:div w:id="1731028840">
      <w:bodyDiv w:val="1"/>
      <w:marLeft w:val="0"/>
      <w:marRight w:val="0"/>
      <w:marTop w:val="0"/>
      <w:marBottom w:val="0"/>
      <w:divBdr>
        <w:top w:val="none" w:sz="0" w:space="0" w:color="auto"/>
        <w:left w:val="none" w:sz="0" w:space="0" w:color="auto"/>
        <w:bottom w:val="none" w:sz="0" w:space="0" w:color="auto"/>
        <w:right w:val="none" w:sz="0" w:space="0" w:color="auto"/>
      </w:divBdr>
    </w:div>
    <w:div w:id="1737360153">
      <w:bodyDiv w:val="1"/>
      <w:marLeft w:val="0"/>
      <w:marRight w:val="0"/>
      <w:marTop w:val="0"/>
      <w:marBottom w:val="0"/>
      <w:divBdr>
        <w:top w:val="none" w:sz="0" w:space="0" w:color="auto"/>
        <w:left w:val="none" w:sz="0" w:space="0" w:color="auto"/>
        <w:bottom w:val="none" w:sz="0" w:space="0" w:color="auto"/>
        <w:right w:val="none" w:sz="0" w:space="0" w:color="auto"/>
      </w:divBdr>
    </w:div>
    <w:div w:id="1769883706">
      <w:bodyDiv w:val="1"/>
      <w:marLeft w:val="0"/>
      <w:marRight w:val="0"/>
      <w:marTop w:val="0"/>
      <w:marBottom w:val="0"/>
      <w:divBdr>
        <w:top w:val="none" w:sz="0" w:space="0" w:color="auto"/>
        <w:left w:val="none" w:sz="0" w:space="0" w:color="auto"/>
        <w:bottom w:val="none" w:sz="0" w:space="0" w:color="auto"/>
        <w:right w:val="none" w:sz="0" w:space="0" w:color="auto"/>
      </w:divBdr>
    </w:div>
    <w:div w:id="2105034045">
      <w:bodyDiv w:val="1"/>
      <w:marLeft w:val="0"/>
      <w:marRight w:val="0"/>
      <w:marTop w:val="0"/>
      <w:marBottom w:val="0"/>
      <w:divBdr>
        <w:top w:val="none" w:sz="0" w:space="0" w:color="auto"/>
        <w:left w:val="none" w:sz="0" w:space="0" w:color="auto"/>
        <w:bottom w:val="none" w:sz="0" w:space="0" w:color="auto"/>
        <w:right w:val="none" w:sz="0" w:space="0" w:color="auto"/>
      </w:divBdr>
    </w:div>
    <w:div w:id="214272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995</Words>
  <Characters>5874</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Sklenář</dc:creator>
  <cp:lastModifiedBy>David Sklenář</cp:lastModifiedBy>
  <cp:revision>4</cp:revision>
  <dcterms:created xsi:type="dcterms:W3CDTF">2021-04-08T15:00:00Z</dcterms:created>
  <dcterms:modified xsi:type="dcterms:W3CDTF">2021-05-08T15:18:00Z</dcterms:modified>
</cp:coreProperties>
</file>