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5C56A2" w:rsidP="006166CE">
      <w:pPr>
        <w:spacing w:after="0"/>
        <w:jc w:val="center"/>
        <w:rPr>
          <w:b/>
        </w:rPr>
      </w:pPr>
      <w:r>
        <w:rPr>
          <w:b/>
        </w:rPr>
        <w:t>15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>
        <w:rPr>
          <w:b/>
        </w:rPr>
        <w:t>Vykreslování grafů</w:t>
      </w:r>
    </w:p>
    <w:p w:rsidR="001C69F4" w:rsidRDefault="005C56A2" w:rsidP="00D10634">
      <w:pPr>
        <w:pStyle w:val="Odstavecseseznamem"/>
        <w:numPr>
          <w:ilvl w:val="0"/>
          <w:numId w:val="1"/>
        </w:numPr>
        <w:spacing w:after="0"/>
      </w:pPr>
      <w:r>
        <w:t>pro vykreslování grafů se v pythonu používá knihovna PyLab, ta není součástí základní instalace pythonu, je tedy třeba si ji pomocí příkazu pip doinstalovat</w:t>
      </w:r>
      <w:r w:rsidR="005C4590">
        <w:t xml:space="preserve"> (pip install matplotlib a potom v programu from pylab import *)</w:t>
      </w:r>
    </w:p>
    <w:p w:rsidR="006B7899" w:rsidRDefault="006B7899" w:rsidP="00D10634">
      <w:pPr>
        <w:pStyle w:val="Odstavecseseznamem"/>
        <w:numPr>
          <w:ilvl w:val="0"/>
          <w:numId w:val="1"/>
        </w:numPr>
        <w:spacing w:after="0"/>
      </w:pPr>
      <w:r>
        <w:t>tato knihovna obsahuje spoustu prvků a různých druhů grafů (výsečové, sloupcové, spojnicové), můžeme doplňovat spoustu prvků a tato knihovna je celkově velmi obsáhlá</w:t>
      </w:r>
    </w:p>
    <w:p w:rsidR="006B7899" w:rsidRDefault="006B7899" w:rsidP="006B7899">
      <w:pPr>
        <w:spacing w:after="0"/>
      </w:pPr>
      <w:r>
        <w:rPr>
          <w:u w:val="single"/>
        </w:rPr>
        <w:t>Vektor:</w:t>
      </w:r>
    </w:p>
    <w:p w:rsidR="006B7899" w:rsidRPr="006B7899" w:rsidRDefault="006B7899" w:rsidP="00D10634">
      <w:pPr>
        <w:pStyle w:val="Odstavecseseznamem"/>
        <w:numPr>
          <w:ilvl w:val="0"/>
          <w:numId w:val="2"/>
        </w:numPr>
        <w:spacing w:after="0"/>
      </w:pPr>
      <w:r>
        <w:t xml:space="preserve">vektor se vytvoří pomocí příkazu </w:t>
      </w:r>
      <w:r>
        <w:rPr>
          <w:i/>
        </w:rPr>
        <w:t>arrange(od, do, velikost kroku):</w:t>
      </w:r>
    </w:p>
    <w:p w:rsidR="006B7899" w:rsidRDefault="006B7899" w:rsidP="00D10634">
      <w:pPr>
        <w:pStyle w:val="Odstavecseseznamem"/>
        <w:numPr>
          <w:ilvl w:val="1"/>
          <w:numId w:val="2"/>
        </w:numPr>
        <w:spacing w:after="0"/>
      </w:pPr>
      <w:r>
        <w:t xml:space="preserve">podobné funkci </w:t>
      </w:r>
      <w:r>
        <w:rPr>
          <w:i/>
        </w:rPr>
        <w:t>range()</w:t>
      </w:r>
      <w:r>
        <w:t>, vznikne tabulka x hodnot podle nastaveného rozsahu, tento vektor se používá pro výpočet funkčních hodnot</w:t>
      </w:r>
    </w:p>
    <w:p w:rsidR="006B7899" w:rsidRDefault="006B7899" w:rsidP="00D10634">
      <w:pPr>
        <w:pStyle w:val="Odstavecseseznamem"/>
        <w:numPr>
          <w:ilvl w:val="0"/>
          <w:numId w:val="2"/>
        </w:numPr>
        <w:spacing w:after="0"/>
      </w:pPr>
      <w:r>
        <w:t xml:space="preserve">nebo pomocí </w:t>
      </w:r>
      <w:r>
        <w:rPr>
          <w:i/>
        </w:rPr>
        <w:t>linspace(od, do počet kroků)</w:t>
      </w:r>
      <w:r>
        <w:t>:</w:t>
      </w:r>
    </w:p>
    <w:p w:rsidR="006B7899" w:rsidRDefault="006B7899" w:rsidP="00D10634">
      <w:pPr>
        <w:pStyle w:val="Odstavecseseznamem"/>
        <w:numPr>
          <w:ilvl w:val="1"/>
          <w:numId w:val="2"/>
        </w:numPr>
        <w:spacing w:after="0"/>
      </w:pPr>
      <w:r>
        <w:t>sin, cos, logaritmus, vše je definováno vektorově u obou možností vektorů, nemusíme (ani bychom neměli) importovat knihovnu math, pře všechny operace jsou obsaženy již v této knihovně</w:t>
      </w:r>
    </w:p>
    <w:p w:rsidR="00D8181E" w:rsidRDefault="00D8181E" w:rsidP="006B7899">
      <w:pPr>
        <w:spacing w:after="0"/>
        <w:rPr>
          <w:u w:val="single"/>
        </w:rPr>
      </w:pPr>
      <w:r>
        <w:rPr>
          <w:noProof/>
          <w:u w:val="single"/>
          <w:lang w:eastAsia="cs-CZ"/>
        </w:rPr>
        <w:drawing>
          <wp:inline distT="0" distB="0" distL="0" distR="0">
            <wp:extent cx="3892992" cy="3601332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58" cy="360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99" w:rsidRDefault="006B7899" w:rsidP="006B7899">
      <w:pPr>
        <w:spacing w:after="0"/>
      </w:pPr>
      <w:r>
        <w:rPr>
          <w:u w:val="single"/>
        </w:rPr>
        <w:t>Vykreslení grafu, parametry čáry:</w:t>
      </w:r>
    </w:p>
    <w:p w:rsidR="006B7899" w:rsidRDefault="00894180" w:rsidP="00D10634">
      <w:pPr>
        <w:pStyle w:val="Odstavecseseznamem"/>
        <w:numPr>
          <w:ilvl w:val="0"/>
          <w:numId w:val="3"/>
        </w:numPr>
        <w:spacing w:after="0"/>
      </w:pPr>
      <w:r>
        <w:rPr>
          <w:i/>
        </w:rPr>
        <w:t>plot(x hodnota, y hodnota, nepovinné parametry)</w:t>
      </w:r>
      <w:r>
        <w:t xml:space="preserve"> – vykreslí čáru v</w:t>
      </w:r>
      <w:r w:rsidR="009770A4">
        <w:t> </w:t>
      </w:r>
      <w:r>
        <w:t>grafu</w:t>
      </w:r>
    </w:p>
    <w:p w:rsidR="009770A4" w:rsidRDefault="009770A4" w:rsidP="00D10634">
      <w:pPr>
        <w:pStyle w:val="Odstavecseseznamem"/>
        <w:numPr>
          <w:ilvl w:val="0"/>
          <w:numId w:val="3"/>
        </w:numPr>
        <w:spacing w:after="0"/>
      </w:pPr>
      <w:r>
        <w:rPr>
          <w:u w:val="single"/>
        </w:rPr>
        <w:t>Nepovinné parametry (některé):</w:t>
      </w:r>
    </w:p>
    <w:p w:rsidR="009770A4" w:rsidRDefault="009770A4" w:rsidP="00D10634">
      <w:pPr>
        <w:pStyle w:val="Odstavecseseznamem"/>
        <w:numPr>
          <w:ilvl w:val="1"/>
          <w:numId w:val="3"/>
        </w:numPr>
        <w:spacing w:after="0"/>
      </w:pPr>
      <w:r>
        <w:t>color – barva čáry (zvlášť mimo styly)</w:t>
      </w:r>
    </w:p>
    <w:p w:rsidR="009770A4" w:rsidRDefault="009770A4" w:rsidP="00D10634">
      <w:pPr>
        <w:pStyle w:val="Odstavecseseznamem"/>
        <w:numPr>
          <w:ilvl w:val="1"/>
          <w:numId w:val="3"/>
        </w:numPr>
        <w:spacing w:after="0"/>
      </w:pPr>
      <w:r>
        <w:t>linewidth – tloušťka čáry</w:t>
      </w:r>
    </w:p>
    <w:p w:rsidR="009770A4" w:rsidRDefault="009770A4" w:rsidP="00D10634">
      <w:pPr>
        <w:pStyle w:val="Odstavecseseznamem"/>
        <w:numPr>
          <w:ilvl w:val="1"/>
          <w:numId w:val="3"/>
        </w:numPr>
        <w:spacing w:after="0"/>
      </w:pPr>
      <w:r>
        <w:t>label – sem se píše řetězec, který se vloží do legendy</w:t>
      </w:r>
    </w:p>
    <w:p w:rsidR="00894180" w:rsidRPr="00894180" w:rsidRDefault="00894180" w:rsidP="00D10634">
      <w:pPr>
        <w:pStyle w:val="Odstavecseseznamem"/>
        <w:numPr>
          <w:ilvl w:val="0"/>
          <w:numId w:val="3"/>
        </w:numPr>
        <w:spacing w:after="0"/>
      </w:pPr>
      <w:r>
        <w:rPr>
          <w:u w:val="single"/>
        </w:rPr>
        <w:t>Styly čar:</w:t>
      </w:r>
    </w:p>
    <w:p w:rsidR="00894180" w:rsidRPr="00894180" w:rsidRDefault="00894180" w:rsidP="00D10634">
      <w:pPr>
        <w:pStyle w:val="Odstavecseseznamem"/>
        <w:numPr>
          <w:ilvl w:val="1"/>
          <w:numId w:val="3"/>
        </w:numPr>
        <w:spacing w:after="0"/>
      </w:pPr>
      <w:r w:rsidRPr="00894180">
        <w:t>Tvary: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o – kolečka (oval)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s – čtverečky (square)</w:t>
      </w:r>
    </w:p>
    <w:p w:rsidR="00894180" w:rsidRDefault="00894180" w:rsidP="00D10634">
      <w:pPr>
        <w:pStyle w:val="FormtovanvHTML"/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894180">
        <w:rPr>
          <w:rFonts w:ascii="Calibri" w:hAnsi="Calibri" w:cs="Calibri"/>
          <w:sz w:val="22"/>
          <w:szCs w:val="22"/>
        </w:rPr>
        <w:t>^</w:t>
      </w:r>
      <w:r>
        <w:rPr>
          <w:rFonts w:ascii="Calibri" w:hAnsi="Calibri" w:cs="Calibri"/>
          <w:sz w:val="22"/>
          <w:szCs w:val="22"/>
        </w:rPr>
        <w:t xml:space="preserve"> - trojúhelníčky</w:t>
      </w:r>
    </w:p>
    <w:p w:rsidR="00894180" w:rsidRPr="00894180" w:rsidRDefault="00894180" w:rsidP="00D10634">
      <w:pPr>
        <w:pStyle w:val="FormtovanvHTML"/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– (pomlčka) – plná čára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lastRenderedPageBreak/>
        <w:t>– - (dvě pomlčky) – čárkovaná čára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: (dvojtečka) – tečkovaná čára</w:t>
      </w:r>
    </w:p>
    <w:p w:rsidR="00894180" w:rsidRDefault="00894180" w:rsidP="00D10634">
      <w:pPr>
        <w:pStyle w:val="Odstavecseseznamem"/>
        <w:numPr>
          <w:ilvl w:val="1"/>
          <w:numId w:val="3"/>
        </w:numPr>
        <w:spacing w:after="0"/>
      </w:pPr>
      <w:r>
        <w:t>Barvy: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r – červená (red)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b – modrá (blue)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>atd, prostě všechny barvy, stačí říct ty základní</w:t>
      </w:r>
    </w:p>
    <w:p w:rsidR="00894180" w:rsidRDefault="00894180" w:rsidP="00D10634">
      <w:pPr>
        <w:pStyle w:val="Odstavecseseznamem"/>
        <w:numPr>
          <w:ilvl w:val="1"/>
          <w:numId w:val="3"/>
        </w:numPr>
        <w:spacing w:after="0"/>
      </w:pPr>
      <w:r>
        <w:t xml:space="preserve">Formát: </w:t>
      </w:r>
    </w:p>
    <w:p w:rsidR="00894180" w:rsidRDefault="00894180" w:rsidP="00D10634">
      <w:pPr>
        <w:pStyle w:val="Odstavecseseznamem"/>
        <w:numPr>
          <w:ilvl w:val="2"/>
          <w:numId w:val="3"/>
        </w:numPr>
        <w:spacing w:after="0"/>
      </w:pPr>
      <w:r>
        <w:t xml:space="preserve">vkládá se do příkazu </w:t>
      </w:r>
      <w:r>
        <w:rPr>
          <w:i/>
        </w:rPr>
        <w:t>plot()</w:t>
      </w:r>
      <w:r>
        <w:t xml:space="preserve"> do nepovinných parametrů ve formátu </w:t>
      </w:r>
      <w:r>
        <w:rPr>
          <w:i/>
        </w:rPr>
        <w:t>BarvaStyl</w:t>
      </w:r>
      <w:r>
        <w:t xml:space="preserve">, např. </w:t>
      </w:r>
      <w:r>
        <w:rPr>
          <w:i/>
        </w:rPr>
        <w:t>ro</w:t>
      </w:r>
      <w:r>
        <w:t xml:space="preserve"> = červená kolečka; </w:t>
      </w:r>
      <w:r>
        <w:rPr>
          <w:i/>
        </w:rPr>
        <w:t>g--</w:t>
      </w:r>
      <w:r>
        <w:t xml:space="preserve"> = zelená čárkovaná čára; </w:t>
      </w:r>
      <w:r>
        <w:rPr>
          <w:i/>
        </w:rPr>
        <w:t>bs</w:t>
      </w:r>
      <w:r>
        <w:t xml:space="preserve"> = modré čtverce</w:t>
      </w:r>
    </w:p>
    <w:p w:rsidR="009770A4" w:rsidRDefault="009770A4" w:rsidP="009770A4">
      <w:pPr>
        <w:spacing w:after="0"/>
      </w:pPr>
      <w:r>
        <w:rPr>
          <w:u w:val="single"/>
        </w:rPr>
        <w:t>Legenda grafu:</w:t>
      </w:r>
    </w:p>
    <w:p w:rsidR="009770A4" w:rsidRDefault="009770A4" w:rsidP="00D10634">
      <w:pPr>
        <w:pStyle w:val="Odstavecseseznamem"/>
        <w:numPr>
          <w:ilvl w:val="0"/>
          <w:numId w:val="4"/>
        </w:numPr>
        <w:spacing w:after="0"/>
      </w:pPr>
      <w:r>
        <w:t>berou se data z </w:t>
      </w:r>
      <w:r>
        <w:rPr>
          <w:i/>
        </w:rPr>
        <w:t>label</w:t>
      </w:r>
      <w:r>
        <w:t xml:space="preserve">, plní se v průběhu příkazu </w:t>
      </w:r>
      <w:r>
        <w:rPr>
          <w:i/>
        </w:rPr>
        <w:t>plot</w:t>
      </w:r>
    </w:p>
    <w:p w:rsidR="009770A4" w:rsidRDefault="009770A4" w:rsidP="00D10634">
      <w:pPr>
        <w:pStyle w:val="Odstavecseseznamem"/>
        <w:numPr>
          <w:ilvl w:val="0"/>
          <w:numId w:val="4"/>
        </w:numPr>
        <w:spacing w:after="0"/>
      </w:pPr>
      <w:r>
        <w:rPr>
          <w:i/>
        </w:rPr>
        <w:t>legend()</w:t>
      </w:r>
      <w:r>
        <w:t xml:space="preserve"> – slouží k zobrazení legendy</w:t>
      </w:r>
    </w:p>
    <w:p w:rsidR="009770A4" w:rsidRDefault="00D8181E" w:rsidP="00D10634">
      <w:pPr>
        <w:pStyle w:val="Odstavecseseznamem"/>
        <w:numPr>
          <w:ilvl w:val="1"/>
          <w:numId w:val="4"/>
        </w:numPr>
        <w:spacing w:after="0"/>
      </w:pPr>
      <w:r>
        <w:t xml:space="preserve">může se zadat parametr </w:t>
      </w:r>
      <w:r>
        <w:rPr>
          <w:i/>
        </w:rPr>
        <w:t>loc</w:t>
      </w:r>
      <w:r>
        <w:t xml:space="preserve"> – ten určuje kde se má legenda umístit</w:t>
      </w:r>
    </w:p>
    <w:p w:rsidR="00D8181E" w:rsidRPr="00D8181E" w:rsidRDefault="00D8181E" w:rsidP="00D10634">
      <w:pPr>
        <w:pStyle w:val="Odstavecseseznamem"/>
        <w:numPr>
          <w:ilvl w:val="2"/>
          <w:numId w:val="4"/>
        </w:numPr>
        <w:spacing w:after="0"/>
      </w:pPr>
      <w:r>
        <w:t xml:space="preserve">když se nezadá tak se legenda automaticky umístí na nejvhodnější místo (dá se i zadat jako </w:t>
      </w:r>
      <w:r>
        <w:rPr>
          <w:i/>
        </w:rPr>
        <w:t>loc=“best“)</w:t>
      </w:r>
    </w:p>
    <w:p w:rsidR="00D8181E" w:rsidRDefault="00D8181E" w:rsidP="00D8181E">
      <w:pPr>
        <w:spacing w:after="0"/>
      </w:pPr>
      <w:r>
        <w:rPr>
          <w:u w:val="single"/>
        </w:rPr>
        <w:t>Parametry grafu</w:t>
      </w:r>
      <w:r>
        <w:t>: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>title()</w:t>
      </w:r>
      <w:r>
        <w:t xml:space="preserve"> – název grafu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 xml:space="preserve">xlabel() </w:t>
      </w:r>
      <w:r>
        <w:t>– popis osy x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 xml:space="preserve">ylabel() </w:t>
      </w:r>
      <w:r>
        <w:t>– popis osy y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 xml:space="preserve">grid() </w:t>
      </w:r>
      <w:r>
        <w:t>– zobrazení mřížky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 xml:space="preserve">xlim(od, do) </w:t>
      </w:r>
      <w:r>
        <w:t>– limity pro osu x</w:t>
      </w:r>
    </w:p>
    <w:p w:rsidR="00D8181E" w:rsidRDefault="00D8181E" w:rsidP="00D10634">
      <w:pPr>
        <w:pStyle w:val="Odstavecseseznamem"/>
        <w:numPr>
          <w:ilvl w:val="0"/>
          <w:numId w:val="5"/>
        </w:numPr>
        <w:spacing w:after="0"/>
      </w:pPr>
      <w:r>
        <w:rPr>
          <w:i/>
        </w:rPr>
        <w:t xml:space="preserve">ylim(od, do) </w:t>
      </w:r>
      <w:r>
        <w:t>– limity pro osu y</w:t>
      </w:r>
    </w:p>
    <w:p w:rsidR="00D8181E" w:rsidRDefault="00D8181E" w:rsidP="00D8181E">
      <w:pPr>
        <w:spacing w:after="0"/>
      </w:pPr>
      <w:r>
        <w:rPr>
          <w:u w:val="single"/>
        </w:rPr>
        <w:t>Více grafů v jednom okně:</w:t>
      </w:r>
    </w:p>
    <w:p w:rsidR="00D8181E" w:rsidRDefault="00D8181E" w:rsidP="00D10634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>subplot(</w:t>
      </w:r>
      <w:r w:rsidR="002B7E34">
        <w:rPr>
          <w:i/>
        </w:rPr>
        <w:t>řádek, sloupec, pořadí</w:t>
      </w:r>
      <w:r>
        <w:rPr>
          <w:i/>
        </w:rPr>
        <w:t>)</w:t>
      </w:r>
      <w:r>
        <w:t xml:space="preserve"> – příkaz, kterým se vytvoří podgraf, podgrafy můžeme umístit do tabulky, spočítám si podle pořadí do kterého grafu chci zadávat údaje a pak je zadám</w:t>
      </w:r>
    </w:p>
    <w:p w:rsidR="00D20414" w:rsidRDefault="00D20414" w:rsidP="00D10634">
      <w:pPr>
        <w:pStyle w:val="Odstavecseseznamem"/>
        <w:numPr>
          <w:ilvl w:val="1"/>
          <w:numId w:val="6"/>
        </w:numPr>
        <w:spacing w:after="0"/>
      </w:pPr>
      <w:r>
        <w:t xml:space="preserve">jakmile provedu příkaz </w:t>
      </w:r>
      <w:r>
        <w:rPr>
          <w:i/>
        </w:rPr>
        <w:t>plot()</w:t>
      </w:r>
      <w:r>
        <w:t>, tak se provede pouze v té oblasti, kterou jsme definovali</w:t>
      </w:r>
    </w:p>
    <w:p w:rsidR="00D20414" w:rsidRDefault="00D20414" w:rsidP="00D20414">
      <w:pPr>
        <w:spacing w:after="0"/>
        <w:rPr>
          <w:u w:val="single"/>
        </w:rPr>
      </w:pPr>
      <w:r>
        <w:rPr>
          <w:u w:val="single"/>
        </w:rPr>
        <w:t>Plocha pod grafem a mezi grafy:</w:t>
      </w:r>
    </w:p>
    <w:p w:rsidR="002B7E34" w:rsidRDefault="002B7E34" w:rsidP="00D10634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>fill(x, y, barva)</w:t>
      </w:r>
      <w:r>
        <w:t xml:space="preserve"> – mezi spojnicí, určenou x a y, a jinou čarou se plocha vybarví určenou barvou</w:t>
      </w:r>
    </w:p>
    <w:p w:rsidR="002B7E34" w:rsidRDefault="002B7E34" w:rsidP="00D10634">
      <w:pPr>
        <w:pStyle w:val="Odstavecseseznamem"/>
        <w:numPr>
          <w:ilvl w:val="0"/>
          <w:numId w:val="6"/>
        </w:numPr>
        <w:spacing w:after="0"/>
      </w:pPr>
      <w:r>
        <w:rPr>
          <w:i/>
        </w:rPr>
        <w:t xml:space="preserve">fill_between(x, y1, y2, barva) </w:t>
      </w:r>
      <w:r>
        <w:t xml:space="preserve">– plocha se vyplní mezi lomenými čárami (obě mají stejné x [jsou nad sebou, vyplňuje se plocha mezi nimi]), lze doplnit podmínku </w:t>
      </w:r>
      <w:r>
        <w:rPr>
          <w:i/>
        </w:rPr>
        <w:t>where</w:t>
      </w:r>
      <w:r>
        <w:t xml:space="preserve">, barva je </w:t>
      </w:r>
      <w:r>
        <w:rPr>
          <w:i/>
        </w:rPr>
        <w:t>facecolor</w:t>
      </w:r>
      <w:r>
        <w:t>, tímto příkazem barvíme pouze plochu, ne čáry</w:t>
      </w:r>
    </w:p>
    <w:p w:rsidR="00D20414" w:rsidRDefault="00D20414" w:rsidP="00D20414">
      <w:pPr>
        <w:spacing w:after="0"/>
        <w:rPr>
          <w:u w:val="single"/>
        </w:rPr>
      </w:pPr>
      <w:r>
        <w:rPr>
          <w:u w:val="single"/>
        </w:rPr>
        <w:t>Vložení textu do grafu:</w:t>
      </w:r>
    </w:p>
    <w:p w:rsidR="00D20414" w:rsidRPr="00D20414" w:rsidRDefault="00D20414" w:rsidP="00D10634">
      <w:pPr>
        <w:pStyle w:val="Odstavecseseznamem"/>
        <w:numPr>
          <w:ilvl w:val="0"/>
          <w:numId w:val="6"/>
        </w:numPr>
        <w:spacing w:after="0"/>
        <w:rPr>
          <w:u w:val="single"/>
        </w:rPr>
      </w:pPr>
      <w:r>
        <w:rPr>
          <w:i/>
        </w:rPr>
        <w:t>text(x, y, řetězec)</w:t>
      </w:r>
      <w:r>
        <w:t xml:space="preserve"> – umístí řetězec na zvolené souřadnice v grafu</w:t>
      </w:r>
    </w:p>
    <w:p w:rsidR="00D20414" w:rsidRPr="00D20414" w:rsidRDefault="00D20414" w:rsidP="00D10634">
      <w:pPr>
        <w:pStyle w:val="Odstavecseseznamem"/>
        <w:numPr>
          <w:ilvl w:val="1"/>
          <w:numId w:val="6"/>
        </w:numPr>
        <w:spacing w:after="0"/>
        <w:rPr>
          <w:u w:val="single"/>
        </w:rPr>
      </w:pPr>
      <w:r w:rsidRPr="00D20414">
        <w:t>automaticky se vkládá nad y a vpravo nad x, ale způsob zarovnání můžeme změnit pomocí nepovinných parametrů</w:t>
      </w:r>
    </w:p>
    <w:p w:rsidR="00D20414" w:rsidRPr="00D20414" w:rsidRDefault="00D20414" w:rsidP="00D10634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annotate(</w:t>
      </w:r>
      <w:r w:rsidRPr="00D20414">
        <w:rPr>
          <w:i/>
        </w:rPr>
        <w:t>řetězec,xy=(x,y),xytext=(x,y),arrowprops=dict(facecolor=color,shrink=x))</w:t>
      </w:r>
      <w:r>
        <w:t xml:space="preserve"> – poznámka se šipkou</w:t>
      </w:r>
    </w:p>
    <w:p w:rsidR="00D20414" w:rsidRPr="00D20414" w:rsidRDefault="00B47A54" w:rsidP="00D10634">
      <w:pPr>
        <w:pStyle w:val="Odstavecseseznamem"/>
        <w:numPr>
          <w:ilvl w:val="1"/>
          <w:numId w:val="6"/>
        </w:numPr>
        <w:spacing w:after="0"/>
        <w:rPr>
          <w:u w:val="single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59055</wp:posOffset>
            </wp:positionV>
            <wp:extent cx="3201035" cy="1653540"/>
            <wp:effectExtent l="19050" t="0" r="0" b="0"/>
            <wp:wrapTight wrapText="bothSides">
              <wp:wrapPolygon edited="0">
                <wp:start x="-129" y="0"/>
                <wp:lineTo x="-129" y="21401"/>
                <wp:lineTo x="21596" y="21401"/>
                <wp:lineTo x="21596" y="0"/>
                <wp:lineTo x="-129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414">
        <w:t>šipka ukazuje od poznámky na bod xy</w:t>
      </w:r>
    </w:p>
    <w:p w:rsidR="00D20414" w:rsidRPr="00D20414" w:rsidRDefault="00D20414" w:rsidP="00D10634">
      <w:pPr>
        <w:pStyle w:val="Odstavecseseznamem"/>
        <w:numPr>
          <w:ilvl w:val="1"/>
          <w:numId w:val="6"/>
        </w:numPr>
        <w:spacing w:after="0"/>
        <w:rPr>
          <w:u w:val="single"/>
        </w:rPr>
      </w:pPr>
      <w:r>
        <w:t>poznámka je umístěna na souřadnicích xytext</w:t>
      </w:r>
    </w:p>
    <w:p w:rsidR="00D20414" w:rsidRPr="002B7E34" w:rsidRDefault="00D20414" w:rsidP="00D10634">
      <w:pPr>
        <w:pStyle w:val="Odstavecseseznamem"/>
        <w:numPr>
          <w:ilvl w:val="1"/>
          <w:numId w:val="6"/>
        </w:numPr>
        <w:spacing w:after="0"/>
        <w:rPr>
          <w:u w:val="single"/>
        </w:rPr>
      </w:pPr>
      <w:r>
        <w:t>vlastnosti šipky se definují v arrowprops, shrink znamená zkrácení</w:t>
      </w:r>
      <w:r w:rsidR="00B47A54">
        <w:t xml:space="preserve"> </w:t>
      </w:r>
      <w:r>
        <w:t xml:space="preserve">šipky v obou </w:t>
      </w:r>
      <w:r w:rsidR="002B7E34">
        <w:t>směrech, uvádí se jako des. číslo</w:t>
      </w:r>
    </w:p>
    <w:sectPr w:rsidR="00D20414" w:rsidRPr="002B7E34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34" w:rsidRDefault="00D10634" w:rsidP="00DC5A7F">
      <w:pPr>
        <w:spacing w:after="0" w:line="240" w:lineRule="auto"/>
      </w:pPr>
      <w:r>
        <w:separator/>
      </w:r>
    </w:p>
  </w:endnote>
  <w:endnote w:type="continuationSeparator" w:id="1">
    <w:p w:rsidR="00D10634" w:rsidRDefault="00D10634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34" w:rsidRDefault="00D10634" w:rsidP="00DC5A7F">
      <w:pPr>
        <w:spacing w:after="0" w:line="240" w:lineRule="auto"/>
      </w:pPr>
      <w:r>
        <w:separator/>
      </w:r>
    </w:p>
  </w:footnote>
  <w:footnote w:type="continuationSeparator" w:id="1">
    <w:p w:rsidR="00D10634" w:rsidRDefault="00D10634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147E"/>
    <w:multiLevelType w:val="hybridMultilevel"/>
    <w:tmpl w:val="944CA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E6FFF"/>
    <w:multiLevelType w:val="hybridMultilevel"/>
    <w:tmpl w:val="A32C3C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4137"/>
    <w:multiLevelType w:val="hybridMultilevel"/>
    <w:tmpl w:val="1744CB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72A11"/>
    <w:multiLevelType w:val="hybridMultilevel"/>
    <w:tmpl w:val="F3861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85273"/>
    <w:multiLevelType w:val="hybridMultilevel"/>
    <w:tmpl w:val="DE84E9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3042A"/>
    <w:multiLevelType w:val="hybridMultilevel"/>
    <w:tmpl w:val="F782D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23DC1"/>
    <w:rsid w:val="00026CF5"/>
    <w:rsid w:val="00032290"/>
    <w:rsid w:val="00032696"/>
    <w:rsid w:val="00041269"/>
    <w:rsid w:val="000614F2"/>
    <w:rsid w:val="0006205E"/>
    <w:rsid w:val="00086122"/>
    <w:rsid w:val="00087786"/>
    <w:rsid w:val="000C35CD"/>
    <w:rsid w:val="000D2CB9"/>
    <w:rsid w:val="000F5657"/>
    <w:rsid w:val="00100B00"/>
    <w:rsid w:val="00102878"/>
    <w:rsid w:val="00114D27"/>
    <w:rsid w:val="0018309C"/>
    <w:rsid w:val="001A041E"/>
    <w:rsid w:val="001B2F4F"/>
    <w:rsid w:val="001C69F4"/>
    <w:rsid w:val="001C6B61"/>
    <w:rsid w:val="001D086F"/>
    <w:rsid w:val="001D1E2C"/>
    <w:rsid w:val="001D79DD"/>
    <w:rsid w:val="0021504A"/>
    <w:rsid w:val="00227529"/>
    <w:rsid w:val="002308E6"/>
    <w:rsid w:val="00241292"/>
    <w:rsid w:val="00273805"/>
    <w:rsid w:val="002967F9"/>
    <w:rsid w:val="00297A74"/>
    <w:rsid w:val="002A2653"/>
    <w:rsid w:val="002B7E34"/>
    <w:rsid w:val="002C611B"/>
    <w:rsid w:val="003031BA"/>
    <w:rsid w:val="003141AF"/>
    <w:rsid w:val="00341A31"/>
    <w:rsid w:val="003472F4"/>
    <w:rsid w:val="003A105E"/>
    <w:rsid w:val="003A6AFF"/>
    <w:rsid w:val="003C038B"/>
    <w:rsid w:val="003D65A9"/>
    <w:rsid w:val="003F3456"/>
    <w:rsid w:val="00462341"/>
    <w:rsid w:val="004E23A3"/>
    <w:rsid w:val="00516E62"/>
    <w:rsid w:val="00545483"/>
    <w:rsid w:val="005529B9"/>
    <w:rsid w:val="00554A1B"/>
    <w:rsid w:val="0055759A"/>
    <w:rsid w:val="00561DFA"/>
    <w:rsid w:val="005B0D99"/>
    <w:rsid w:val="005C4590"/>
    <w:rsid w:val="005C56A2"/>
    <w:rsid w:val="006166CE"/>
    <w:rsid w:val="006B7899"/>
    <w:rsid w:val="0073265C"/>
    <w:rsid w:val="00742BFB"/>
    <w:rsid w:val="00756470"/>
    <w:rsid w:val="00784A36"/>
    <w:rsid w:val="00787446"/>
    <w:rsid w:val="007B5AF0"/>
    <w:rsid w:val="007D1E1A"/>
    <w:rsid w:val="007E5FF1"/>
    <w:rsid w:val="00800222"/>
    <w:rsid w:val="00842A6D"/>
    <w:rsid w:val="0085138D"/>
    <w:rsid w:val="00874722"/>
    <w:rsid w:val="00894180"/>
    <w:rsid w:val="00894DEA"/>
    <w:rsid w:val="008A33B3"/>
    <w:rsid w:val="008C485D"/>
    <w:rsid w:val="009067BF"/>
    <w:rsid w:val="00915B4F"/>
    <w:rsid w:val="00927676"/>
    <w:rsid w:val="00956323"/>
    <w:rsid w:val="0096299E"/>
    <w:rsid w:val="009770A4"/>
    <w:rsid w:val="00984DFD"/>
    <w:rsid w:val="009B4196"/>
    <w:rsid w:val="009D7524"/>
    <w:rsid w:val="00A13F03"/>
    <w:rsid w:val="00A67A88"/>
    <w:rsid w:val="00A71A31"/>
    <w:rsid w:val="00A74E1B"/>
    <w:rsid w:val="00A85723"/>
    <w:rsid w:val="00AB377E"/>
    <w:rsid w:val="00AC2689"/>
    <w:rsid w:val="00AC28AB"/>
    <w:rsid w:val="00B40F53"/>
    <w:rsid w:val="00B4368D"/>
    <w:rsid w:val="00B47A54"/>
    <w:rsid w:val="00B83814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494F"/>
    <w:rsid w:val="00C72B5C"/>
    <w:rsid w:val="00C9577F"/>
    <w:rsid w:val="00CA3A48"/>
    <w:rsid w:val="00CB46D5"/>
    <w:rsid w:val="00CE3A6C"/>
    <w:rsid w:val="00D10634"/>
    <w:rsid w:val="00D20414"/>
    <w:rsid w:val="00D26A55"/>
    <w:rsid w:val="00D665AD"/>
    <w:rsid w:val="00D75742"/>
    <w:rsid w:val="00D8181E"/>
    <w:rsid w:val="00D82D5C"/>
    <w:rsid w:val="00DC5A7F"/>
    <w:rsid w:val="00DD7C89"/>
    <w:rsid w:val="00E104EA"/>
    <w:rsid w:val="00E13DF5"/>
    <w:rsid w:val="00E46DFC"/>
    <w:rsid w:val="00E81645"/>
    <w:rsid w:val="00EC2E09"/>
    <w:rsid w:val="00ED0738"/>
    <w:rsid w:val="00F12316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453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3</cp:revision>
  <dcterms:created xsi:type="dcterms:W3CDTF">2021-04-21T11:31:00Z</dcterms:created>
  <dcterms:modified xsi:type="dcterms:W3CDTF">2021-05-03T11:53:00Z</dcterms:modified>
</cp:coreProperties>
</file>