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DD556F" w:rsidP="006166CE">
      <w:pPr>
        <w:spacing w:after="0"/>
        <w:jc w:val="center"/>
        <w:rPr>
          <w:b/>
        </w:rPr>
      </w:pPr>
      <w:r>
        <w:rPr>
          <w:b/>
        </w:rPr>
        <w:t>17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E07579">
        <w:rPr>
          <w:b/>
        </w:rPr>
        <w:t xml:space="preserve"> </w:t>
      </w:r>
      <w:r w:rsidR="006F0F48">
        <w:rPr>
          <w:b/>
        </w:rPr>
        <w:t>Tkinter</w:t>
      </w:r>
      <w:r w:rsidR="00552F20">
        <w:rPr>
          <w:b/>
        </w:rPr>
        <w:t>, základní komponenty</w:t>
      </w:r>
    </w:p>
    <w:p w:rsidR="00DD556F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Tkinter je základní pythonovská knihovna pro tvorbu grafických aplikací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Jejími přednostmi je snadné ovládání a to, že přichází nainstalovaná již se základní instalací pythonu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Nevýhodou je v dnešní době již poměrně graficky zastaralý vzhled aplikací</w:t>
      </w:r>
    </w:p>
    <w:p w:rsidR="002C3470" w:rsidRDefault="002C3470" w:rsidP="002C3470">
      <w:pPr>
        <w:spacing w:after="0"/>
      </w:pPr>
      <w:r>
        <w:rPr>
          <w:u w:val="single"/>
        </w:rPr>
        <w:t>Základní syntaxe: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t xml:space="preserve">knihovnu je třeba naimportovat pomocí příkazu </w:t>
      </w:r>
      <w:r w:rsidRPr="002C3470">
        <w:rPr>
          <w:i/>
        </w:rPr>
        <w:t>from tkinter import *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Tk()</w:t>
      </w:r>
      <w:r>
        <w:t xml:space="preserve"> – funkce, která založí hlavní okno programu, např. </w:t>
      </w:r>
      <w:r>
        <w:rPr>
          <w:i/>
        </w:rPr>
        <w:t>root = Tk()</w:t>
      </w:r>
      <w:r>
        <w:t>, do tohoto okna se umisťují veškeré prvky</w:t>
      </w:r>
      <w:r w:rsidR="002B4259">
        <w:t xml:space="preserve">, oknu se dá nastavovat </w:t>
      </w:r>
      <w:r w:rsidR="002B4259">
        <w:rPr>
          <w:i/>
        </w:rPr>
        <w:t xml:space="preserve">title, resizable() </w:t>
      </w:r>
      <w:r w:rsidR="002B4259">
        <w:t xml:space="preserve">(jestli se dá zvětšovat/zmenšovat), základní velikost </w:t>
      </w:r>
      <w:r w:rsidR="002B4259">
        <w:rPr>
          <w:i/>
        </w:rPr>
        <w:t>size()</w:t>
      </w:r>
      <w:r w:rsidR="002B4259">
        <w:t>, barevné pozadí</w:t>
      </w:r>
    </w:p>
    <w:p w:rsidR="002C3470" w:rsidRPr="00552F20" w:rsidRDefault="002C3470" w:rsidP="002C3470">
      <w:pPr>
        <w:pStyle w:val="Odstavecseseznamem"/>
        <w:numPr>
          <w:ilvl w:val="0"/>
          <w:numId w:val="5"/>
        </w:numPr>
        <w:spacing w:after="0"/>
      </w:pPr>
      <w:r w:rsidRPr="002C3470">
        <w:rPr>
          <w:b/>
        </w:rPr>
        <w:t>mainloop()</w:t>
      </w:r>
      <w:r>
        <w:t xml:space="preserve"> – nekonečná smyčka, která zobrazí okno a čeká na události od uživatele, píše se úplně nakonec .py souboru, např. </w:t>
      </w:r>
      <w:r>
        <w:rPr>
          <w:i/>
        </w:rPr>
        <w:t>root.mainloop()</w:t>
      </w:r>
    </w:p>
    <w:p w:rsidR="00552F20" w:rsidRDefault="00552F20" w:rsidP="002C3470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 xml:space="preserve">after() </w:t>
      </w:r>
      <w:r w:rsidR="005A54D9">
        <w:t xml:space="preserve">– </w:t>
      </w:r>
      <w:r>
        <w:t>metoda</w:t>
      </w:r>
      <w:r w:rsidR="005A54D9">
        <w:t xml:space="preserve"> hlavního okna</w:t>
      </w:r>
      <w:r>
        <w:t>, která se používá k pozdržení programu</w:t>
      </w:r>
      <w:r w:rsidR="00385F51">
        <w:t xml:space="preserve">, čas se do ní zadává v milisekundách a vkládá se tam funkce, která se má po uplynutí času provést </w:t>
      </w:r>
      <w:r w:rsidR="00385F51" w:rsidRPr="00385F51">
        <w:rPr>
          <w:i/>
        </w:rPr>
        <w:t>root.after(5000, root.destroy)</w:t>
      </w:r>
      <w:r w:rsidR="00385F51">
        <w:t xml:space="preserve"> (po 5 sekundách se okno zavře)</w:t>
      </w:r>
    </w:p>
    <w:p w:rsidR="005A54D9" w:rsidRDefault="005A54D9" w:rsidP="005A54D9">
      <w:pPr>
        <w:pStyle w:val="Odstavecseseznamem"/>
        <w:numPr>
          <w:ilvl w:val="1"/>
          <w:numId w:val="5"/>
        </w:numPr>
        <w:spacing w:after="0"/>
      </w:pPr>
      <w:r w:rsidRPr="005A54D9">
        <w:t>dá se využít třeba u časovače, stopek, zpožděné zo</w:t>
      </w:r>
      <w:r>
        <w:t>b</w:t>
      </w:r>
      <w:r w:rsidRPr="005A54D9">
        <w:t>razení pro uživatele...</w:t>
      </w:r>
    </w:p>
    <w:p w:rsidR="005A54D9" w:rsidRPr="005A54D9" w:rsidRDefault="005A54D9" w:rsidP="005A54D9">
      <w:pPr>
        <w:pStyle w:val="Odstavecseseznamem"/>
        <w:numPr>
          <w:ilvl w:val="1"/>
          <w:numId w:val="5"/>
        </w:numPr>
        <w:spacing w:after="0"/>
      </w:pPr>
      <w:r>
        <w:t>dvě zdržení času spuštěné těsně po sobě jsou asynchronní</w:t>
      </w:r>
      <w:r w:rsidR="00B83A42">
        <w:t xml:space="preserve">, takže dvě </w:t>
      </w:r>
      <w:r w:rsidR="00B83A42" w:rsidRPr="00B83A42">
        <w:rPr>
          <w:i/>
        </w:rPr>
        <w:t>after</w:t>
      </w:r>
      <w:r w:rsidR="00B83A42">
        <w:t xml:space="preserve"> probíhají současně</w:t>
      </w:r>
    </w:p>
    <w:p w:rsidR="008D6767" w:rsidRDefault="008D6767" w:rsidP="008D6767">
      <w:pPr>
        <w:spacing w:after="0"/>
        <w:rPr>
          <w:u w:val="single"/>
        </w:rPr>
      </w:pPr>
      <w:r>
        <w:rPr>
          <w:u w:val="single"/>
        </w:rPr>
        <w:t>Umisťování komponentů:</w:t>
      </w:r>
    </w:p>
    <w:p w:rsidR="008D6767" w:rsidRDefault="008D6767" w:rsidP="008D6767">
      <w:pPr>
        <w:pStyle w:val="Odstavecseseznamem"/>
        <w:numPr>
          <w:ilvl w:val="0"/>
          <w:numId w:val="6"/>
        </w:numPr>
        <w:spacing w:after="0"/>
      </w:pPr>
      <w:r>
        <w:t>každou komponentu je potřeba umístit do hlavního okna pomocí jedné ze tří metod</w:t>
      </w:r>
    </w:p>
    <w:p w:rsidR="00235DBA" w:rsidRDefault="00235DBA" w:rsidP="008D6767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>padx, pady</w:t>
      </w:r>
      <w:r>
        <w:t xml:space="preserve"> – odsazení po osách</w:t>
      </w:r>
    </w:p>
    <w:p w:rsidR="00235DBA" w:rsidRDefault="00235DBA" w:rsidP="008D6767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 xml:space="preserve">fill </w:t>
      </w:r>
      <w:r>
        <w:t>– udává v jakém směru se komponenta bude rozšiřovat (vertikálně, horizontálně, oba)</w:t>
      </w:r>
    </w:p>
    <w:p w:rsidR="00235DBA" w:rsidRDefault="00235DBA" w:rsidP="008D6767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 xml:space="preserve">expand </w:t>
      </w:r>
      <w:r>
        <w:t>– jestli má komponenta reagovat na změny okna</w:t>
      </w:r>
    </w:p>
    <w:p w:rsidR="008D6767" w:rsidRDefault="008D6767" w:rsidP="008D6767">
      <w:pPr>
        <w:pStyle w:val="Odstavecseseznamem"/>
        <w:numPr>
          <w:ilvl w:val="0"/>
          <w:numId w:val="6"/>
        </w:numPr>
        <w:spacing w:after="0"/>
      </w:pPr>
      <w:r>
        <w:rPr>
          <w:b/>
        </w:rPr>
        <w:t>pack()</w:t>
      </w:r>
      <w:r>
        <w:t xml:space="preserve"> – nejjednodušší metoda, ale taky nejhloupější; ukládá komponenty pod sebe</w:t>
      </w:r>
      <w:r w:rsidR="00965CE8">
        <w:t xml:space="preserve"> zabalené do obdélníkových oblastí</w:t>
      </w:r>
      <w:r>
        <w:t xml:space="preserve"> v tom pořadí, jak jsou napsány v</w:t>
      </w:r>
      <w:r w:rsidR="00377ACE">
        <w:t> </w:t>
      </w:r>
      <w:r>
        <w:t>kódu</w:t>
      </w:r>
    </w:p>
    <w:p w:rsidR="00377ACE" w:rsidRDefault="00377ACE" w:rsidP="00377ACE">
      <w:pPr>
        <w:pStyle w:val="Odstavecseseznamem"/>
        <w:numPr>
          <w:ilvl w:val="1"/>
          <w:numId w:val="6"/>
        </w:numPr>
        <w:spacing w:after="0"/>
      </w:pPr>
      <w:r>
        <w:rPr>
          <w:b/>
        </w:rPr>
        <w:t xml:space="preserve"> </w:t>
      </w:r>
      <w:r>
        <w:t>samozřejmě lze také s touto metodou pozicovat</w:t>
      </w:r>
      <w:r w:rsidR="00965CE8">
        <w:t xml:space="preserve"> pomocí </w:t>
      </w:r>
      <w:r w:rsidR="00965CE8">
        <w:rPr>
          <w:i/>
        </w:rPr>
        <w:t>side</w:t>
      </w:r>
      <w:r>
        <w:t>,</w:t>
      </w:r>
      <w:r w:rsidR="00965CE8">
        <w:t xml:space="preserve"> ta může mí parametry třeba right, left</w:t>
      </w:r>
      <w:r>
        <w:t xml:space="preserve"> ale není to ono</w:t>
      </w:r>
    </w:p>
    <w:p w:rsidR="00965CE8" w:rsidRDefault="00965CE8" w:rsidP="00965CE8">
      <w:pPr>
        <w:pStyle w:val="Odstavecseseznamem"/>
        <w:numPr>
          <w:ilvl w:val="0"/>
          <w:numId w:val="6"/>
        </w:numPr>
        <w:spacing w:after="0"/>
      </w:pPr>
      <w:r w:rsidRPr="006503FB">
        <w:rPr>
          <w:b/>
        </w:rPr>
        <w:t>place()</w:t>
      </w:r>
      <w:r>
        <w:t xml:space="preserve"> -  umožňuje umístění komponenty na konkrétní souřadnice</w:t>
      </w:r>
    </w:p>
    <w:p w:rsidR="00965CE8" w:rsidRDefault="00965CE8" w:rsidP="00965CE8">
      <w:pPr>
        <w:pStyle w:val="Odstavecseseznamem"/>
        <w:numPr>
          <w:ilvl w:val="1"/>
          <w:numId w:val="6"/>
        </w:numPr>
        <w:spacing w:after="0"/>
      </w:pPr>
      <w:r w:rsidRPr="00DE07F7">
        <w:rPr>
          <w:u w:val="single"/>
        </w:rPr>
        <w:t>absolutní určení souřadnic</w:t>
      </w:r>
      <w:r>
        <w:t xml:space="preserve"> – počítá se z levého horního rohu, v pixelech, např. </w:t>
      </w:r>
      <w:r>
        <w:rPr>
          <w:i/>
        </w:rPr>
        <w:t>napis.place(x = 0, y = 10)</w:t>
      </w:r>
      <w:r>
        <w:t>, tento text se nehýbe se zvětšováním okna</w:t>
      </w:r>
    </w:p>
    <w:p w:rsidR="00965CE8" w:rsidRPr="006503FB" w:rsidRDefault="00965CE8" w:rsidP="00965CE8">
      <w:pPr>
        <w:pStyle w:val="Odstavecseseznamem"/>
        <w:numPr>
          <w:ilvl w:val="1"/>
          <w:numId w:val="6"/>
        </w:numPr>
        <w:spacing w:after="0"/>
      </w:pPr>
      <w:r w:rsidRPr="00DE07F7">
        <w:rPr>
          <w:u w:val="single"/>
        </w:rPr>
        <w:t>relativní určení souřadnic</w:t>
      </w:r>
      <w:r>
        <w:t xml:space="preserve"> – zadává se v des. číslech, nejmenší hodnota je 0, největší 1, např. </w:t>
      </w:r>
      <w:r>
        <w:rPr>
          <w:i/>
        </w:rPr>
        <w:t>napis.place(relx = 0.1, rely = 0.5)</w:t>
      </w:r>
      <w:r w:rsidR="00235DBA">
        <w:t>, vždy se nachází třeba v půlce okna, takže se hýbou</w:t>
      </w:r>
    </w:p>
    <w:p w:rsidR="00965CE8" w:rsidRDefault="00965CE8" w:rsidP="00965CE8">
      <w:pPr>
        <w:pStyle w:val="Odstavecseseznamem"/>
        <w:numPr>
          <w:ilvl w:val="1"/>
          <w:numId w:val="6"/>
        </w:numPr>
        <w:spacing w:after="0"/>
      </w:pPr>
      <w:r>
        <w:t>může se přidat i kotevní bod komponenty „anchor“</w:t>
      </w:r>
    </w:p>
    <w:p w:rsidR="00DE07F7" w:rsidRDefault="00DE07F7" w:rsidP="00965CE8">
      <w:pPr>
        <w:pStyle w:val="Odstavecseseznamem"/>
        <w:numPr>
          <w:ilvl w:val="1"/>
          <w:numId w:val="6"/>
        </w:numPr>
        <w:spacing w:after="0"/>
      </w:pPr>
      <w:r>
        <w:t>nevýhodou je že se komponenty mohou překrývat, nebo že zadáme špatné souřadnice a komponenta bude mimo okno</w:t>
      </w:r>
    </w:p>
    <w:p w:rsidR="00377ACE" w:rsidRDefault="00377ACE" w:rsidP="00377ACE">
      <w:pPr>
        <w:pStyle w:val="Odstavecseseznamem"/>
        <w:numPr>
          <w:ilvl w:val="0"/>
          <w:numId w:val="6"/>
        </w:numPr>
        <w:spacing w:after="0"/>
      </w:pPr>
      <w:r>
        <w:rPr>
          <w:b/>
        </w:rPr>
        <w:t>grid()</w:t>
      </w:r>
      <w:r>
        <w:t xml:space="preserve"> – asi nejvyužívanější metoda, ukládá komponenty do „mřížky“, která se skládá z řádků (row) a sloupců (column), pozice widgetu je dána hodnotami, kte</w:t>
      </w:r>
      <w:r w:rsidR="00EB0AB9">
        <w:t>r</w:t>
      </w:r>
      <w:r>
        <w:t>é k nim napíšeme</w:t>
      </w:r>
    </w:p>
    <w:p w:rsidR="00377ACE" w:rsidRDefault="00377ACE" w:rsidP="00377ACE">
      <w:pPr>
        <w:pStyle w:val="Odstavecseseznamem"/>
        <w:numPr>
          <w:ilvl w:val="1"/>
          <w:numId w:val="6"/>
        </w:numPr>
        <w:spacing w:after="0"/>
      </w:pPr>
      <w:r>
        <w:t xml:space="preserve">jednotlivé buňky lze spojovat pomocí </w:t>
      </w:r>
      <w:r>
        <w:rPr>
          <w:i/>
        </w:rPr>
        <w:t>columnspan</w:t>
      </w:r>
      <w:r>
        <w:t xml:space="preserve"> nebo </w:t>
      </w:r>
      <w:r>
        <w:rPr>
          <w:i/>
        </w:rPr>
        <w:t>rowspan</w:t>
      </w:r>
      <w:r>
        <w:t>, sem se píše přes kolik sloupců/řádků má být roztažen</w:t>
      </w:r>
    </w:p>
    <w:p w:rsidR="00377ACE" w:rsidRDefault="00377ACE" w:rsidP="00377ACE">
      <w:pPr>
        <w:pStyle w:val="Odstavecseseznamem"/>
        <w:numPr>
          <w:ilvl w:val="1"/>
          <w:numId w:val="6"/>
        </w:numPr>
        <w:spacing w:after="0"/>
      </w:pPr>
      <w:r>
        <w:t>grid umí sám určit optimální velikost komponenty</w:t>
      </w:r>
    </w:p>
    <w:p w:rsidR="00377ACE" w:rsidRPr="00235DBA" w:rsidRDefault="00377ACE" w:rsidP="00377ACE">
      <w:pPr>
        <w:pStyle w:val="Odstavecseseznamem"/>
        <w:numPr>
          <w:ilvl w:val="1"/>
          <w:numId w:val="6"/>
        </w:numPr>
        <w:spacing w:after="0"/>
      </w:pPr>
      <w:r>
        <w:t xml:space="preserve">např. </w:t>
      </w:r>
      <w:r>
        <w:rPr>
          <w:i/>
        </w:rPr>
        <w:t>napis.grid(row = 0, column = 1)</w:t>
      </w:r>
    </w:p>
    <w:p w:rsidR="00B83A42" w:rsidRDefault="00235DBA" w:rsidP="006503FB">
      <w:pPr>
        <w:pStyle w:val="Odstavecseseznamem"/>
        <w:numPr>
          <w:ilvl w:val="1"/>
          <w:numId w:val="6"/>
        </w:numPr>
        <w:spacing w:after="0"/>
      </w:pPr>
      <w:r>
        <w:t xml:space="preserve">parametrem </w:t>
      </w:r>
      <w:r>
        <w:rPr>
          <w:i/>
        </w:rPr>
        <w:t>sticky</w:t>
      </w:r>
      <w:r>
        <w:t xml:space="preserve"> zarovnáváme, používají se zkratky světových stran (S, NW, SW...),  objekt se také dá roztáhnout kombinací např. W+E (west+east)...</w:t>
      </w:r>
    </w:p>
    <w:p w:rsidR="006503FB" w:rsidRDefault="006503FB" w:rsidP="006503FB">
      <w:pPr>
        <w:pStyle w:val="Odstavecseseznamem"/>
        <w:numPr>
          <w:ilvl w:val="1"/>
          <w:numId w:val="6"/>
        </w:numPr>
        <w:spacing w:after="0"/>
      </w:pPr>
      <w:r w:rsidRPr="00B83A42">
        <w:rPr>
          <w:u w:val="single"/>
        </w:rPr>
        <w:lastRenderedPageBreak/>
        <w:t>Komponenty:</w:t>
      </w:r>
    </w:p>
    <w:p w:rsidR="006503FB" w:rsidRDefault="006503FB" w:rsidP="006503FB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Label()</w:t>
      </w:r>
      <w:r>
        <w:t xml:space="preserve"> – základní komponenta pro zobrazování textu v okně či dialogu</w:t>
      </w:r>
    </w:p>
    <w:p w:rsidR="006503FB" w:rsidRDefault="006503FB" w:rsidP="006503FB">
      <w:pPr>
        <w:pStyle w:val="Odstavecseseznamem"/>
        <w:numPr>
          <w:ilvl w:val="1"/>
          <w:numId w:val="7"/>
        </w:numPr>
        <w:spacing w:after="0"/>
      </w:pPr>
      <w:r>
        <w:t xml:space="preserve">např. </w:t>
      </w:r>
      <w:r>
        <w:rPr>
          <w:i/>
        </w:rPr>
        <w:t>napis = Label(root, text = “Text v labelu“)</w:t>
      </w:r>
    </w:p>
    <w:p w:rsidR="006503FB" w:rsidRDefault="006503FB" w:rsidP="006503FB">
      <w:pPr>
        <w:pStyle w:val="Odstavecseseznamem"/>
        <w:numPr>
          <w:ilvl w:val="1"/>
          <w:numId w:val="7"/>
        </w:numPr>
        <w:spacing w:after="0"/>
      </w:pPr>
      <w:r>
        <w:t>základem je do labelu přiřadit text, to je text který se vypíše, následně má label spoustu dalších možností co přidat, většina se týká úprav vzhledu textu</w:t>
      </w:r>
      <w:r w:rsidR="00ED1C9F">
        <w:t>, např. fg (barva textu), bg (barva pozadí textu), font (úprava fontu, velikost, styl)…</w:t>
      </w:r>
    </w:p>
    <w:p w:rsidR="00ED1C9F" w:rsidRDefault="00ED1C9F" w:rsidP="00ED1C9F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Button()</w:t>
      </w:r>
      <w:r>
        <w:t xml:space="preserve"> – tlačítko, např. </w:t>
      </w:r>
      <w:r>
        <w:rPr>
          <w:i/>
        </w:rPr>
        <w:t>button = Button(root, text = “Klikni“, command = funkce_tlacitka)</w:t>
      </w:r>
    </w:p>
    <w:p w:rsidR="00ED1C9F" w:rsidRDefault="00ED1C9F" w:rsidP="00ED1C9F">
      <w:pPr>
        <w:pStyle w:val="Odstavecseseznamem"/>
        <w:numPr>
          <w:ilvl w:val="1"/>
          <w:numId w:val="7"/>
        </w:numPr>
        <w:spacing w:after="0"/>
      </w:pPr>
      <w:r>
        <w:t>po</w:t>
      </w:r>
      <w:r>
        <w:rPr>
          <w:b/>
        </w:rPr>
        <w:t xml:space="preserve"> </w:t>
      </w:r>
      <w:r w:rsidRPr="00ED1C9F">
        <w:t>stisknutí provede nějakou výše definovanou funkci</w:t>
      </w:r>
      <w:r>
        <w:t>, tu musíme uvádět bez závorek</w:t>
      </w:r>
      <w:r w:rsidR="00EB0AB9">
        <w:t xml:space="preserve"> (pouze adresa fce</w:t>
      </w:r>
      <w:r w:rsidR="00815DB1">
        <w:t xml:space="preserve"> =&gt; </w:t>
      </w:r>
      <w:r w:rsidR="00815DB1">
        <w:rPr>
          <w:b/>
        </w:rPr>
        <w:t>nesmí mít parametry</w:t>
      </w:r>
      <w:r w:rsidR="00EB0AB9">
        <w:t>)</w:t>
      </w:r>
      <w:r>
        <w:t>, jinak by se spustila ihned po spuštění programu</w:t>
      </w:r>
    </w:p>
    <w:p w:rsidR="00EB0AB9" w:rsidRDefault="00ED1C9F" w:rsidP="00235DBA">
      <w:pPr>
        <w:pStyle w:val="Odstavecseseznamem"/>
        <w:numPr>
          <w:ilvl w:val="1"/>
          <w:numId w:val="7"/>
        </w:numPr>
        <w:spacing w:after="0"/>
      </w:pPr>
      <w:r>
        <w:t>má spoustu dalších možností, jako width, height</w:t>
      </w:r>
    </w:p>
    <w:p w:rsidR="00ED1C9F" w:rsidRDefault="00ED1C9F" w:rsidP="00ED1C9F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Entry()</w:t>
      </w:r>
      <w:r>
        <w:t xml:space="preserve"> – základní komponenta pro vstupy od uživatele, například řetězců, čísel…</w:t>
      </w:r>
    </w:p>
    <w:p w:rsidR="00ED1C9F" w:rsidRDefault="00ED1C9F" w:rsidP="00ED1C9F">
      <w:pPr>
        <w:pStyle w:val="Odstavecseseznamem"/>
        <w:numPr>
          <w:ilvl w:val="1"/>
          <w:numId w:val="7"/>
        </w:numPr>
        <w:spacing w:after="0"/>
      </w:pPr>
      <w:r w:rsidRPr="00ED1C9F">
        <w:t>umožňuje zadat jeden řádek textu</w:t>
      </w:r>
      <w:r>
        <w:t>, jeli potřeba více řádků, je potřeba použít widget Text()</w:t>
      </w:r>
    </w:p>
    <w:p w:rsidR="00B95CB9" w:rsidRDefault="00B95CB9" w:rsidP="00ED1C9F">
      <w:pPr>
        <w:pStyle w:val="Odstavecseseznamem"/>
        <w:numPr>
          <w:ilvl w:val="1"/>
          <w:numId w:val="7"/>
        </w:numPr>
        <w:spacing w:after="0"/>
      </w:pPr>
      <w:r>
        <w:t xml:space="preserve">do entry lze vkládat v programu pomocí metody </w:t>
      </w:r>
      <w:r>
        <w:rPr>
          <w:i/>
        </w:rPr>
        <w:t>insert(hodnota)</w:t>
      </w:r>
      <w:r>
        <w:t xml:space="preserve">, smazat celé entry lze pomocí metody </w:t>
      </w:r>
      <w:r>
        <w:rPr>
          <w:i/>
        </w:rPr>
        <w:t>delete()</w:t>
      </w:r>
    </w:p>
    <w:p w:rsidR="00B95CB9" w:rsidRDefault="00B95CB9" w:rsidP="00ED1C9F">
      <w:pPr>
        <w:pStyle w:val="Odstavecseseznamem"/>
        <w:numPr>
          <w:ilvl w:val="1"/>
          <w:numId w:val="7"/>
        </w:numPr>
        <w:spacing w:after="0"/>
      </w:pPr>
      <w:r>
        <w:t xml:space="preserve">např. </w:t>
      </w:r>
      <w:r>
        <w:rPr>
          <w:i/>
        </w:rPr>
        <w:t>e = Entry(root)</w:t>
      </w:r>
    </w:p>
    <w:p w:rsidR="00B95CB9" w:rsidRDefault="00B95CB9" w:rsidP="00ED1C9F">
      <w:pPr>
        <w:pStyle w:val="Odstavecseseznamem"/>
        <w:numPr>
          <w:ilvl w:val="1"/>
          <w:numId w:val="7"/>
        </w:numPr>
        <w:spacing w:after="0"/>
      </w:pPr>
      <w:r>
        <w:t xml:space="preserve">hodnoty z entry se dostávají pomocí metody </w:t>
      </w:r>
      <w:r>
        <w:rPr>
          <w:i/>
        </w:rPr>
        <w:t>get()</w:t>
      </w:r>
    </w:p>
    <w:p w:rsidR="00B95CB9" w:rsidRDefault="00B95CB9" w:rsidP="00ED1C9F">
      <w:pPr>
        <w:pStyle w:val="Odstavecseseznamem"/>
        <w:numPr>
          <w:ilvl w:val="1"/>
          <w:numId w:val="7"/>
        </w:numPr>
        <w:spacing w:after="0"/>
      </w:pPr>
      <w:r>
        <w:t xml:space="preserve">hodnoty z Entry lze také zjistit pomocí textvariable </w:t>
      </w:r>
      <w:r>
        <w:rPr>
          <w:i/>
        </w:rPr>
        <w:t>e = Entry(root, textvariable = x)</w:t>
      </w:r>
      <w:r>
        <w:t xml:space="preserve">, x se musí výše definovat jako </w:t>
      </w:r>
      <w:r>
        <w:rPr>
          <w:i/>
        </w:rPr>
        <w:t>x = StringVar()</w:t>
      </w:r>
      <w:r w:rsidR="00EB0AB9">
        <w:t>, vrací řetězec</w:t>
      </w:r>
    </w:p>
    <w:p w:rsidR="00095412" w:rsidRDefault="00095412" w:rsidP="00095412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Frame()</w:t>
      </w:r>
      <w:r>
        <w:t xml:space="preserve"> – slouží jako geometrický manažer</w:t>
      </w:r>
      <w:r w:rsidR="00711124">
        <w:t>, používá se pro seskupení určitých elementů</w:t>
      </w:r>
    </w:p>
    <w:p w:rsidR="003F48BC" w:rsidRDefault="003F48BC" w:rsidP="003F48BC">
      <w:pPr>
        <w:pStyle w:val="Odstavecseseznamem"/>
        <w:numPr>
          <w:ilvl w:val="1"/>
          <w:numId w:val="7"/>
        </w:numPr>
        <w:spacing w:after="0"/>
      </w:pPr>
      <w:r>
        <w:rPr>
          <w:i/>
        </w:rPr>
        <w:t>fr = Frame(root)</w:t>
      </w:r>
      <w:r>
        <w:t>, ten se podé nejčastěji gridem vloží na určitou pozici</w:t>
      </w:r>
    </w:p>
    <w:p w:rsidR="003F48BC" w:rsidRDefault="003F48BC" w:rsidP="003F48BC">
      <w:pPr>
        <w:pStyle w:val="Odstavecseseznamem"/>
        <w:numPr>
          <w:ilvl w:val="1"/>
          <w:numId w:val="7"/>
        </w:numPr>
        <w:spacing w:after="0"/>
      </w:pPr>
      <w:r w:rsidRPr="003F48BC">
        <w:t>poté se do fr přidávají jednotlivé komponenty; prostor uvnitř něj lze také rozdělit třeba pomocí gridů</w:t>
      </w:r>
      <w:r>
        <w:t>, z toho vyplývá, že můžeme jednu pozici v hlavním okně pomocí Frame rozdělit na více pozic a tím na ni dát více komponent</w:t>
      </w:r>
    </w:p>
    <w:p w:rsidR="003F48BC" w:rsidRDefault="00AE591B" w:rsidP="003F48BC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211455</wp:posOffset>
            </wp:positionV>
            <wp:extent cx="1106170" cy="842645"/>
            <wp:effectExtent l="19050" t="0" r="0" b="0"/>
            <wp:wrapTight wrapText="bothSides">
              <wp:wrapPolygon edited="0">
                <wp:start x="-372" y="0"/>
                <wp:lineTo x="-372" y="20998"/>
                <wp:lineTo x="21575" y="20998"/>
                <wp:lineTo x="21575" y="0"/>
                <wp:lineTo x="-372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48BC">
        <w:t xml:space="preserve">důležité je, aby všechny komponenty které mají být ve </w:t>
      </w:r>
      <w:r w:rsidR="003F48BC">
        <w:rPr>
          <w:i/>
        </w:rPr>
        <w:t>fr</w:t>
      </w:r>
      <w:r w:rsidR="003F48BC">
        <w:t xml:space="preserve"> měly místo </w:t>
      </w:r>
      <w:r w:rsidR="003F48BC">
        <w:rPr>
          <w:i/>
        </w:rPr>
        <w:t>root</w:t>
      </w:r>
      <w:r w:rsidR="003F48BC">
        <w:t xml:space="preserve"> napsáno právě </w:t>
      </w:r>
      <w:r w:rsidR="003F48BC">
        <w:rPr>
          <w:i/>
        </w:rPr>
        <w:t>fr</w:t>
      </w:r>
      <w:r w:rsidR="003F48BC">
        <w:t xml:space="preserve">, např. </w:t>
      </w:r>
      <w:r w:rsidR="003F48BC">
        <w:rPr>
          <w:i/>
        </w:rPr>
        <w:t>label = Label(fr, text = “Text labelu“)</w:t>
      </w:r>
    </w:p>
    <w:p w:rsidR="003F48BC" w:rsidRDefault="003F48BC" w:rsidP="003F48BC">
      <w:pPr>
        <w:pStyle w:val="Odstavecseseznamem"/>
        <w:numPr>
          <w:ilvl w:val="1"/>
          <w:numId w:val="7"/>
        </w:numPr>
        <w:spacing w:after="0"/>
      </w:pPr>
      <w:r>
        <w:t>frame lze nastavovat barvu pozadí, okraje, odsazení…</w:t>
      </w:r>
    </w:p>
    <w:p w:rsidR="003F48BC" w:rsidRDefault="003F48BC" w:rsidP="003F48BC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LabelFrame()</w:t>
      </w:r>
      <w:r>
        <w:t xml:space="preserve"> – dost podobné jako Frame(), jen má kolem sebe v rámečku nápis</w:t>
      </w:r>
      <w:r w:rsidRPr="003F48BC">
        <w:t xml:space="preserve"> </w:t>
      </w:r>
    </w:p>
    <w:p w:rsidR="003F48BC" w:rsidRDefault="003F48BC" w:rsidP="003F48BC">
      <w:pPr>
        <w:pStyle w:val="Odstavecseseznamem"/>
        <w:numPr>
          <w:ilvl w:val="1"/>
          <w:numId w:val="7"/>
        </w:numPr>
        <w:spacing w:after="0"/>
        <w:rPr>
          <w:i/>
        </w:rPr>
      </w:pPr>
      <w:r w:rsidRPr="003F48BC">
        <w:rPr>
          <w:i/>
          <w:noProof/>
          <w:lang w:eastAsia="cs-CZ"/>
        </w:rPr>
        <w:t>labelfr = LabelFrame(root, text = “Text v rámečku“)</w:t>
      </w:r>
    </w:p>
    <w:p w:rsidR="00AC346C" w:rsidRDefault="00AC346C" w:rsidP="00AC346C">
      <w:pPr>
        <w:spacing w:after="0"/>
      </w:pPr>
      <w:r>
        <w:rPr>
          <w:u w:val="single"/>
        </w:rPr>
        <w:t>Proměnné v Tkinteru:</w:t>
      </w:r>
    </w:p>
    <w:p w:rsidR="009A6A37" w:rsidRDefault="009A6A37" w:rsidP="00AC346C">
      <w:pPr>
        <w:pStyle w:val="Odstavecseseznamem"/>
        <w:numPr>
          <w:ilvl w:val="0"/>
          <w:numId w:val="10"/>
        </w:numPr>
        <w:spacing w:after="0"/>
      </w:pPr>
      <w:r>
        <w:t>používají se u většiny vstupních komponent, je to asi nejlepší možnost jak sledovat zadávané hodnoty</w:t>
      </w:r>
    </w:p>
    <w:p w:rsidR="005A54D9" w:rsidRDefault="005A54D9" w:rsidP="00AC346C">
      <w:pPr>
        <w:pStyle w:val="Odstavecseseznamem"/>
        <w:numPr>
          <w:ilvl w:val="0"/>
          <w:numId w:val="10"/>
        </w:numPr>
        <w:spacing w:after="0"/>
      </w:pPr>
      <w:r>
        <w:t>zavedly se z důvodu, že je jejich stav možné sledovat a změna proměnné se projeví jako událost a je na ni tím pádem možné okamžitě reagovat</w:t>
      </w:r>
    </w:p>
    <w:p w:rsidR="00996398" w:rsidRDefault="00996398" w:rsidP="00AC346C">
      <w:pPr>
        <w:pStyle w:val="Odstavecseseznamem"/>
        <w:numPr>
          <w:ilvl w:val="0"/>
          <w:numId w:val="10"/>
        </w:numPr>
        <w:spacing w:after="0"/>
      </w:pPr>
      <w:r>
        <w:t xml:space="preserve">připojují se ke komponentům pomocí </w:t>
      </w:r>
      <w:r w:rsidRPr="00996398">
        <w:rPr>
          <w:i/>
        </w:rPr>
        <w:t>textvariable</w:t>
      </w:r>
      <w:r>
        <w:t xml:space="preserve"> nebo </w:t>
      </w:r>
      <w:r w:rsidRPr="00996398">
        <w:rPr>
          <w:i/>
        </w:rPr>
        <w:t>variabl</w:t>
      </w:r>
      <w:r w:rsidR="005A54D9">
        <w:rPr>
          <w:i/>
        </w:rPr>
        <w:t>e</w:t>
      </w:r>
    </w:p>
    <w:p w:rsidR="005A54D9" w:rsidRPr="009A6A37" w:rsidRDefault="009A6A37" w:rsidP="005A54D9">
      <w:pPr>
        <w:pStyle w:val="Odstavecseseznamem"/>
        <w:numPr>
          <w:ilvl w:val="0"/>
          <w:numId w:val="10"/>
        </w:numPr>
        <w:spacing w:after="0"/>
      </w:pPr>
      <w:r>
        <w:t>CheckButton a RadioButton dokonce použití těchto proměnných vyžadují</w:t>
      </w:r>
    </w:p>
    <w:p w:rsidR="00AC346C" w:rsidRDefault="00AC346C" w:rsidP="00AC346C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IntVar()</w:t>
      </w:r>
      <w:r>
        <w:t xml:space="preserve"> </w:t>
      </w:r>
      <w:r w:rsidR="009A6A37">
        <w:t>–</w:t>
      </w:r>
      <w:r>
        <w:t xml:space="preserve"> </w:t>
      </w:r>
      <w:r w:rsidR="009A6A37">
        <w:t>proměnná, která bere celá čísla (int)</w:t>
      </w:r>
    </w:p>
    <w:p w:rsidR="009A6A37" w:rsidRDefault="009A6A37" w:rsidP="00AC346C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BooleanVar()</w:t>
      </w:r>
      <w:r>
        <w:t xml:space="preserve"> – hodn</w:t>
      </w:r>
      <w:r w:rsidR="00391376">
        <w:t>o</w:t>
      </w:r>
      <w:r>
        <w:t>ty bool, tzn. True/False, 1 = True, 0 = False</w:t>
      </w:r>
    </w:p>
    <w:p w:rsidR="009A6A37" w:rsidRDefault="009A6A37" w:rsidP="00AC346C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StringVar()</w:t>
      </w:r>
      <w:r>
        <w:t xml:space="preserve"> – bere řetězec</w:t>
      </w:r>
    </w:p>
    <w:p w:rsidR="00235DBA" w:rsidRDefault="00235DBA" w:rsidP="00AC346C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 xml:space="preserve">DoubleVar() </w:t>
      </w:r>
      <w:r w:rsidR="005A54D9">
        <w:t>–</w:t>
      </w:r>
      <w:r>
        <w:t xml:space="preserve"> </w:t>
      </w:r>
      <w:r w:rsidR="005A54D9">
        <w:t>desetinná čísla</w:t>
      </w:r>
    </w:p>
    <w:p w:rsidR="009A6A37" w:rsidRDefault="009A6A37" w:rsidP="00AC346C">
      <w:pPr>
        <w:pStyle w:val="Odstavecseseznamem"/>
        <w:numPr>
          <w:ilvl w:val="0"/>
          <w:numId w:val="10"/>
        </w:numPr>
        <w:spacing w:after="0"/>
      </w:pPr>
      <w:r>
        <w:t xml:space="preserve">mají metody jako </w:t>
      </w:r>
      <w:r>
        <w:rPr>
          <w:i/>
        </w:rPr>
        <w:t>get()</w:t>
      </w:r>
      <w:r>
        <w:t xml:space="preserve"> (pro získání hodnoty), </w:t>
      </w:r>
      <w:r>
        <w:rPr>
          <w:i/>
        </w:rPr>
        <w:t>set()</w:t>
      </w:r>
      <w:r>
        <w:t xml:space="preserve"> (pro nastavení hodnoty)</w:t>
      </w:r>
    </w:p>
    <w:p w:rsidR="006C5835" w:rsidRDefault="005A54D9" w:rsidP="006C5835">
      <w:pPr>
        <w:pStyle w:val="Odstavecseseznamem"/>
        <w:numPr>
          <w:ilvl w:val="0"/>
          <w:numId w:val="10"/>
        </w:numPr>
        <w:spacing w:after="0"/>
      </w:pPr>
      <w:r>
        <w:lastRenderedPageBreak/>
        <w:t>při nastavování nastavíme hodnotu do proměnné a automaticky ji převezme i komponenta, ke které je proměnné přiřazena, tzn. komponenta a proměnná jsou obousměrně propojeny</w:t>
      </w:r>
    </w:p>
    <w:p w:rsidR="008B3C70" w:rsidRDefault="008B3C70" w:rsidP="006C5835">
      <w:pPr>
        <w:spacing w:after="0"/>
      </w:pPr>
      <w:r w:rsidRPr="006C5835">
        <w:rPr>
          <w:u w:val="single"/>
        </w:rPr>
        <w:t>Základní úpravy komponent:</w:t>
      </w:r>
    </w:p>
    <w:p w:rsidR="008B3C70" w:rsidRPr="008316A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 xml:space="preserve">základní konfigurace lze provádět pomocí </w:t>
      </w:r>
      <w:r>
        <w:rPr>
          <w:i/>
        </w:rPr>
        <w:t>configure(parametr=hodnota,…)</w:t>
      </w:r>
      <w:r w:rsidR="00235DBA">
        <w:t xml:space="preserve"> např. </w:t>
      </w:r>
      <w:r w:rsidR="00235DBA" w:rsidRPr="00235DBA">
        <w:rPr>
          <w:i/>
        </w:rPr>
        <w:t>label.configure(bg=“red“)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background – barva pozadí widgetu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foreground – barva popředí widgetu, např. text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borderwith – šířka okraje widgetu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relief – způsob prostorového zobrazení widgetu</w:t>
      </w:r>
      <w:r w:rsidR="00815DB1">
        <w:t xml:space="preserve"> (pro tvorbu rámečku u </w:t>
      </w:r>
      <w:r w:rsidR="00815DB1">
        <w:rPr>
          <w:i/>
        </w:rPr>
        <w:t>Frame</w:t>
      </w:r>
      <w:r w:rsidR="00815DB1">
        <w:t>)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font – jméno fontu pro text</w:t>
      </w:r>
    </w:p>
    <w:p w:rsidR="008B3C70" w:rsidRDefault="008B3C70" w:rsidP="005A54D9">
      <w:pPr>
        <w:pStyle w:val="Odstavecseseznamem"/>
        <w:numPr>
          <w:ilvl w:val="0"/>
          <w:numId w:val="8"/>
        </w:numPr>
        <w:spacing w:after="0"/>
      </w:pPr>
      <w:r>
        <w:t>text – text, který má být ve widgetu zobrazen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justify – zarovnání textu ve widgetu v případě, že je na víc řádků</w:t>
      </w:r>
    </w:p>
    <w:p w:rsidR="008B3C70" w:rsidRDefault="008B3C70" w:rsidP="008B3C70">
      <w:pPr>
        <w:pStyle w:val="Odstavecseseznamem"/>
        <w:numPr>
          <w:ilvl w:val="0"/>
          <w:numId w:val="8"/>
        </w:numPr>
        <w:spacing w:after="0"/>
      </w:pPr>
      <w:r>
        <w:t>anchor – způsob umístění textu či obrázku ve widgetu</w:t>
      </w:r>
    </w:p>
    <w:p w:rsidR="00996398" w:rsidRDefault="00815DB1" w:rsidP="00996398">
      <w:pPr>
        <w:pStyle w:val="Odstavecseseznamem"/>
        <w:numPr>
          <w:ilvl w:val="0"/>
          <w:numId w:val="8"/>
        </w:numPr>
        <w:spacing w:after="0"/>
      </w:pPr>
      <w:r>
        <w:t>width, height – výška, šířka komponenty</w:t>
      </w:r>
    </w:p>
    <w:p w:rsidR="008B3C70" w:rsidRPr="00AC346C" w:rsidRDefault="008B3C70" w:rsidP="008B3C70">
      <w:pPr>
        <w:spacing w:after="0"/>
      </w:pPr>
    </w:p>
    <w:sectPr w:rsidR="008B3C70" w:rsidRPr="00AC346C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042" w:rsidRDefault="00461042" w:rsidP="00DC5A7F">
      <w:pPr>
        <w:spacing w:after="0" w:line="240" w:lineRule="auto"/>
      </w:pPr>
      <w:r>
        <w:separator/>
      </w:r>
    </w:p>
  </w:endnote>
  <w:endnote w:type="continuationSeparator" w:id="1">
    <w:p w:rsidR="00461042" w:rsidRDefault="00461042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042" w:rsidRDefault="00461042" w:rsidP="00DC5A7F">
      <w:pPr>
        <w:spacing w:after="0" w:line="240" w:lineRule="auto"/>
      </w:pPr>
      <w:r>
        <w:separator/>
      </w:r>
    </w:p>
  </w:footnote>
  <w:footnote w:type="continuationSeparator" w:id="1">
    <w:p w:rsidR="00461042" w:rsidRDefault="00461042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4AE6"/>
    <w:multiLevelType w:val="hybridMultilevel"/>
    <w:tmpl w:val="547EE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2ED0"/>
    <w:multiLevelType w:val="multilevel"/>
    <w:tmpl w:val="2AD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D2C7C"/>
    <w:multiLevelType w:val="hybridMultilevel"/>
    <w:tmpl w:val="913C0D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D4137"/>
    <w:multiLevelType w:val="hybridMultilevel"/>
    <w:tmpl w:val="67B86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E2EC0"/>
    <w:multiLevelType w:val="hybridMultilevel"/>
    <w:tmpl w:val="57B41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37E2F"/>
    <w:multiLevelType w:val="hybridMultilevel"/>
    <w:tmpl w:val="6A444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D0746"/>
    <w:multiLevelType w:val="hybridMultilevel"/>
    <w:tmpl w:val="60A87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27FCB"/>
    <w:multiLevelType w:val="hybridMultilevel"/>
    <w:tmpl w:val="E1C4B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A5865"/>
    <w:multiLevelType w:val="hybridMultilevel"/>
    <w:tmpl w:val="BB5EA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862A2"/>
    <w:multiLevelType w:val="hybridMultilevel"/>
    <w:tmpl w:val="5A3AE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0388C"/>
    <w:rsid w:val="00023DC1"/>
    <w:rsid w:val="00026CF5"/>
    <w:rsid w:val="00032290"/>
    <w:rsid w:val="00032696"/>
    <w:rsid w:val="000410B4"/>
    <w:rsid w:val="00041269"/>
    <w:rsid w:val="00050E17"/>
    <w:rsid w:val="000614F2"/>
    <w:rsid w:val="0006205E"/>
    <w:rsid w:val="00086122"/>
    <w:rsid w:val="00087786"/>
    <w:rsid w:val="00094ED1"/>
    <w:rsid w:val="00095412"/>
    <w:rsid w:val="000C35CD"/>
    <w:rsid w:val="000D2CB9"/>
    <w:rsid w:val="000F5657"/>
    <w:rsid w:val="00100B00"/>
    <w:rsid w:val="00102878"/>
    <w:rsid w:val="00114D27"/>
    <w:rsid w:val="00160F8C"/>
    <w:rsid w:val="0018309C"/>
    <w:rsid w:val="00185BC9"/>
    <w:rsid w:val="001A041E"/>
    <w:rsid w:val="001B2F4F"/>
    <w:rsid w:val="001C69F4"/>
    <w:rsid w:val="001C6B61"/>
    <w:rsid w:val="001D086F"/>
    <w:rsid w:val="001D1E2C"/>
    <w:rsid w:val="001D79DD"/>
    <w:rsid w:val="001F4496"/>
    <w:rsid w:val="0021264A"/>
    <w:rsid w:val="0021504A"/>
    <w:rsid w:val="00227529"/>
    <w:rsid w:val="002308E6"/>
    <w:rsid w:val="00235DBA"/>
    <w:rsid w:val="00241292"/>
    <w:rsid w:val="00273805"/>
    <w:rsid w:val="002967F9"/>
    <w:rsid w:val="00297A74"/>
    <w:rsid w:val="002A2653"/>
    <w:rsid w:val="002B4259"/>
    <w:rsid w:val="002C3470"/>
    <w:rsid w:val="002C611B"/>
    <w:rsid w:val="003031BA"/>
    <w:rsid w:val="00304669"/>
    <w:rsid w:val="003141AF"/>
    <w:rsid w:val="00341A31"/>
    <w:rsid w:val="003472F4"/>
    <w:rsid w:val="003629E6"/>
    <w:rsid w:val="00377ACE"/>
    <w:rsid w:val="00385F51"/>
    <w:rsid w:val="00391376"/>
    <w:rsid w:val="003A105E"/>
    <w:rsid w:val="003A6AFF"/>
    <w:rsid w:val="003C038B"/>
    <w:rsid w:val="003D5711"/>
    <w:rsid w:val="003D65A9"/>
    <w:rsid w:val="003F3456"/>
    <w:rsid w:val="003F48BC"/>
    <w:rsid w:val="004152F6"/>
    <w:rsid w:val="00454892"/>
    <w:rsid w:val="00461042"/>
    <w:rsid w:val="00462341"/>
    <w:rsid w:val="004E23A3"/>
    <w:rsid w:val="00516E62"/>
    <w:rsid w:val="00545217"/>
    <w:rsid w:val="00545483"/>
    <w:rsid w:val="005529B9"/>
    <w:rsid w:val="00552F20"/>
    <w:rsid w:val="00554A1B"/>
    <w:rsid w:val="0055759A"/>
    <w:rsid w:val="00561DFA"/>
    <w:rsid w:val="00573253"/>
    <w:rsid w:val="005A54D9"/>
    <w:rsid w:val="005B0D99"/>
    <w:rsid w:val="005C399C"/>
    <w:rsid w:val="005C4590"/>
    <w:rsid w:val="005C56A2"/>
    <w:rsid w:val="006166CE"/>
    <w:rsid w:val="006503FB"/>
    <w:rsid w:val="006C5835"/>
    <w:rsid w:val="006F0F48"/>
    <w:rsid w:val="00711124"/>
    <w:rsid w:val="007224D4"/>
    <w:rsid w:val="0073265C"/>
    <w:rsid w:val="00742BFB"/>
    <w:rsid w:val="00756470"/>
    <w:rsid w:val="00784A36"/>
    <w:rsid w:val="00787446"/>
    <w:rsid w:val="007B5AF0"/>
    <w:rsid w:val="007C2798"/>
    <w:rsid w:val="007D1E1A"/>
    <w:rsid w:val="007E5FF1"/>
    <w:rsid w:val="00800222"/>
    <w:rsid w:val="00815DB1"/>
    <w:rsid w:val="008316A0"/>
    <w:rsid w:val="00842A6D"/>
    <w:rsid w:val="0085138D"/>
    <w:rsid w:val="008735C4"/>
    <w:rsid w:val="00874722"/>
    <w:rsid w:val="00894DEA"/>
    <w:rsid w:val="00896E09"/>
    <w:rsid w:val="008A33B3"/>
    <w:rsid w:val="008B3C70"/>
    <w:rsid w:val="008C485D"/>
    <w:rsid w:val="008D6767"/>
    <w:rsid w:val="008F5240"/>
    <w:rsid w:val="009067BF"/>
    <w:rsid w:val="00915B4F"/>
    <w:rsid w:val="00916E05"/>
    <w:rsid w:val="00927676"/>
    <w:rsid w:val="00956323"/>
    <w:rsid w:val="0096299E"/>
    <w:rsid w:val="00965CE8"/>
    <w:rsid w:val="00974096"/>
    <w:rsid w:val="00984DFD"/>
    <w:rsid w:val="00996398"/>
    <w:rsid w:val="009A6A37"/>
    <w:rsid w:val="009B4196"/>
    <w:rsid w:val="009D7524"/>
    <w:rsid w:val="00A13F03"/>
    <w:rsid w:val="00A67A88"/>
    <w:rsid w:val="00A71A31"/>
    <w:rsid w:val="00A74E1B"/>
    <w:rsid w:val="00A856E1"/>
    <w:rsid w:val="00A85723"/>
    <w:rsid w:val="00AB2F32"/>
    <w:rsid w:val="00AB377E"/>
    <w:rsid w:val="00AC2689"/>
    <w:rsid w:val="00AC346C"/>
    <w:rsid w:val="00AE591B"/>
    <w:rsid w:val="00B40F53"/>
    <w:rsid w:val="00B4368D"/>
    <w:rsid w:val="00B83814"/>
    <w:rsid w:val="00B83A42"/>
    <w:rsid w:val="00B95CB9"/>
    <w:rsid w:val="00B95DCE"/>
    <w:rsid w:val="00B975FD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395D"/>
    <w:rsid w:val="00C6494F"/>
    <w:rsid w:val="00C72B5C"/>
    <w:rsid w:val="00C9577F"/>
    <w:rsid w:val="00CA15D1"/>
    <w:rsid w:val="00CA3A48"/>
    <w:rsid w:val="00CB46D5"/>
    <w:rsid w:val="00CE3A6C"/>
    <w:rsid w:val="00D04993"/>
    <w:rsid w:val="00D26A55"/>
    <w:rsid w:val="00D30A78"/>
    <w:rsid w:val="00D665AD"/>
    <w:rsid w:val="00D75742"/>
    <w:rsid w:val="00D767FC"/>
    <w:rsid w:val="00D82D5C"/>
    <w:rsid w:val="00DA107B"/>
    <w:rsid w:val="00DC5A7F"/>
    <w:rsid w:val="00DD556F"/>
    <w:rsid w:val="00DD7C89"/>
    <w:rsid w:val="00DE07F7"/>
    <w:rsid w:val="00E07579"/>
    <w:rsid w:val="00E104EA"/>
    <w:rsid w:val="00E13DF5"/>
    <w:rsid w:val="00E15AFA"/>
    <w:rsid w:val="00E27A60"/>
    <w:rsid w:val="00E46DFC"/>
    <w:rsid w:val="00E81645"/>
    <w:rsid w:val="00EB0AB9"/>
    <w:rsid w:val="00EC14B8"/>
    <w:rsid w:val="00EC2E09"/>
    <w:rsid w:val="00ED0738"/>
    <w:rsid w:val="00ED1C9F"/>
    <w:rsid w:val="00F12316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872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6</cp:revision>
  <dcterms:created xsi:type="dcterms:W3CDTF">2021-04-28T15:44:00Z</dcterms:created>
  <dcterms:modified xsi:type="dcterms:W3CDTF">2021-05-07T10:25:00Z</dcterms:modified>
</cp:coreProperties>
</file>