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23154" w14:textId="6FC76AB0" w:rsidR="008D0D2A" w:rsidRDefault="00000000">
      <w:pPr>
        <w:pStyle w:val="Title"/>
        <w:jc w:val="center"/>
      </w:pPr>
      <w:r>
        <w:t xml:space="preserve">Portfolio Optimization </w:t>
      </w:r>
    </w:p>
    <w:p w14:paraId="0B1B4AB2" w14:textId="2B493619" w:rsidR="008D0D2A" w:rsidRDefault="00000000">
      <w:pPr>
        <w:jc w:val="center"/>
      </w:pPr>
      <w:r>
        <w:t xml:space="preserve">Scope: optimization logic, graphing, and final report </w:t>
      </w:r>
    </w:p>
    <w:p w14:paraId="656168BB" w14:textId="4FAD0188" w:rsidR="008D0D2A" w:rsidRDefault="00000000">
      <w:pPr>
        <w:pStyle w:val="Heading1"/>
      </w:pPr>
      <w:r>
        <w:t>Summary</w:t>
      </w:r>
    </w:p>
    <w:p w14:paraId="64FBB45C" w14:textId="297E8260" w:rsidR="008D0D2A" w:rsidRDefault="00000000">
      <w:pPr>
        <w:pStyle w:val="ListBullet"/>
      </w:pPr>
      <w:r>
        <w:t xml:space="preserve">The </w:t>
      </w:r>
      <w:r w:rsidR="00E47C15">
        <w:t>document</w:t>
      </w:r>
      <w:r>
        <w:t xml:space="preserve"> </w:t>
      </w:r>
      <w:r w:rsidR="00E47C15">
        <w:t>covers</w:t>
      </w:r>
      <w:r>
        <w:t xml:space="preserve"> portfolio optimization using daily log returns for NIKE, AMZN, GOOGLE, TESLA, and MSFT over Jan 2020 to Dec 2022.</w:t>
      </w:r>
    </w:p>
    <w:p w14:paraId="274312E0" w14:textId="77777777" w:rsidR="008D0D2A" w:rsidRDefault="00000000">
      <w:pPr>
        <w:pStyle w:val="ListBullet"/>
      </w:pPr>
      <w:r>
        <w:t>Part I focuses on three optimization setups: global minimum variance, maximum expected return with long-only box constraints, and a constrained dollar-neutral portfolio generated from random portfolios.</w:t>
      </w:r>
    </w:p>
    <w:p w14:paraId="5337F2F7" w14:textId="77777777" w:rsidR="008D0D2A" w:rsidRDefault="00000000">
      <w:pPr>
        <w:pStyle w:val="ListBullet"/>
      </w:pPr>
      <w:r>
        <w:t>Part II extends the framework to risk parity and tangency portfolios, then compares allocations, return distributions, and descriptive statistics.</w:t>
      </w:r>
    </w:p>
    <w:p w14:paraId="2470D489" w14:textId="4F854868" w:rsidR="008D0D2A" w:rsidRDefault="00000000">
      <w:pPr>
        <w:pStyle w:val="ListBullet"/>
      </w:pPr>
      <w:r>
        <w:t xml:space="preserve">A Python </w:t>
      </w:r>
      <w:r w:rsidR="00E47C15">
        <w:t xml:space="preserve">script </w:t>
      </w:r>
      <w:r>
        <w:t>uses pandas, NumPy, SciPy, and matplotlib.</w:t>
      </w:r>
    </w:p>
    <w:p w14:paraId="17964757" w14:textId="77777777" w:rsidR="008D0D2A" w:rsidRDefault="00000000">
      <w:pPr>
        <w:pStyle w:val="Heading1"/>
      </w:pPr>
      <w:r>
        <w:t>What Was Converted</w:t>
      </w:r>
    </w:p>
    <w:p w14:paraId="7B3B9797" w14:textId="77777777" w:rsidR="008D0D2A" w:rsidRDefault="00000000">
      <w:r>
        <w:rPr>
          <w:b/>
        </w:rPr>
        <w:t xml:space="preserve">Data handling: </w:t>
      </w:r>
      <w:r>
        <w:t>Read the return CSV, align the date index, and isolate the five stock return series.</w:t>
      </w:r>
    </w:p>
    <w:p w14:paraId="38336488" w14:textId="77777777" w:rsidR="008D0D2A" w:rsidRDefault="00000000">
      <w:r>
        <w:rPr>
          <w:b/>
        </w:rPr>
        <w:t xml:space="preserve">Plotting asset returns: </w:t>
      </w:r>
      <w:r>
        <w:t>Replicate the time-series visualization of the five stock log-return series.</w:t>
      </w:r>
    </w:p>
    <w:p w14:paraId="26A485CE" w14:textId="77777777" w:rsidR="008D0D2A" w:rsidRDefault="00000000">
      <w:r>
        <w:rPr>
          <w:b/>
        </w:rPr>
        <w:t xml:space="preserve">Minimum-variance optimization: </w:t>
      </w:r>
      <w:r>
        <w:t>Solve a constrained quadratic optimization problem with full-investment weights summing to one.</w:t>
      </w:r>
    </w:p>
    <w:p w14:paraId="10AE05DB" w14:textId="77777777" w:rsidR="008D0D2A" w:rsidRDefault="00000000">
      <w:r>
        <w:rPr>
          <w:b/>
        </w:rPr>
        <w:t xml:space="preserve">Maximum-return optimization: </w:t>
      </w:r>
      <w:r>
        <w:t>Solve a constrained linear program numerically under long-only box constraints from 0 to 25% per asset.</w:t>
      </w:r>
    </w:p>
    <w:p w14:paraId="7F236A1D" w14:textId="77777777" w:rsidR="008D0D2A" w:rsidRDefault="00000000">
      <w:r>
        <w:rPr>
          <w:b/>
        </w:rPr>
        <w:t xml:space="preserve">Dollar-neutral optimization: </w:t>
      </w:r>
      <w:r>
        <w:t>Approximate the lecture random-portfolio search under near-zero net exposure, ±25% bounds, and a maximum of three positions.</w:t>
      </w:r>
    </w:p>
    <w:p w14:paraId="0CAAC649" w14:textId="77777777" w:rsidR="008D0D2A" w:rsidRDefault="00000000">
      <w:r>
        <w:rPr>
          <w:b/>
        </w:rPr>
        <w:t xml:space="preserve">Risk parity optimization: </w:t>
      </w:r>
      <w:r>
        <w:t>Estimate weights that equalize percentage contributions to portfolio variance.</w:t>
      </w:r>
    </w:p>
    <w:p w14:paraId="0E8599CB" w14:textId="77777777" w:rsidR="008D0D2A" w:rsidRDefault="00000000">
      <w:r>
        <w:rPr>
          <w:b/>
        </w:rPr>
        <w:t xml:space="preserve">Tangency portfolio: </w:t>
      </w:r>
      <w:r>
        <w:t>Estimate the long-only maximum-Sharpe portfolio.</w:t>
      </w:r>
    </w:p>
    <w:p w14:paraId="3669A7DC" w14:textId="77777777" w:rsidR="008D0D2A" w:rsidRDefault="00000000">
      <w:r>
        <w:rPr>
          <w:b/>
        </w:rPr>
        <w:t xml:space="preserve">Evaluation and reporting: </w:t>
      </w:r>
      <w:r>
        <w:t>Produce histograms, weight-comparison charts, portfolio return plots, density plots, descriptive statistics tables, utility-function plots, and investor indifference curves.</w:t>
      </w:r>
    </w:p>
    <w:p w14:paraId="0E5975B9" w14:textId="77777777" w:rsidR="008D0D2A" w:rsidRDefault="00000000">
      <w:pPr>
        <w:pStyle w:val="Heading1"/>
      </w:pPr>
      <w:r>
        <w:t>Optimization Logic in Mathematical Form</w:t>
      </w:r>
    </w:p>
    <w:p w14:paraId="1905E2AC" w14:textId="77777777" w:rsidR="008D0D2A" w:rsidRDefault="00000000">
      <w:pPr>
        <w:pStyle w:val="ListBullet"/>
      </w:pPr>
      <w:r>
        <w:t>Global minimum variance: minimize  w^T Σ w  subject to  1^T w = 1. This matches the lecture setup that allows a small short position, which is why the displayed solution includes a negative TESLA weight.</w:t>
      </w:r>
    </w:p>
    <w:p w14:paraId="11D59743" w14:textId="77777777" w:rsidR="008D0D2A" w:rsidRDefault="00000000">
      <w:pPr>
        <w:pStyle w:val="ListBullet"/>
      </w:pPr>
      <w:r>
        <w:t>Maximum return with box constraints: maximize  μ^T w  subject to  1^T w = 1 and  0 ≤ w_i ≤ 0.25. Because every asset is capped at 25%, the optimizer allocates to the strongest assets up to the cap rather than concentrating all weight in one name.</w:t>
      </w:r>
    </w:p>
    <w:p w14:paraId="4A189059" w14:textId="77777777" w:rsidR="008D0D2A" w:rsidRDefault="00000000">
      <w:pPr>
        <w:pStyle w:val="ListBullet"/>
      </w:pPr>
      <w:r>
        <w:t>Dollar-neutral portfolio: search for weights satisfying approximately  ∑ w_i ≈ 0,  −0.25 ≤ w_i ≤ 0.25, and at most three active positions, while steering the portfolio toward the lecture target mean and target standard deviation.</w:t>
      </w:r>
    </w:p>
    <w:p w14:paraId="2B668A37" w14:textId="77777777" w:rsidR="008D0D2A" w:rsidRDefault="00000000">
      <w:pPr>
        <w:pStyle w:val="ListBullet"/>
      </w:pPr>
      <w:r>
        <w:lastRenderedPageBreak/>
        <w:t>Risk parity: choose long-only weights summing to one so that each asset contributes equally to total portfolio risk. If portfolio variance is  σ_p^2 = w^T Σ w, then the i-th risk contribution is  w_i (Σ w)_i / σ_p^2.</w:t>
      </w:r>
    </w:p>
    <w:p w14:paraId="17D11854" w14:textId="77777777" w:rsidR="008D0D2A" w:rsidRDefault="00000000">
      <w:pPr>
        <w:pStyle w:val="ListBullet"/>
      </w:pPr>
      <w:r>
        <w:t>Tangency portfolio: maximize the Sharpe ratio  (μ_p − r_f) / σ_p  under long-only full-investment constraints. The lecture output shows the tangency solution degenerating to a fully concentrated GOOGLE allocation.</w:t>
      </w:r>
    </w:p>
    <w:p w14:paraId="4B9F18C5" w14:textId="77777777" w:rsidR="008D0D2A" w:rsidRDefault="00000000">
      <w:pPr>
        <w:pStyle w:val="Heading1"/>
      </w:pPr>
      <w:r>
        <w:t>Lecture-Reported Benchmark Results</w:t>
      </w:r>
    </w:p>
    <w:p w14:paraId="318617A2" w14:textId="77777777" w:rsidR="008D0D2A" w:rsidRDefault="00000000">
      <w:r>
        <w:t>The tables below record the values displayed in the PDFs. These are useful as benchmarks for validating the Python translation once the source CSV is available.</w:t>
      </w:r>
    </w:p>
    <w:p w14:paraId="00456212" w14:textId="77777777" w:rsidR="008D0D2A" w:rsidRDefault="00000000">
      <w:pPr>
        <w:pStyle w:val="Heading2"/>
      </w:pPr>
      <w:r>
        <w:t>Part I: Minimum-Variance, Maximum-Return, and Dollar-Neutral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418"/>
        <w:gridCol w:w="1418"/>
        <w:gridCol w:w="1418"/>
        <w:gridCol w:w="1418"/>
        <w:gridCol w:w="1418"/>
        <w:gridCol w:w="1418"/>
      </w:tblGrid>
      <w:tr w:rsidR="008D0D2A" w14:paraId="38FB4F42" w14:textId="77777777">
        <w:tc>
          <w:tcPr>
            <w:tcW w:w="1419" w:type="dxa"/>
          </w:tcPr>
          <w:p w14:paraId="00CFF335" w14:textId="77777777" w:rsidR="008D0D2A" w:rsidRDefault="00000000">
            <w:r>
              <w:t>Portfolio</w:t>
            </w:r>
          </w:p>
        </w:tc>
        <w:tc>
          <w:tcPr>
            <w:tcW w:w="1419" w:type="dxa"/>
          </w:tcPr>
          <w:p w14:paraId="44B1E13E" w14:textId="77777777" w:rsidR="008D0D2A" w:rsidRDefault="00000000">
            <w:r>
              <w:t>NIKE</w:t>
            </w:r>
          </w:p>
        </w:tc>
        <w:tc>
          <w:tcPr>
            <w:tcW w:w="1419" w:type="dxa"/>
          </w:tcPr>
          <w:p w14:paraId="771AD715" w14:textId="77777777" w:rsidR="008D0D2A" w:rsidRDefault="00000000">
            <w:r>
              <w:t>AMZN</w:t>
            </w:r>
          </w:p>
        </w:tc>
        <w:tc>
          <w:tcPr>
            <w:tcW w:w="1419" w:type="dxa"/>
          </w:tcPr>
          <w:p w14:paraId="5BBA31B2" w14:textId="77777777" w:rsidR="008D0D2A" w:rsidRDefault="00000000">
            <w:r>
              <w:t>GOOGLE</w:t>
            </w:r>
          </w:p>
        </w:tc>
        <w:tc>
          <w:tcPr>
            <w:tcW w:w="1419" w:type="dxa"/>
          </w:tcPr>
          <w:p w14:paraId="11115741" w14:textId="77777777" w:rsidR="008D0D2A" w:rsidRDefault="00000000">
            <w:r>
              <w:t>TESLA</w:t>
            </w:r>
          </w:p>
        </w:tc>
        <w:tc>
          <w:tcPr>
            <w:tcW w:w="1419" w:type="dxa"/>
          </w:tcPr>
          <w:p w14:paraId="614D0711" w14:textId="77777777" w:rsidR="008D0D2A" w:rsidRDefault="00000000">
            <w:r>
              <w:t>MSFT</w:t>
            </w:r>
          </w:p>
        </w:tc>
        <w:tc>
          <w:tcPr>
            <w:tcW w:w="1419" w:type="dxa"/>
          </w:tcPr>
          <w:p w14:paraId="631508B1" w14:textId="77777777" w:rsidR="008D0D2A" w:rsidRDefault="00000000">
            <w:r>
              <w:t>Reported metric</w:t>
            </w:r>
          </w:p>
        </w:tc>
      </w:tr>
      <w:tr w:rsidR="008D0D2A" w14:paraId="43EEC9DC" w14:textId="77777777">
        <w:tc>
          <w:tcPr>
            <w:tcW w:w="1419" w:type="dxa"/>
          </w:tcPr>
          <w:p w14:paraId="1C1C7277" w14:textId="77777777" w:rsidR="008D0D2A" w:rsidRDefault="00000000">
            <w:r>
              <w:t>Min-Variance</w:t>
            </w:r>
          </w:p>
        </w:tc>
        <w:tc>
          <w:tcPr>
            <w:tcW w:w="1419" w:type="dxa"/>
          </w:tcPr>
          <w:p w14:paraId="0A6010C2" w14:textId="77777777" w:rsidR="008D0D2A" w:rsidRDefault="00000000">
            <w:r>
              <w:t>0.3445</w:t>
            </w:r>
          </w:p>
        </w:tc>
        <w:tc>
          <w:tcPr>
            <w:tcW w:w="1419" w:type="dxa"/>
          </w:tcPr>
          <w:p w14:paraId="226F8791" w14:textId="77777777" w:rsidR="008D0D2A" w:rsidRDefault="00000000">
            <w:r>
              <w:t>0.0989</w:t>
            </w:r>
          </w:p>
        </w:tc>
        <w:tc>
          <w:tcPr>
            <w:tcW w:w="1419" w:type="dxa"/>
          </w:tcPr>
          <w:p w14:paraId="2BB09C25" w14:textId="77777777" w:rsidR="008D0D2A" w:rsidRDefault="00000000">
            <w:r>
              <w:t>0.4917</w:t>
            </w:r>
          </w:p>
        </w:tc>
        <w:tc>
          <w:tcPr>
            <w:tcW w:w="1419" w:type="dxa"/>
          </w:tcPr>
          <w:p w14:paraId="31630272" w14:textId="77777777" w:rsidR="008D0D2A" w:rsidRDefault="00000000">
            <w:r>
              <w:t>-0.0214</w:t>
            </w:r>
          </w:p>
        </w:tc>
        <w:tc>
          <w:tcPr>
            <w:tcW w:w="1419" w:type="dxa"/>
          </w:tcPr>
          <w:p w14:paraId="3E61A26F" w14:textId="77777777" w:rsidR="008D0D2A" w:rsidRDefault="00000000">
            <w:r>
              <w:t>0.0863</w:t>
            </w:r>
          </w:p>
        </w:tc>
        <w:tc>
          <w:tcPr>
            <w:tcW w:w="1419" w:type="dxa"/>
          </w:tcPr>
          <w:p w14:paraId="42A1600E" w14:textId="77777777" w:rsidR="008D0D2A" w:rsidRDefault="00000000">
            <w:r>
              <w:t>StdDev = 0.006303</w:t>
            </w:r>
          </w:p>
        </w:tc>
      </w:tr>
      <w:tr w:rsidR="008D0D2A" w14:paraId="2CB1C5F0" w14:textId="77777777">
        <w:tc>
          <w:tcPr>
            <w:tcW w:w="1419" w:type="dxa"/>
          </w:tcPr>
          <w:p w14:paraId="3AC2CF6B" w14:textId="77777777" w:rsidR="008D0D2A" w:rsidRDefault="00000000">
            <w:r>
              <w:t>Max-Return</w:t>
            </w:r>
          </w:p>
        </w:tc>
        <w:tc>
          <w:tcPr>
            <w:tcW w:w="1419" w:type="dxa"/>
          </w:tcPr>
          <w:p w14:paraId="5E9C152F" w14:textId="77777777" w:rsidR="008D0D2A" w:rsidRDefault="00000000">
            <w:r>
              <w:t>0.0000</w:t>
            </w:r>
          </w:p>
        </w:tc>
        <w:tc>
          <w:tcPr>
            <w:tcW w:w="1419" w:type="dxa"/>
          </w:tcPr>
          <w:p w14:paraId="24E599B2" w14:textId="77777777" w:rsidR="008D0D2A" w:rsidRDefault="00000000">
            <w:r>
              <w:t>0.2500</w:t>
            </w:r>
          </w:p>
        </w:tc>
        <w:tc>
          <w:tcPr>
            <w:tcW w:w="1419" w:type="dxa"/>
          </w:tcPr>
          <w:p w14:paraId="1746118A" w14:textId="77777777" w:rsidR="008D0D2A" w:rsidRDefault="00000000">
            <w:r>
              <w:t>0.2500</w:t>
            </w:r>
          </w:p>
        </w:tc>
        <w:tc>
          <w:tcPr>
            <w:tcW w:w="1419" w:type="dxa"/>
          </w:tcPr>
          <w:p w14:paraId="761BA6BC" w14:textId="77777777" w:rsidR="008D0D2A" w:rsidRDefault="00000000">
            <w:r>
              <w:t>0.2500</w:t>
            </w:r>
          </w:p>
        </w:tc>
        <w:tc>
          <w:tcPr>
            <w:tcW w:w="1419" w:type="dxa"/>
          </w:tcPr>
          <w:p w14:paraId="1DD85EB4" w14:textId="77777777" w:rsidR="008D0D2A" w:rsidRDefault="00000000">
            <w:r>
              <w:t>0.2500</w:t>
            </w:r>
          </w:p>
        </w:tc>
        <w:tc>
          <w:tcPr>
            <w:tcW w:w="1419" w:type="dxa"/>
          </w:tcPr>
          <w:p w14:paraId="10B5E228" w14:textId="77777777" w:rsidR="008D0D2A" w:rsidRDefault="00000000">
            <w:r>
              <w:t>mean = -0.001539</w:t>
            </w:r>
          </w:p>
        </w:tc>
      </w:tr>
      <w:tr w:rsidR="008D0D2A" w14:paraId="034B0C10" w14:textId="77777777">
        <w:tc>
          <w:tcPr>
            <w:tcW w:w="1419" w:type="dxa"/>
          </w:tcPr>
          <w:p w14:paraId="3B0364E0" w14:textId="77777777" w:rsidR="008D0D2A" w:rsidRDefault="00000000">
            <w:r>
              <w:t>Dollar-Neutral</w:t>
            </w:r>
          </w:p>
        </w:tc>
        <w:tc>
          <w:tcPr>
            <w:tcW w:w="1419" w:type="dxa"/>
          </w:tcPr>
          <w:p w14:paraId="0C41B34E" w14:textId="77777777" w:rsidR="008D0D2A" w:rsidRDefault="00000000">
            <w:r>
              <w:t>≈ 0.0000</w:t>
            </w:r>
          </w:p>
        </w:tc>
        <w:tc>
          <w:tcPr>
            <w:tcW w:w="1419" w:type="dxa"/>
          </w:tcPr>
          <w:p w14:paraId="4F886737" w14:textId="77777777" w:rsidR="008D0D2A" w:rsidRDefault="00000000">
            <w:r>
              <w:t>≈ 0.0300 to 0.0320</w:t>
            </w:r>
          </w:p>
        </w:tc>
        <w:tc>
          <w:tcPr>
            <w:tcW w:w="1419" w:type="dxa"/>
          </w:tcPr>
          <w:p w14:paraId="3EEC8571" w14:textId="77777777" w:rsidR="008D0D2A" w:rsidRDefault="00000000">
            <w:r>
              <w:t>0.0000</w:t>
            </w:r>
          </w:p>
        </w:tc>
        <w:tc>
          <w:tcPr>
            <w:tcW w:w="1419" w:type="dxa"/>
          </w:tcPr>
          <w:p w14:paraId="12C81F70" w14:textId="77777777" w:rsidR="008D0D2A" w:rsidRDefault="00000000">
            <w:r>
              <w:t>0.0000</w:t>
            </w:r>
          </w:p>
        </w:tc>
        <w:tc>
          <w:tcPr>
            <w:tcW w:w="1419" w:type="dxa"/>
          </w:tcPr>
          <w:p w14:paraId="226AC7EF" w14:textId="77777777" w:rsidR="008D0D2A" w:rsidRDefault="00000000">
            <w:r>
              <w:t>≈ -0.0160 to -0.0260</w:t>
            </w:r>
          </w:p>
        </w:tc>
        <w:tc>
          <w:tcPr>
            <w:tcW w:w="1419" w:type="dxa"/>
          </w:tcPr>
          <w:p w14:paraId="7584D0CC" w14:textId="77777777" w:rsidR="008D0D2A" w:rsidRDefault="00000000">
            <w:r>
              <w:t>mean ≈ 0.000160, StdDev ≈ 0.000208</w:t>
            </w:r>
          </w:p>
        </w:tc>
      </w:tr>
    </w:tbl>
    <w:p w14:paraId="711A6F4B" w14:textId="77777777" w:rsidR="008D0D2A" w:rsidRDefault="00000000">
      <w:pPr>
        <w:pStyle w:val="Heading2"/>
      </w:pPr>
      <w:r>
        <w:t>Part II: Risk Parity and Tangency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7"/>
        <w:gridCol w:w="1418"/>
        <w:gridCol w:w="1418"/>
        <w:gridCol w:w="1418"/>
        <w:gridCol w:w="1418"/>
        <w:gridCol w:w="1418"/>
        <w:gridCol w:w="1419"/>
      </w:tblGrid>
      <w:tr w:rsidR="008D0D2A" w14:paraId="73DB2B7D" w14:textId="77777777">
        <w:tc>
          <w:tcPr>
            <w:tcW w:w="1419" w:type="dxa"/>
          </w:tcPr>
          <w:p w14:paraId="1E2C73E8" w14:textId="77777777" w:rsidR="008D0D2A" w:rsidRDefault="00000000">
            <w:r>
              <w:t>Portfolio</w:t>
            </w:r>
          </w:p>
        </w:tc>
        <w:tc>
          <w:tcPr>
            <w:tcW w:w="1419" w:type="dxa"/>
          </w:tcPr>
          <w:p w14:paraId="2A6745CD" w14:textId="77777777" w:rsidR="008D0D2A" w:rsidRDefault="00000000">
            <w:r>
              <w:t>NIKE</w:t>
            </w:r>
          </w:p>
        </w:tc>
        <w:tc>
          <w:tcPr>
            <w:tcW w:w="1419" w:type="dxa"/>
          </w:tcPr>
          <w:p w14:paraId="56ED9DFE" w14:textId="77777777" w:rsidR="008D0D2A" w:rsidRDefault="00000000">
            <w:r>
              <w:t>AMZN</w:t>
            </w:r>
          </w:p>
        </w:tc>
        <w:tc>
          <w:tcPr>
            <w:tcW w:w="1419" w:type="dxa"/>
          </w:tcPr>
          <w:p w14:paraId="74D2EEEA" w14:textId="77777777" w:rsidR="008D0D2A" w:rsidRDefault="00000000">
            <w:r>
              <w:t>GOOGLE</w:t>
            </w:r>
          </w:p>
        </w:tc>
        <w:tc>
          <w:tcPr>
            <w:tcW w:w="1419" w:type="dxa"/>
          </w:tcPr>
          <w:p w14:paraId="5B247873" w14:textId="77777777" w:rsidR="008D0D2A" w:rsidRDefault="00000000">
            <w:r>
              <w:t>TESLA</w:t>
            </w:r>
          </w:p>
        </w:tc>
        <w:tc>
          <w:tcPr>
            <w:tcW w:w="1419" w:type="dxa"/>
          </w:tcPr>
          <w:p w14:paraId="212DADEB" w14:textId="77777777" w:rsidR="008D0D2A" w:rsidRDefault="00000000">
            <w:r>
              <w:t>MSFT</w:t>
            </w:r>
          </w:p>
        </w:tc>
        <w:tc>
          <w:tcPr>
            <w:tcW w:w="1419" w:type="dxa"/>
          </w:tcPr>
          <w:p w14:paraId="7075D78D" w14:textId="77777777" w:rsidR="008D0D2A" w:rsidRDefault="00000000">
            <w:r>
              <w:t>Reported metric</w:t>
            </w:r>
          </w:p>
        </w:tc>
      </w:tr>
      <w:tr w:rsidR="008D0D2A" w14:paraId="1B7DFF66" w14:textId="77777777">
        <w:tc>
          <w:tcPr>
            <w:tcW w:w="1419" w:type="dxa"/>
          </w:tcPr>
          <w:p w14:paraId="3A205093" w14:textId="77777777" w:rsidR="008D0D2A" w:rsidRDefault="00000000">
            <w:r>
              <w:t>Risk-Parity</w:t>
            </w:r>
          </w:p>
        </w:tc>
        <w:tc>
          <w:tcPr>
            <w:tcW w:w="1419" w:type="dxa"/>
          </w:tcPr>
          <w:p w14:paraId="04BFDC1E" w14:textId="77777777" w:rsidR="008D0D2A" w:rsidRDefault="00000000">
            <w:r>
              <w:t>0.2353130</w:t>
            </w:r>
          </w:p>
        </w:tc>
        <w:tc>
          <w:tcPr>
            <w:tcW w:w="1419" w:type="dxa"/>
          </w:tcPr>
          <w:p w14:paraId="4F6C0DAA" w14:textId="77777777" w:rsidR="008D0D2A" w:rsidRDefault="00000000">
            <w:r>
              <w:t>0.1980726</w:t>
            </w:r>
          </w:p>
        </w:tc>
        <w:tc>
          <w:tcPr>
            <w:tcW w:w="1419" w:type="dxa"/>
          </w:tcPr>
          <w:p w14:paraId="7F551762" w14:textId="77777777" w:rsidR="008D0D2A" w:rsidRDefault="00000000">
            <w:r>
              <w:t>0.2300589</w:t>
            </w:r>
          </w:p>
        </w:tc>
        <w:tc>
          <w:tcPr>
            <w:tcW w:w="1419" w:type="dxa"/>
          </w:tcPr>
          <w:p w14:paraId="7E6F08A1" w14:textId="77777777" w:rsidR="008D0D2A" w:rsidRDefault="00000000">
            <w:r>
              <w:t>0.1273860</w:t>
            </w:r>
          </w:p>
        </w:tc>
        <w:tc>
          <w:tcPr>
            <w:tcW w:w="1419" w:type="dxa"/>
          </w:tcPr>
          <w:p w14:paraId="04AAF669" w14:textId="77777777" w:rsidR="008D0D2A" w:rsidRDefault="00000000">
            <w:r>
              <w:t>0.2091694</w:t>
            </w:r>
          </w:p>
        </w:tc>
        <w:tc>
          <w:tcPr>
            <w:tcW w:w="1419" w:type="dxa"/>
          </w:tcPr>
          <w:p w14:paraId="2DBBDF9B" w14:textId="77777777" w:rsidR="008D0D2A" w:rsidRDefault="00000000">
            <w:r>
              <w:t>Each relative risk contribution = 0.2</w:t>
            </w:r>
          </w:p>
        </w:tc>
      </w:tr>
      <w:tr w:rsidR="008D0D2A" w14:paraId="1DADACC8" w14:textId="77777777">
        <w:tc>
          <w:tcPr>
            <w:tcW w:w="1419" w:type="dxa"/>
          </w:tcPr>
          <w:p w14:paraId="4BBBA779" w14:textId="77777777" w:rsidR="008D0D2A" w:rsidRDefault="00000000">
            <w:r>
              <w:t>Tangency</w:t>
            </w:r>
          </w:p>
        </w:tc>
        <w:tc>
          <w:tcPr>
            <w:tcW w:w="1419" w:type="dxa"/>
          </w:tcPr>
          <w:p w14:paraId="7914A85E" w14:textId="77777777" w:rsidR="008D0D2A" w:rsidRDefault="00000000">
            <w:r>
              <w:t>0.0000</w:t>
            </w:r>
          </w:p>
        </w:tc>
        <w:tc>
          <w:tcPr>
            <w:tcW w:w="1419" w:type="dxa"/>
          </w:tcPr>
          <w:p w14:paraId="288C0F11" w14:textId="77777777" w:rsidR="008D0D2A" w:rsidRDefault="00000000">
            <w:r>
              <w:t>0.0000</w:t>
            </w:r>
          </w:p>
        </w:tc>
        <w:tc>
          <w:tcPr>
            <w:tcW w:w="1419" w:type="dxa"/>
          </w:tcPr>
          <w:p w14:paraId="202ACED4" w14:textId="77777777" w:rsidR="008D0D2A" w:rsidRDefault="00000000">
            <w:r>
              <w:t>1.0000</w:t>
            </w:r>
          </w:p>
        </w:tc>
        <w:tc>
          <w:tcPr>
            <w:tcW w:w="1419" w:type="dxa"/>
          </w:tcPr>
          <w:p w14:paraId="254D51B7" w14:textId="77777777" w:rsidR="008D0D2A" w:rsidRDefault="00000000">
            <w:r>
              <w:t>0.0000</w:t>
            </w:r>
          </w:p>
        </w:tc>
        <w:tc>
          <w:tcPr>
            <w:tcW w:w="1419" w:type="dxa"/>
          </w:tcPr>
          <w:p w14:paraId="2244A3E3" w14:textId="77777777" w:rsidR="008D0D2A" w:rsidRDefault="00000000">
            <w:r>
              <w:t>0.0000</w:t>
            </w:r>
          </w:p>
        </w:tc>
        <w:tc>
          <w:tcPr>
            <w:tcW w:w="1419" w:type="dxa"/>
          </w:tcPr>
          <w:p w14:paraId="3E4FFD1A" w14:textId="77777777" w:rsidR="008D0D2A" w:rsidRDefault="00000000">
            <w:r>
              <w:t>mean = 0.0002, Cov risk = 0.0070</w:t>
            </w:r>
          </w:p>
        </w:tc>
      </w:tr>
    </w:tbl>
    <w:p w14:paraId="2ACA426F" w14:textId="77777777" w:rsidR="008D0D2A" w:rsidRDefault="00000000">
      <w:pPr>
        <w:pStyle w:val="Heading1"/>
      </w:pPr>
      <w:r>
        <w:t>Python Deliverable Included</w:t>
      </w:r>
    </w:p>
    <w:p w14:paraId="2C6364A2" w14:textId="77777777" w:rsidR="008D0D2A" w:rsidRDefault="00000000">
      <w:pPr>
        <w:pStyle w:val="ListBullet"/>
      </w:pPr>
      <w:r>
        <w:t>File: portfolio_optimization_from_lectures.py</w:t>
      </w:r>
    </w:p>
    <w:p w14:paraId="7C185930" w14:textId="77777777" w:rsidR="008D0D2A" w:rsidRDefault="00000000">
      <w:pPr>
        <w:pStyle w:val="ListBullet"/>
      </w:pPr>
      <w:r>
        <w:t>Key dependencies: pandas, NumPy, SciPy, matplotlib</w:t>
      </w:r>
    </w:p>
    <w:p w14:paraId="4D228B6F" w14:textId="77777777" w:rsidR="008D0D2A" w:rsidRDefault="00000000">
      <w:pPr>
        <w:pStyle w:val="ListBullet"/>
      </w:pPr>
      <w:r>
        <w:t>Main input: a CSV of daily stock log returns</w:t>
      </w:r>
    </w:p>
    <w:p w14:paraId="414C0B0C" w14:textId="77777777" w:rsidR="008D0D2A" w:rsidRDefault="00000000">
      <w:pPr>
        <w:pStyle w:val="ListBullet"/>
      </w:pPr>
      <w:r>
        <w:t>Main output: a folder containing figures, summary CSV tables, descriptive statistics, and a text summary file</w:t>
      </w:r>
    </w:p>
    <w:p w14:paraId="1D50B084" w14:textId="77777777" w:rsidR="008D0D2A" w:rsidRDefault="00000000">
      <w:pPr>
        <w:pStyle w:val="ListBullet"/>
      </w:pPr>
      <w:r>
        <w:t>CLI example: python portfolio_optimization_from_lectures.py --csv FiveStocksLogRet.csv --output-dir outputs</w:t>
      </w:r>
    </w:p>
    <w:p w14:paraId="3B9073AC" w14:textId="77777777" w:rsidR="008D0D2A" w:rsidRDefault="00000000">
      <w:pPr>
        <w:pStyle w:val="Heading1"/>
      </w:pPr>
      <w:r>
        <w:t>Graphing and Reporting Plan</w:t>
      </w:r>
    </w:p>
    <w:p w14:paraId="2FB25E69" w14:textId="77777777" w:rsidR="008D0D2A" w:rsidRDefault="00000000">
      <w:pPr>
        <w:pStyle w:val="ListBullet"/>
      </w:pPr>
      <w:r>
        <w:t>Asset log-return time-series plot</w:t>
      </w:r>
    </w:p>
    <w:p w14:paraId="68DC9C36" w14:textId="77777777" w:rsidR="008D0D2A" w:rsidRDefault="00000000">
      <w:pPr>
        <w:pStyle w:val="ListBullet"/>
      </w:pPr>
      <w:r>
        <w:t>Weight bar chart for each optimized portfolio</w:t>
      </w:r>
    </w:p>
    <w:p w14:paraId="7261BB0D" w14:textId="77777777" w:rsidR="008D0D2A" w:rsidRDefault="00000000">
      <w:pPr>
        <w:pStyle w:val="ListBullet"/>
      </w:pPr>
      <w:r>
        <w:t>Histogram of returns for minimum-variance, maximum-return, dollar-neutral, and risk-parity portfolios</w:t>
      </w:r>
    </w:p>
    <w:p w14:paraId="2A51D018" w14:textId="77777777" w:rsidR="008D0D2A" w:rsidRDefault="00000000">
      <w:pPr>
        <w:pStyle w:val="ListBullet"/>
      </w:pPr>
      <w:r>
        <w:lastRenderedPageBreak/>
        <w:t>Grouped weight-comparison bar charts across portfolios</w:t>
      </w:r>
    </w:p>
    <w:p w14:paraId="1FA8F1A0" w14:textId="77777777" w:rsidR="008D0D2A" w:rsidRDefault="00000000">
      <w:pPr>
        <w:pStyle w:val="ListBullet"/>
      </w:pPr>
      <w:r>
        <w:t>Time-series comparison of optimized portfolio returns</w:t>
      </w:r>
    </w:p>
    <w:p w14:paraId="2F4A56DA" w14:textId="77777777" w:rsidR="008D0D2A" w:rsidRDefault="00000000">
      <w:pPr>
        <w:pStyle w:val="ListBullet"/>
      </w:pPr>
      <w:r>
        <w:t>Kernel density comparison of portfolio return distributions</w:t>
      </w:r>
    </w:p>
    <w:p w14:paraId="51F2A6DC" w14:textId="77777777" w:rsidR="008D0D2A" w:rsidRDefault="00000000">
      <w:pPr>
        <w:pStyle w:val="ListBullet"/>
      </w:pPr>
      <w:r>
        <w:t>Risk-parity versus tangency weight comparison</w:t>
      </w:r>
    </w:p>
    <w:p w14:paraId="64F83291" w14:textId="77777777" w:rsidR="008D0D2A" w:rsidRDefault="00000000">
      <w:pPr>
        <w:pStyle w:val="ListBullet"/>
      </w:pPr>
      <w:r>
        <w:t>Utility-function comparison plot</w:t>
      </w:r>
    </w:p>
    <w:p w14:paraId="20B8CD0E" w14:textId="77777777" w:rsidR="008D0D2A" w:rsidRDefault="00000000">
      <w:pPr>
        <w:pStyle w:val="ListBullet"/>
      </w:pPr>
      <w:r>
        <w:t>Indifference-curve plot for multiple risk-aversion parameters</w:t>
      </w:r>
    </w:p>
    <w:p w14:paraId="6C9F4689" w14:textId="77777777" w:rsidR="008D0D2A" w:rsidRDefault="00000000">
      <w:pPr>
        <w:pStyle w:val="Heading1"/>
      </w:pPr>
      <w:r>
        <w:t>Recommended Validation Workflow</w:t>
      </w:r>
    </w:p>
    <w:p w14:paraId="3561D54E" w14:textId="77777777" w:rsidR="008D0D2A" w:rsidRDefault="00000000">
      <w:pPr>
        <w:pStyle w:val="ListNumber"/>
      </w:pPr>
      <w:r>
        <w:t>Run the Python script on the original FiveStocksLogRet.csv file.</w:t>
      </w:r>
    </w:p>
    <w:p w14:paraId="0540DB98" w14:textId="77777777" w:rsidR="008D0D2A" w:rsidRDefault="00000000">
      <w:pPr>
        <w:pStyle w:val="ListNumber"/>
      </w:pPr>
      <w:r>
        <w:t>Compare the estimated minimum-variance weights to the lecture benchmark weights. Small numerical differences are acceptable because the R and Python solvers may handle tolerances differently.</w:t>
      </w:r>
    </w:p>
    <w:p w14:paraId="243509EC" w14:textId="77777777" w:rsidR="008D0D2A" w:rsidRDefault="00000000">
      <w:pPr>
        <w:pStyle w:val="ListNumber"/>
      </w:pPr>
      <w:r>
        <w:t>Check that the maximum-return solution respects the 25% cap and sums to one.</w:t>
      </w:r>
    </w:p>
    <w:p w14:paraId="21CA62F3" w14:textId="77777777" w:rsidR="008D0D2A" w:rsidRDefault="00000000">
      <w:pPr>
        <w:pStyle w:val="ListNumber"/>
      </w:pPr>
      <w:r>
        <w:t>For risk parity, verify that the risk contributions are approximately equal.</w:t>
      </w:r>
    </w:p>
    <w:p w14:paraId="6C42D14D" w14:textId="77777777" w:rsidR="008D0D2A" w:rsidRDefault="00000000">
      <w:pPr>
        <w:pStyle w:val="ListNumber"/>
      </w:pPr>
      <w:r>
        <w:t>For tangency, verify whether the solution remains concentrated in GOOGLE; if the precise sample moments differ slightly, the maximizing asset may still dominate.</w:t>
      </w:r>
    </w:p>
    <w:p w14:paraId="5A646CAF" w14:textId="77777777" w:rsidR="008D0D2A" w:rsidRDefault="00000000">
      <w:pPr>
        <w:pStyle w:val="Heading1"/>
      </w:pPr>
      <w:r>
        <w:t>Final Remarks</w:t>
      </w:r>
    </w:p>
    <w:p w14:paraId="59AA5D33" w14:textId="77777777" w:rsidR="008D0D2A" w:rsidRDefault="00000000">
      <w:r>
        <w:rPr>
          <w:b/>
        </w:rPr>
        <w:t xml:space="preserve">Bottom line: </w:t>
      </w:r>
      <w:r>
        <w:t>The lecture workflows were successfully translated into a reusable Python implementation. The attached script is suitable both for direct coursework replication and for extension into a larger portfolio analytics project. The only missing ingredient for full numerical reproduction is the original return CSV referenced by the lectures.</w:t>
      </w:r>
    </w:p>
    <w:sectPr w:rsidR="008D0D2A" w:rsidSect="00034616">
      <w:footerReference w:type="default" r:id="rId8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60AD9" w14:textId="77777777" w:rsidR="007745CF" w:rsidRDefault="007745CF">
      <w:pPr>
        <w:spacing w:after="0" w:line="240" w:lineRule="auto"/>
      </w:pPr>
      <w:r>
        <w:separator/>
      </w:r>
    </w:p>
  </w:endnote>
  <w:endnote w:type="continuationSeparator" w:id="0">
    <w:p w14:paraId="7924D98F" w14:textId="77777777" w:rsidR="007745CF" w:rsidRDefault="0077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7989" w14:textId="77777777" w:rsidR="008D0D2A" w:rsidRDefault="00000000">
    <w:pPr>
      <w:pStyle w:val="Footer"/>
      <w:jc w:val="center"/>
    </w:pPr>
    <w:r>
      <w:fldChar w:fldCharType="begin"/>
    </w:r>
    <w:r>
      <w:instrText>PAGE</w:instrText>
    </w:r>
    <w:r w:rsidR="000A0B4C">
      <w:fldChar w:fldCharType="separate"/>
    </w:r>
    <w:r w:rsidR="000A0B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15D33" w14:textId="77777777" w:rsidR="007745CF" w:rsidRDefault="007745CF">
      <w:pPr>
        <w:spacing w:after="0" w:line="240" w:lineRule="auto"/>
      </w:pPr>
      <w:r>
        <w:separator/>
      </w:r>
    </w:p>
  </w:footnote>
  <w:footnote w:type="continuationSeparator" w:id="0">
    <w:p w14:paraId="70EAA35B" w14:textId="77777777" w:rsidR="007745CF" w:rsidRDefault="007745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3062055">
    <w:abstractNumId w:val="8"/>
  </w:num>
  <w:num w:numId="2" w16cid:durableId="1241401748">
    <w:abstractNumId w:val="6"/>
  </w:num>
  <w:num w:numId="3" w16cid:durableId="20712844">
    <w:abstractNumId w:val="5"/>
  </w:num>
  <w:num w:numId="4" w16cid:durableId="1384021662">
    <w:abstractNumId w:val="4"/>
  </w:num>
  <w:num w:numId="5" w16cid:durableId="1707676786">
    <w:abstractNumId w:val="7"/>
  </w:num>
  <w:num w:numId="6" w16cid:durableId="1026641376">
    <w:abstractNumId w:val="3"/>
  </w:num>
  <w:num w:numId="7" w16cid:durableId="646278321">
    <w:abstractNumId w:val="2"/>
  </w:num>
  <w:num w:numId="8" w16cid:durableId="166486010">
    <w:abstractNumId w:val="1"/>
  </w:num>
  <w:num w:numId="9" w16cid:durableId="1201430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B4C"/>
    <w:rsid w:val="0015074B"/>
    <w:rsid w:val="0029639D"/>
    <w:rsid w:val="00326F90"/>
    <w:rsid w:val="005A3346"/>
    <w:rsid w:val="007745CF"/>
    <w:rsid w:val="008D0D2A"/>
    <w:rsid w:val="00AA1D8D"/>
    <w:rsid w:val="00B47730"/>
    <w:rsid w:val="00CB0664"/>
    <w:rsid w:val="00D94682"/>
    <w:rsid w:val="00E47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3BCAFC"/>
  <w14:defaultImageDpi w14:val="300"/>
  <w15:docId w15:val="{2D2C1AA3-A0F5-4032-B548-058B197F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Uros Markovic</cp:lastModifiedBy>
  <cp:revision>4</cp:revision>
  <dcterms:created xsi:type="dcterms:W3CDTF">2026-03-22T23:14:00Z</dcterms:created>
  <dcterms:modified xsi:type="dcterms:W3CDTF">2026-03-22T23:21:00Z</dcterms:modified>
  <cp:category/>
</cp:coreProperties>
</file>