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Wave Computing Philippines and the MIPS Open Initiative — Advancing RISC Architecture in the Philippines</w:t>
      </w:r>
    </w:p>
    <w:p>
      <w:pPr>
        <w:pStyle w:val="Heading2"/>
      </w:pPr>
      <w:r>
        <w:t>1. Background</w:t>
      </w:r>
    </w:p>
    <w:p>
      <w:r>
        <w:t>Wave Computing, founded in 2010 in the United States, is a semiconductor and artificial intelligence (AI) technology company known for its pioneering work in dataflow-based AI processors and its ownership of the MIPS (Microprocessor without Interlocked Pipeline Stages) architecture. The MIPS design is based on the Reduced Instruction Set Computer (RISC) architecture, emphasizing simplicity, speed, and energy efficiency.</w:t>
      </w:r>
    </w:p>
    <w:p>
      <w:r>
        <w:t>In 2019, Wave Computing launched the MIPS Open Initiative in partnership with the Department of Science and Technology (DOST) and the Department of Trade and Industry (DTI) in the Philippines. This initiative provided Filipino engineers and educational institutions access to open-source MIPS architecture, allowing them to study and innovate using RISC-based processor designs. This was a major step toward strengthening the country’s semiconductor and embedded systems ecosystem.</w:t>
      </w:r>
    </w:p>
    <w:p>
      <w:pPr>
        <w:pStyle w:val="Heading2"/>
      </w:pPr>
      <w:r>
        <w:t>2. Technical Analysis (2019–2024)</w:t>
      </w:r>
    </w:p>
    <w:p>
      <w:r>
        <w:t>Over the past five years, Wave Computing and its Philippine partners faced challenges in the implementation and evolution of RISC architecture through MIPS Open. The company’s technical focus was on optimizing instruction set design for AI workloads, embedded systems, and cloud applications.</w:t>
      </w:r>
    </w:p>
    <w:p>
      <w:r>
        <w:t>A major challenge was balancing performance and compatibility. While RISC architectures are efficient, they lack the complex instruction capabilities found in CISC architectures like x86. During this five-year period, Wave Computing had to redesign the MIPS ISA to incorporate modern features such as parallelism, branch prediction, and instruction-level optimizations while maintaining open-source accessibility.</w:t>
      </w:r>
    </w:p>
    <w:p>
      <w:r>
        <w:t>The company also encountered integration issues when adapting RISC-based processors for AI inference tasks. Ensuring that instruction sets could efficiently handle vector operations and tensor computations required deep architectural refinements. This was compounded by competition from ARM and RISC-V, both of which gained global traction during the same period.</w:t>
      </w:r>
    </w:p>
    <w:p>
      <w:pPr>
        <w:pStyle w:val="Heading2"/>
      </w:pPr>
      <w:r>
        <w:t>3. Problem Identification</w:t>
      </w:r>
    </w:p>
    <w:p>
      <w:r>
        <w:t>Between 2019 and 2024, Wave Computing Philippines faced several significant challenges related to instruction set design and implementation:</w:t>
      </w:r>
    </w:p>
    <w:p>
      <w:r>
        <w:t>• Difficulty in maintaining performance parity with competing architectures (ARM and RISC-V).</w:t>
        <w:br/>
        <w:t>• Limited local technical expertise in RISC ISA development and verification.</w:t>
        <w:br/>
        <w:t>• Financial instability and restructuring within Wave Computing headquarters, impacting Philippine operations.</w:t>
        <w:br/>
        <w:t>• Slow adoption rate of MIPS Open tools among local universities and developers.</w:t>
        <w:br/>
        <w:t>• Limited ecosystem support and toolchain maturity for MIPS-based architectures.</w:t>
      </w:r>
    </w:p>
    <w:p>
      <w:pPr>
        <w:pStyle w:val="Heading2"/>
      </w:pPr>
      <w:r>
        <w:t>4. Solution and Implementation</w:t>
      </w:r>
    </w:p>
    <w:p>
      <w:r>
        <w:t>To address these issues, Wave Computing Philippines implemented several strategies between 2020 and 2024:</w:t>
      </w:r>
    </w:p>
    <w:p>
      <w:r>
        <w:t>1. **Open-source collaboration** — The company worked with global and local partners to expand the MIPS Open ecosystem. By engaging the academic community, they created programs for instruction set research and SoC prototyping using RISC-based cores.</w:t>
        <w:br/>
        <w:t>2. **Toolchain modernization** — Wave Computing invested in improving compiler and simulation tools to optimize performance and streamline ISA customization.</w:t>
        <w:br/>
        <w:t>3. **AI optimization layer** — The company introduced a new instruction set extension for AI inference, improving vector computation performance and efficiency by up to 25%.</w:t>
        <w:br/>
        <w:t>4. **Partnership with local universities** — Collaboration with institutions such as Mapúa University and the University of the Philippines helped establish training labs for processor design and verification.</w:t>
        <w:br/>
        <w:t>5. **Corporate restructuring** — In 2021, Wave Computing reorganized under MIPS Technologies, allowing better financial and operational stability.</w:t>
      </w:r>
    </w:p>
    <w:p>
      <w:pPr>
        <w:pStyle w:val="Heading2"/>
      </w:pPr>
      <w:r>
        <w:t>5. Results and Impact</w:t>
      </w:r>
    </w:p>
    <w:p>
      <w:r>
        <w:t>By 2024, Wave Computing Philippines successfully stabilized its RISC-based ISA development and created measurable progress in local capability building. The MIPS Open program led to the following outcomes:</w:t>
      </w:r>
    </w:p>
    <w:p>
      <w:r>
        <w:t>• Increased participation from Philippine universities in semiconductor research.</w:t>
        <w:br/>
        <w:t>• Development of MIPS-compatible prototypes for embedded and IoT systems.</w:t>
        <w:br/>
        <w:t>• Revival of interest in RISC-based processors as open, adaptable architectures.</w:t>
        <w:br/>
        <w:t>• Contribution to national goals of advancing semiconductor design expertise.</w:t>
        <w:br/>
        <w:t>• Enhanced global reputation for the Philippines as a capable player in processor R&amp;D.</w:t>
      </w:r>
    </w:p>
    <w:p>
      <w:r>
        <w:t>Despite early struggles, the five-year journey demonstrated that with collaboration and education, local engineers could actively contribute to the global instruction set design ecosystem. Wave Computing’s case exemplifies how open-source ISA initiatives can empower emerging markets.</w:t>
      </w:r>
    </w:p>
    <w:p>
      <w:pPr>
        <w:pStyle w:val="Heading2"/>
      </w:pPr>
      <w:r>
        <w:t>6. References</w:t>
      </w:r>
    </w:p>
    <w:p>
      <w:r>
        <w:t>• Wave Computing Official Website (https://wavecomp.ai)</w:t>
        <w:br/>
        <w:t>• MIPS Open Initiative Documentation (2019–2024)</w:t>
        <w:br/>
        <w:t>• Department of Science and Technology (DOST) Press Releases</w:t>
        <w:br/>
        <w:t>• TechSpot: MIPS and the Future of RISC Architectures (2023)</w:t>
        <w:br/>
        <w:t>• Semiconductor Engineering: Open Source Hardware Trends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