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240" w:line="300" w:lineRule="auto"/>
        <w:jc w:val="center"/>
      </w:pPr>
      <w:r>
        <w:rPr>
          <w:rFonts w:ascii="Calibri" w:hAnsi="Calibri"/>
          <w:b/>
          <w:i w:val="0"/>
          <w:color w:val="B4862B"/>
          <w:sz w:val="22"/>
        </w:rPr>
        <w:t>SYSTEM CONCEPTUAL FRAMEWORK</w:t>
      </w:r>
    </w:p>
    <w:p>
      <w:pPr>
        <w:keepNext w:val="0"/>
        <w:spacing w:before="0" w:after="160" w:line="300" w:lineRule="auto"/>
        <w:jc w:val="center"/>
      </w:pPr>
      <w:r>
        <w:rPr>
          <w:rFonts w:ascii="Calibri" w:hAnsi="Calibri"/>
          <w:b/>
          <w:i w:val="0"/>
          <w:color w:val="0B2545"/>
          <w:sz w:val="60"/>
        </w:rPr>
        <w:t>ATLAS Role-Based System Flow</w:t>
      </w:r>
    </w:p>
    <w:p>
      <w:pPr>
        <w:keepNext w:val="0"/>
        <w:spacing w:before="0" w:after="120" w:line="300" w:lineRule="auto"/>
        <w:jc w:val="center"/>
      </w:pPr>
      <w:r>
        <w:rPr>
          <w:rFonts w:ascii="Calibri" w:hAnsi="Calibri"/>
          <w:b w:val="0"/>
          <w:i w:val="0"/>
          <w:color w:val="1F4D78"/>
          <w:sz w:val="30"/>
        </w:rPr>
        <w:t>Superuser, Administrator, Teacher, Student User, and Guest</w:t>
      </w:r>
    </w:p>
    <w:p>
      <w:pPr>
        <w:keepNext w:val="0"/>
        <w:spacing w:before="0" w:after="400" w:line="300" w:lineRule="auto"/>
        <w:jc w:val="center"/>
      </w:pPr>
      <w:r>
        <w:rPr>
          <w:rFonts w:ascii="Calibri" w:hAnsi="Calibri"/>
          <w:b w:val="0"/>
          <w:i/>
          <w:color w:val="5E6878"/>
          <w:sz w:val="19"/>
        </w:rPr>
        <w:t>Prepared from the current ATLAS implementation • 6 October 2026</w:t>
      </w:r>
    </w:p>
    <w:tbl>
      <w:tblPr>
        <w:tblW w:type="dxa" w:w="9360"/>
        <w:tblLayout w:type="fixed"/>
        <w:tblLook w:firstColumn="1" w:firstRow="1" w:lastColumn="0" w:lastRow="0" w:noHBand="0" w:noVBand="1" w:val="04A0"/>
        <w:tblInd w:w="120" w:type="dxa"/>
        <w:tblBorders>
          <w:top w:val="single" w:sz="8" w:space="0" w:color="B4862B"/>
          <w:left w:val="single" w:sz="8" w:space="0" w:color="B4862B"/>
          <w:bottom w:val="single" w:sz="8" w:space="0" w:color="B4862B"/>
          <w:right w:val="single" w:sz="8" w:space="0" w:color="B4862B"/>
          <w:insideH w:val="single" w:sz="8" w:space="0" w:color="B4862B"/>
          <w:insideV w:val="single" w:sz="8" w:space="0" w:color="B4862B"/>
        </w:tblBorders>
      </w:tblPr>
      <w:tblGrid>
        <w:gridCol w:w="9360"/>
      </w:tblGrid>
      <w:tr>
        <w:tc>
          <w:tcPr>
            <w:tcW w:type="dxa" w:w="9360"/>
            <w:tcMar>
              <w:top w:w="100" w:type="dxa"/>
              <w:start w:w="120" w:type="dxa"/>
              <w:bottom w:w="100" w:type="dxa"/>
              <w:end w:w="120" w:type="dxa"/>
            </w:tcMar>
            <w:vAlign w:val="center"/>
            <w:shd w:fill="FBF5E7"/>
          </w:tcPr>
          <w:p>
            <w:pPr>
              <w:keepNext w:val="0"/>
              <w:spacing w:before="0" w:after="0" w:line="276" w:lineRule="auto"/>
            </w:pPr>
            <w:r>
              <w:rPr>
                <w:rFonts w:ascii="Calibri" w:hAnsi="Calibri"/>
                <w:b/>
                <w:i w:val="0"/>
                <w:color w:val="B4862B"/>
                <w:sz w:val="21"/>
              </w:rPr>
              <w:t xml:space="preserve">Scope note. </w:t>
            </w:r>
            <w:r>
              <w:rPr>
                <w:rFonts w:ascii="Calibri" w:hAnsi="Calibri"/>
                <w:b w:val="0"/>
                <w:i w:val="0"/>
                <w:color w:val="172033"/>
                <w:sz w:val="21"/>
              </w:rPr>
              <w:t>In this framework, “User” means the registered Student role. Teacher is shown separately because it has additional resource-management and AI-review privileges. Guest means an unauthenticated visitor using guest access.</w:t>
            </w:r>
          </w:p>
        </w:tc>
      </w:tr>
    </w:tbl>
    <w:p>
      <w:pPr>
        <w:keepNext w:val="0"/>
        <w:spacing w:before="0" w:after="40" w:line="300" w:lineRule="auto"/>
      </w:pPr>
    </w:p>
    <w:p>
      <w:pPr>
        <w:keepNext w:val="0"/>
        <w:spacing w:before="80" w:after="100" w:line="240" w:lineRule="auto"/>
        <w:jc w:val="center"/>
      </w:pPr>
      <w:r>
        <w:drawing>
          <wp:inline xmlns:a="http://schemas.openxmlformats.org/drawingml/2006/main" xmlns:pic="http://schemas.openxmlformats.org/drawingml/2006/picture">
            <wp:extent cx="5806440" cy="2787091"/>
            <wp:docPr id="1" name="Picture 1" descr="ATLAS entry flow branches from the landing page to Guest access, Student or Teacher role-aware authentication, or private Administrator and Superuser authentication." title="Figure 1. Entry and role-routing flow"/>
            <wp:cNvGraphicFramePr>
              <a:graphicFrameLocks noChangeAspect="1"/>
            </wp:cNvGraphicFramePr>
            <a:graphic>
              <a:graphicData uri="http://schemas.openxmlformats.org/drawingml/2006/picture">
                <pic:pic>
                  <pic:nvPicPr>
                    <pic:cNvPr id="0" name="overall_flow.png"/>
                    <pic:cNvPicPr/>
                  </pic:nvPicPr>
                  <pic:blipFill>
                    <a:blip r:embed="rId11"/>
                    <a:stretch>
                      <a:fillRect/>
                    </a:stretch>
                  </pic:blipFill>
                  <pic:spPr>
                    <a:xfrm>
                      <a:off x="0" y="0"/>
                      <a:ext cx="5806440" cy="2787091"/>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1. Entry and role-routing flow</w:t>
      </w:r>
    </w:p>
    <w:p>
      <w:r>
        <w:br w:type="page"/>
      </w:r>
    </w:p>
    <w:p>
      <w:pPr>
        <w:pStyle w:val="Heading1"/>
      </w:pPr>
      <w:r>
        <w:t>1. Conceptual Framework</w:t>
      </w:r>
    </w:p>
    <w:p>
      <w:pPr>
        <w:keepNext w:val="0"/>
        <w:spacing w:before="0" w:after="120" w:line="300" w:lineRule="auto"/>
      </w:pPr>
      <w:r>
        <w:rPr>
          <w:rFonts w:ascii="Calibri" w:hAnsi="Calibri"/>
          <w:b/>
          <w:i w:val="0"/>
          <w:color w:val="1F4D78"/>
          <w:sz w:val="22"/>
        </w:rPr>
        <w:t xml:space="preserve">Framework logic. </w:t>
      </w:r>
      <w:r>
        <w:rPr>
          <w:rFonts w:ascii="Calibri" w:hAnsi="Calibri"/>
          <w:b w:val="0"/>
          <w:i w:val="0"/>
          <w:color w:val="172033"/>
          <w:sz w:val="22"/>
        </w:rPr>
        <w:t>ATLAS receives a role and a request, validates the permitted path, performs the requested repository or administrative operation, and returns an output appropriate to that role. Every privileged branch is narrower than the branch above it unless the role is explicitly granted more authority.</w:t>
      </w:r>
    </w:p>
    <w:p>
      <w:pPr>
        <w:keepNext w:val="0"/>
        <w:spacing w:before="80" w:after="100" w:line="240" w:lineRule="auto"/>
        <w:jc w:val="center"/>
      </w:pPr>
      <w:r>
        <w:drawing>
          <wp:inline xmlns:a="http://schemas.openxmlformats.org/drawingml/2006/main" xmlns:pic="http://schemas.openxmlformats.org/drawingml/2006/picture">
            <wp:extent cx="5806440" cy="2167738"/>
            <wp:docPr id="2" name="Picture 2" descr="Input-Process-Output-Outcome framework for ATLAS: identity and request inputs are authenticated and authorized, producing role-specific results and secure repository outcomes." title="Figure 2. Input-Process-Output-Outcome model"/>
            <wp:cNvGraphicFramePr>
              <a:graphicFrameLocks noChangeAspect="1"/>
            </wp:cNvGraphicFramePr>
            <a:graphic>
              <a:graphicData uri="http://schemas.openxmlformats.org/drawingml/2006/picture">
                <pic:pic>
                  <pic:nvPicPr>
                    <pic:cNvPr id="0" name="ipo_framework.png"/>
                    <pic:cNvPicPr/>
                  </pic:nvPicPr>
                  <pic:blipFill>
                    <a:blip r:embed="rId12"/>
                    <a:stretch>
                      <a:fillRect/>
                    </a:stretch>
                  </pic:blipFill>
                  <pic:spPr>
                    <a:xfrm>
                      <a:off x="0" y="0"/>
                      <a:ext cx="5806440" cy="2167738"/>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2. Input-Process-Output-Outcome model</w:t>
      </w:r>
    </w:p>
    <w:p>
      <w:pPr>
        <w:pStyle w:val="Heading2"/>
      </w:pPr>
      <w:r>
        <w:t>Core control principles</w:t>
      </w:r>
    </w:p>
    <w:p>
      <w:pPr>
        <w:pStyle w:val="ListBullet"/>
        <w:keepNext w:val="0"/>
        <w:spacing w:before="0" w:after="80" w:line="300" w:lineRule="auto"/>
      </w:pPr>
      <w:r>
        <w:rPr>
          <w:rFonts w:ascii="Calibri" w:hAnsi="Calibri"/>
          <w:b w:val="0"/>
          <w:i w:val="0"/>
          <w:color w:val="172033"/>
          <w:sz w:val="22"/>
        </w:rPr>
        <w:t>Role-aware entry: Student and Teacher use the public role-based registration and login flow; staff use the private administration route.</w:t>
      </w:r>
    </w:p>
    <w:p>
      <w:pPr>
        <w:pStyle w:val="ListBullet"/>
        <w:keepNext w:val="0"/>
        <w:spacing w:before="0" w:after="80" w:line="300" w:lineRule="auto"/>
      </w:pPr>
      <w:r>
        <w:rPr>
          <w:rFonts w:ascii="Calibri" w:hAnsi="Calibri"/>
          <w:b w:val="0"/>
          <w:i w:val="0"/>
          <w:color w:val="172033"/>
          <w:sz w:val="22"/>
        </w:rPr>
        <w:t>Least privilege: Student and Guest are readers, Teacher submits resources for review, Administrator manages operations and publication review, and Superuser governs Administrators.</w:t>
      </w:r>
    </w:p>
    <w:p>
      <w:pPr>
        <w:pStyle w:val="ListBullet"/>
        <w:keepNext w:val="0"/>
        <w:spacing w:before="0" w:after="80" w:line="300" w:lineRule="auto"/>
      </w:pPr>
      <w:r>
        <w:rPr>
          <w:rFonts w:ascii="Calibri" w:hAnsi="Calibri"/>
          <w:b w:val="0"/>
          <w:i w:val="0"/>
          <w:color w:val="172033"/>
          <w:sz w:val="22"/>
        </w:rPr>
        <w:t>Protected reading: resource abstracts are displayed inside ATLAS; the original uploaded file is not offered as a public download.</w:t>
      </w:r>
    </w:p>
    <w:p>
      <w:pPr>
        <w:pStyle w:val="ListBullet"/>
        <w:keepNext w:val="0"/>
        <w:spacing w:before="0" w:after="80" w:line="300" w:lineRule="auto"/>
      </w:pPr>
      <w:r>
        <w:rPr>
          <w:rFonts w:ascii="Calibri" w:hAnsi="Calibri"/>
          <w:b w:val="0"/>
          <w:i w:val="0"/>
          <w:color w:val="172033"/>
          <w:sz w:val="22"/>
        </w:rPr>
        <w:t>Accountability: important creation, update, deletion, analysis, and administrative events can be retained for staff reporting and audit review.</w:t>
      </w:r>
    </w:p>
    <w:p>
      <w:pPr>
        <w:pStyle w:val="ListBullet"/>
        <w:keepNext w:val="0"/>
        <w:spacing w:before="0" w:after="80" w:line="300" w:lineRule="auto"/>
      </w:pPr>
      <w:r>
        <w:rPr>
          <w:rFonts w:ascii="Calibri" w:hAnsi="Calibri"/>
          <w:b w:val="0"/>
          <w:i w:val="0"/>
          <w:color w:val="172033"/>
          <w:sz w:val="22"/>
        </w:rPr>
        <w:t>Privacy-aware usage: signed-in activity supports institutional reporting, while anonymous guest analytics depend on the visitor's analytics consent.</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Role chain. </w:t>
            </w:r>
            <w:r>
              <w:rPr>
                <w:rFonts w:ascii="Calibri" w:hAnsi="Calibri"/>
                <w:b w:val="0"/>
                <w:i w:val="0"/>
                <w:color w:val="172033"/>
                <w:sz w:val="21"/>
              </w:rPr>
              <w:t>Guest explores; Student saves; Teacher contributes; Administrator operates; Superuser governs. Each step adds only the authority needed for that role.</w:t>
            </w:r>
          </w:p>
        </w:tc>
      </w:tr>
    </w:tbl>
    <w:p>
      <w:pPr>
        <w:keepNext w:val="0"/>
        <w:spacing w:before="0" w:after="40" w:line="300" w:lineRule="auto"/>
      </w:pPr>
    </w:p>
    <w:p>
      <w:r>
        <w:br w:type="page"/>
      </w:r>
    </w:p>
    <w:p>
      <w:pPr>
        <w:pStyle w:val="Heading1"/>
      </w:pPr>
      <w:r>
        <w:t>2. Guest Flow</w:t>
      </w:r>
    </w:p>
    <w:p>
      <w:pPr>
        <w:keepNext w:val="0"/>
        <w:spacing w:before="80" w:after="100" w:line="240" w:lineRule="auto"/>
        <w:jc w:val="center"/>
      </w:pPr>
      <w:r>
        <w:drawing>
          <wp:inline xmlns:a="http://schemas.openxmlformats.org/drawingml/2006/main" xmlns:pic="http://schemas.openxmlformats.org/drawingml/2006/picture">
            <wp:extent cx="5806440" cy="1354836"/>
            <wp:docPr id="3" name="Picture 3" descr="Sequential Guest flow from entry through role-specific actions to completion." title="Figure: Guest workflow"/>
            <wp:cNvGraphicFramePr>
              <a:graphicFrameLocks noChangeAspect="1"/>
            </wp:cNvGraphicFramePr>
            <a:graphic>
              <a:graphicData uri="http://schemas.openxmlformats.org/drawingml/2006/picture">
                <pic:pic>
                  <pic:nvPicPr>
                    <pic:cNvPr id="0" name="guest_flow.png"/>
                    <pic:cNvPicPr/>
                  </pic:nvPicPr>
                  <pic:blipFill>
                    <a:blip r:embed="rId13"/>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Guest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opens ATLAS and selects Guest. The system creates a guest session and opens the reader dashboard without requiring an account.</w:t>
      </w:r>
    </w:p>
    <w:p>
      <w:pPr>
        <w:keepNext w:val="0"/>
        <w:spacing w:before="0" w:after="40" w:line="300" w:lineRule="auto"/>
      </w:pPr>
      <w:r>
        <w:rPr>
          <w:rFonts w:ascii="Calibri" w:hAnsi="Calibri"/>
          <w:b/>
          <w:i w:val="0"/>
          <w:color w:val="1F4D78"/>
          <w:sz w:val="22"/>
        </w:rPr>
        <w:t>Main actions</w:t>
      </w:r>
    </w:p>
    <w:p>
      <w:pPr>
        <w:pStyle w:val="ListBullet"/>
        <w:keepNext w:val="0"/>
        <w:spacing w:before="0" w:after="80" w:line="300" w:lineRule="auto"/>
      </w:pPr>
      <w:r>
        <w:rPr>
          <w:rFonts w:ascii="Calibri" w:hAnsi="Calibri"/>
          <w:b w:val="0"/>
          <w:i w:val="0"/>
          <w:color w:val="172033"/>
          <w:sz w:val="22"/>
        </w:rPr>
        <w:t>View the dashboard and public announcements.</w:t>
      </w:r>
    </w:p>
    <w:p>
      <w:pPr>
        <w:pStyle w:val="ListBullet"/>
        <w:keepNext w:val="0"/>
        <w:spacing w:before="0" w:after="80" w:line="300" w:lineRule="auto"/>
      </w:pPr>
      <w:r>
        <w:rPr>
          <w:rFonts w:ascii="Calibri" w:hAnsi="Calibri"/>
          <w:b w:val="0"/>
          <w:i w:val="0"/>
          <w:color w:val="172033"/>
          <w:sz w:val="22"/>
        </w:rPr>
        <w:t>Browse, search, filter, and sort Digital Sources.</w:t>
      </w:r>
    </w:p>
    <w:p>
      <w:pPr>
        <w:pStyle w:val="ListBullet"/>
        <w:keepNext w:val="0"/>
        <w:spacing w:before="0" w:after="80" w:line="300" w:lineRule="auto"/>
      </w:pPr>
      <w:r>
        <w:rPr>
          <w:rFonts w:ascii="Calibri" w:hAnsi="Calibri"/>
          <w:b w:val="0"/>
          <w:i w:val="0"/>
          <w:color w:val="172033"/>
          <w:sz w:val="22"/>
        </w:rPr>
        <w:t>Open resource details, see hard-copy availability, and read the protected resource abstract.</w:t>
      </w:r>
    </w:p>
    <w:p>
      <w:pPr>
        <w:pStyle w:val="ListBullet"/>
        <w:keepNext w:val="0"/>
        <w:spacing w:before="0" w:after="80" w:line="300" w:lineRule="auto"/>
      </w:pPr>
      <w:r>
        <w:rPr>
          <w:rFonts w:ascii="Calibri" w:hAnsi="Calibri"/>
          <w:b w:val="0"/>
          <w:i w:val="0"/>
          <w:color w:val="172033"/>
          <w:sz w:val="22"/>
        </w:rPr>
        <w:t>Submit a support, feedback, or privacy-related contact message.</w:t>
      </w:r>
    </w:p>
    <w:p>
      <w:pPr>
        <w:pStyle w:val="ListBullet"/>
        <w:keepNext w:val="0"/>
        <w:spacing w:before="0" w:after="80" w:line="300" w:lineRule="auto"/>
      </w:pPr>
      <w:r>
        <w:rPr>
          <w:rFonts w:ascii="Calibri" w:hAnsi="Calibri"/>
          <w:b w:val="0"/>
          <w:i w:val="0"/>
          <w:color w:val="172033"/>
          <w:sz w:val="22"/>
        </w:rPr>
        <w:t>Choose cookie preferences; anonymous usage analytics are stored only with analytics consent.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Guest cannot bookmark items, manage Digital Sources, use AI Detection, open staff reports, or administer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visitor leaves the site or later chooses Student or Teacher registration/sign-in for persistent account features.</w:t>
      </w:r>
    </w:p>
    <w:p>
      <w:r>
        <w:br w:type="page"/>
      </w:r>
    </w:p>
    <w:p>
      <w:pPr>
        <w:pStyle w:val="Heading1"/>
      </w:pPr>
      <w:r>
        <w:t>3. Student (Registered 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4" name="Picture 4" descr="Student flow from role selection and registration or login through browsing, bookmarking, reading, and sign-out." title="Figure: Student workflow"/>
            <wp:cNvGraphicFramePr>
              <a:graphicFrameLocks noChangeAspect="1"/>
            </wp:cNvGraphicFramePr>
            <a:graphic>
              <a:graphicData uri="http://schemas.openxmlformats.org/drawingml/2006/picture">
                <pic:pic>
                  <pic:nvPicPr>
                    <pic:cNvPr id="0" name="student_flow.png"/>
                    <pic:cNvPicPr/>
                  </pic:nvPicPr>
                  <pic:blipFill>
                    <a:blip r:embed="rId14"/>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Student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Student, registers or signs in with email and password, accepts the current privacy terms, and passes role matching and email verification requirements.</w:t>
      </w:r>
    </w:p>
    <w:p>
      <w:pPr>
        <w:keepNext w:val="0"/>
        <w:spacing w:before="0" w:after="40" w:line="300" w:lineRule="auto"/>
      </w:pPr>
      <w:r>
        <w:rPr>
          <w:rFonts w:ascii="Calibri" w:hAnsi="Calibri"/>
          <w:b/>
          <w:i w:val="0"/>
          <w:color w:val="1F4D78"/>
          <w:sz w:val="22"/>
        </w:rPr>
        <w:t>Main actions</w:t>
      </w:r>
    </w:p>
    <w:p>
      <w:pPr>
        <w:pStyle w:val="ListBullet"/>
        <w:keepNext w:val="0"/>
        <w:spacing w:before="0" w:after="80" w:line="300" w:lineRule="auto"/>
      </w:pPr>
      <w:r>
        <w:rPr>
          <w:rFonts w:ascii="Calibri" w:hAnsi="Calibri"/>
          <w:b w:val="0"/>
          <w:i w:val="0"/>
          <w:color w:val="172033"/>
          <w:sz w:val="22"/>
        </w:rPr>
        <w:t>Use the personalized dashboard and scroll through Recently Added Digital Sources; announcements remain available on their dedicated scrollable page.</w:t>
      </w:r>
    </w:p>
    <w:p>
      <w:pPr>
        <w:pStyle w:val="ListBullet"/>
        <w:keepNext w:val="0"/>
        <w:spacing w:before="0" w:after="80" w:line="300" w:lineRule="auto"/>
      </w:pPr>
      <w:r>
        <w:rPr>
          <w:rFonts w:ascii="Calibri" w:hAnsi="Calibri"/>
          <w:b w:val="0"/>
          <w:i w:val="0"/>
          <w:color w:val="172033"/>
          <w:sz w:val="22"/>
        </w:rPr>
        <w:t>Search, filter, sort, and open repository items.</w:t>
      </w:r>
    </w:p>
    <w:p>
      <w:pPr>
        <w:pStyle w:val="ListBullet"/>
        <w:keepNext w:val="0"/>
        <w:spacing w:before="0" w:after="80" w:line="300" w:lineRule="auto"/>
      </w:pPr>
      <w:r>
        <w:rPr>
          <w:rFonts w:ascii="Calibri" w:hAnsi="Calibri"/>
          <w:b w:val="0"/>
          <w:i w:val="0"/>
          <w:color w:val="172033"/>
          <w:sz w:val="22"/>
        </w:rPr>
        <w:t>Read protected resource abstracts and check hard-copy availability.</w:t>
      </w:r>
    </w:p>
    <w:p>
      <w:pPr>
        <w:pStyle w:val="ListBullet"/>
        <w:keepNext w:val="0"/>
        <w:spacing w:before="0" w:after="80" w:line="300" w:lineRule="auto"/>
      </w:pPr>
      <w:r>
        <w:rPr>
          <w:rFonts w:ascii="Calibri" w:hAnsi="Calibri"/>
          <w:b w:val="0"/>
          <w:i w:val="0"/>
          <w:color w:val="172033"/>
          <w:sz w:val="22"/>
        </w:rPr>
        <w:t>Bookmark or remove resources and open the Favorites page.</w:t>
      </w:r>
    </w:p>
    <w:p>
      <w:pPr>
        <w:pStyle w:val="ListBullet"/>
        <w:keepNext w:val="0"/>
        <w:spacing w:before="0" w:after="80" w:line="300" w:lineRule="auto"/>
      </w:pPr>
      <w:r>
        <w:rPr>
          <w:rFonts w:ascii="Calibri" w:hAnsi="Calibri"/>
          <w:b w:val="0"/>
          <w:i w:val="0"/>
          <w:color w:val="172033"/>
          <w:sz w:val="22"/>
        </w:rPr>
        <w:t>Update account email/password settings, contact support, or submit a data-deletion request.</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Student cannot add, edit, or delete resources; cannot use AI Detection; and cannot access staff account, announcement, reporting, or Django administration tools.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The Student's bookmarks and account settings persist for the next session; signing out returns the user to the public landing page.</w:t>
      </w:r>
    </w:p>
    <w:p>
      <w:r>
        <w:br w:type="page"/>
      </w:r>
    </w:p>
    <w:p>
      <w:pPr>
        <w:pStyle w:val="Heading1"/>
      </w:pPr>
      <w:r>
        <w:t>4. Teacher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5" name="Picture 5" descr="Sequential Teacher flow from entry through role-specific actions to completion." title="Figure: Teacher workflow"/>
            <wp:cNvGraphicFramePr>
              <a:graphicFrameLocks noChangeAspect="1"/>
            </wp:cNvGraphicFramePr>
            <a:graphic>
              <a:graphicData uri="http://schemas.openxmlformats.org/drawingml/2006/picture">
                <pic:pic>
                  <pic:nvPicPr>
                    <pic:cNvPr id="0" name="teacher_flow.png"/>
                    <pic:cNvPicPr/>
                  </pic:nvPicPr>
                  <pic:blipFill>
                    <a:blip r:embed="rId15"/>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Teacher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visitor selects Teacher, registers or signs in through the public role-aware form, accepts the privacy terms, and passes Teacher-role and email verification checks.</w:t>
      </w:r>
    </w:p>
    <w:p>
      <w:pPr>
        <w:keepNext w:val="0"/>
        <w:spacing w:before="0" w:after="40" w:line="300" w:lineRule="auto"/>
      </w:pPr>
      <w:r>
        <w:rPr>
          <w:rFonts w:ascii="Calibri" w:hAnsi="Calibri"/>
          <w:b/>
          <w:i w:val="0"/>
          <w:color w:val="1F4D78"/>
          <w:sz w:val="22"/>
        </w:rPr>
        <w:t>Main actions</w:t>
      </w:r>
    </w:p>
    <w:p>
      <w:pPr>
        <w:pStyle w:val="ListBullet"/>
        <w:keepNext w:val="0"/>
        <w:spacing w:before="0" w:after="80" w:line="300" w:lineRule="auto"/>
      </w:pPr>
      <w:r>
        <w:rPr>
          <w:rFonts w:ascii="Calibri" w:hAnsi="Calibri"/>
          <w:b w:val="0"/>
          <w:i w:val="0"/>
          <w:color w:val="172033"/>
          <w:sz w:val="22"/>
        </w:rPr>
        <w:t>Perform every normal reader activity: browse, search, view details, read abstracts, bookmark, and contact support.</w:t>
      </w:r>
    </w:p>
    <w:p>
      <w:pPr>
        <w:pStyle w:val="ListBullet"/>
        <w:keepNext w:val="0"/>
        <w:spacing w:before="0" w:after="80" w:line="300" w:lineRule="auto"/>
      </w:pPr>
      <w:r>
        <w:rPr>
          <w:rFonts w:ascii="Calibri" w:hAnsi="Calibri"/>
          <w:b w:val="0"/>
          <w:i w:val="0"/>
          <w:color w:val="172033"/>
          <w:sz w:val="22"/>
        </w:rPr>
        <w:t>Upload a Digital Sources item with metadata, cover image, resource abstract, resource file, and hard-copy availability information.</w:t>
      </w:r>
    </w:p>
    <w:p>
      <w:pPr>
        <w:pStyle w:val="ListBullet"/>
        <w:keepNext w:val="0"/>
        <w:spacing w:before="0" w:after="80" w:line="300" w:lineRule="auto"/>
      </w:pPr>
      <w:r>
        <w:rPr>
          <w:rFonts w:ascii="Calibri" w:hAnsi="Calibri"/>
          <w:b w:val="0"/>
          <w:i w:val="0"/>
          <w:color w:val="172033"/>
          <w:sz w:val="22"/>
        </w:rPr>
        <w:t>ATLAS automatically analyzes the uploaded resource abstract and records a privacy-safe screening summary.</w:t>
      </w:r>
    </w:p>
    <w:p>
      <w:pPr>
        <w:pStyle w:val="ListBullet"/>
        <w:keepNext w:val="0"/>
        <w:spacing w:before="0" w:after="80" w:line="300" w:lineRule="auto"/>
      </w:pPr>
      <w:r>
        <w:rPr>
          <w:rFonts w:ascii="Calibri" w:hAnsi="Calibri"/>
          <w:b w:val="0"/>
          <w:i w:val="0"/>
          <w:color w:val="172033"/>
          <w:sz w:val="22"/>
        </w:rPr>
        <w:t>The submission enters Pending Review and remains hidden from Students and Guests until a staff reviewer approves it.</w:t>
      </w:r>
    </w:p>
    <w:p>
      <w:pPr>
        <w:pStyle w:val="ListBullet"/>
        <w:keepNext w:val="0"/>
        <w:spacing w:before="0" w:after="80" w:line="300" w:lineRule="auto"/>
      </w:pPr>
      <w:r>
        <w:rPr>
          <w:rFonts w:ascii="Calibri" w:hAnsi="Calibri"/>
          <w:b w:val="0"/>
          <w:i w:val="0"/>
          <w:color w:val="172033"/>
          <w:sz w:val="22"/>
        </w:rPr>
        <w:t>Edit or delete Digital Sources items; a Teacher edit returns the resource to Pending Review and runs the analysis again.</w:t>
      </w:r>
    </w:p>
    <w:p>
      <w:pPr>
        <w:pStyle w:val="ListBullet"/>
        <w:keepNext w:val="0"/>
        <w:spacing w:before="0" w:after="80" w:line="300" w:lineRule="auto"/>
      </w:pPr>
      <w:r>
        <w:rPr>
          <w:rFonts w:ascii="Calibri" w:hAnsi="Calibri"/>
          <w:b w:val="0"/>
          <w:i w:val="0"/>
          <w:color w:val="172033"/>
          <w:sz w:val="22"/>
        </w:rPr>
        <w:t>Use the separate AI Detection tool on pasted text or an uploaded supported document and review the advisory result.</w:t>
      </w:r>
    </w:p>
    <w:p>
      <w:pPr>
        <w:pStyle w:val="ListBullet"/>
        <w:keepNext w:val="0"/>
        <w:spacing w:before="0" w:after="80" w:line="300" w:lineRule="auto"/>
      </w:pPr>
      <w:r>
        <w:rPr>
          <w:rFonts w:ascii="Calibri" w:hAnsi="Calibri"/>
          <w:b w:val="0"/>
          <w:i w:val="0"/>
          <w:color w:val="172033"/>
          <w:sz w:val="22"/>
        </w:rPr>
        <w:t>Update the Teacher display name and normal account credentials.</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Teacher is not a staff Administrator. The role cannot manage users, create announcements, publish content notices, view staff usage/audit reports, open the staff portal, or access Django administration.</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After approval by an Administrator or Superuser, the resource is marked Approved and becomes published in Digital Sources. A rejected submission remains visible to its Teacher for correction but stays private from Students and Guests.</w:t>
      </w:r>
    </w:p>
    <w:tbl>
      <w:tblPr>
        <w:tblW w:type="dxa" w:w="9360"/>
        <w:tblLayout w:type="fixed"/>
        <w:tblLook w:firstColumn="1" w:firstRow="1" w:lastColumn="0" w:lastRow="0" w:noHBand="0" w:noVBand="1" w:val="04A0"/>
        <w:tblInd w:w="120" w:type="dxa"/>
        <w:tblBorders>
          <w:top w:val="single" w:sz="8" w:space="0" w:color="1E6F6D"/>
          <w:left w:val="single" w:sz="8" w:space="0" w:color="1E6F6D"/>
          <w:bottom w:val="single" w:sz="8" w:space="0" w:color="1E6F6D"/>
          <w:right w:val="single" w:sz="8" w:space="0" w:color="1E6F6D"/>
          <w:insideH w:val="single" w:sz="8" w:space="0" w:color="1E6F6D"/>
          <w:insideV w:val="single" w:sz="8" w:space="0" w:color="1E6F6D"/>
        </w:tblBorders>
      </w:tblPr>
      <w:tblGrid>
        <w:gridCol w:w="9360"/>
      </w:tblGrid>
      <w:tr>
        <w:tc>
          <w:tcPr>
            <w:tcW w:type="dxa" w:w="9360"/>
            <w:tcMar>
              <w:top w:w="100" w:type="dxa"/>
              <w:start w:w="120" w:type="dxa"/>
              <w:bottom w:w="100" w:type="dxa"/>
              <w:end w:w="120" w:type="dxa"/>
            </w:tcMar>
            <w:vAlign w:val="center"/>
            <w:shd w:fill="E9F5F3"/>
          </w:tcPr>
          <w:p>
            <w:pPr>
              <w:keepNext w:val="0"/>
              <w:spacing w:before="0" w:after="0" w:line="276" w:lineRule="auto"/>
            </w:pPr>
            <w:r>
              <w:rPr>
                <w:rFonts w:ascii="Calibri" w:hAnsi="Calibri"/>
                <w:b/>
                <w:i w:val="0"/>
                <w:color w:val="1E6F6D"/>
                <w:sz w:val="21"/>
              </w:rPr>
              <w:t xml:space="preserve">AI result caution. </w:t>
            </w:r>
            <w:r>
              <w:rPr>
                <w:rFonts w:ascii="Calibri" w:hAnsi="Calibri"/>
                <w:b w:val="0"/>
                <w:i w:val="0"/>
                <w:color w:val="172033"/>
                <w:sz w:val="21"/>
              </w:rPr>
              <w:t>AI Detection is an advisory writing-pattern review. Its result should support human review and should not be treated as sole proof for an academic or disciplinary decision.</w:t>
            </w:r>
          </w:p>
        </w:tc>
      </w:tr>
    </w:tbl>
    <w:p>
      <w:pPr>
        <w:keepNext w:val="0"/>
        <w:spacing w:before="0" w:after="40" w:line="300" w:lineRule="auto"/>
      </w:pPr>
    </w:p>
    <w:p>
      <w:r>
        <w:br w:type="page"/>
      </w:r>
    </w:p>
    <w:p>
      <w:pPr>
        <w:pStyle w:val="Heading1"/>
      </w:pPr>
      <w:r>
        <w:t>5. Administrator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6" name="Picture 6" descr="Sequential Administrator flow from entry through role-specific actions to completion." title="Figure: Administrator workflow"/>
            <wp:cNvGraphicFramePr>
              <a:graphicFrameLocks noChangeAspect="1"/>
            </wp:cNvGraphicFramePr>
            <a:graphic>
              <a:graphicData uri="http://schemas.openxmlformats.org/drawingml/2006/picture">
                <pic:pic>
                  <pic:nvPicPr>
                    <pic:cNvPr id="0" name="administrator_flow.png"/>
                    <pic:cNvPicPr/>
                  </pic:nvPicPr>
                  <pic:blipFill>
                    <a:blip r:embed="rId16"/>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Administrator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Administrator does not use the public Student/Teacher login. The account signs in through the private Django administration route using an active staff username or email and password.</w:t>
      </w:r>
    </w:p>
    <w:p>
      <w:pPr>
        <w:keepNext w:val="0"/>
        <w:spacing w:before="0" w:after="40" w:line="300" w:lineRule="auto"/>
      </w:pPr>
      <w:r>
        <w:rPr>
          <w:rFonts w:ascii="Calibri" w:hAnsi="Calibri"/>
          <w:b/>
          <w:i w:val="0"/>
          <w:color w:val="1F4D78"/>
          <w:sz w:val="22"/>
        </w:rPr>
        <w:t>Main actions</w:t>
      </w:r>
    </w:p>
    <w:p>
      <w:pPr>
        <w:pStyle w:val="ListBullet"/>
        <w:keepNext w:val="0"/>
        <w:spacing w:before="0" w:after="80" w:line="300" w:lineRule="auto"/>
      </w:pPr>
      <w:r>
        <w:rPr>
          <w:rFonts w:ascii="Calibri" w:hAnsi="Calibri"/>
          <w:b w:val="0"/>
          <w:i w:val="0"/>
          <w:color w:val="172033"/>
          <w:sz w:val="22"/>
        </w:rPr>
        <w:t>Open the Administrator Home and the normal Django administration pages allowed by staff permissions.</w:t>
      </w:r>
    </w:p>
    <w:p>
      <w:pPr>
        <w:pStyle w:val="ListBullet"/>
        <w:keepNext w:val="0"/>
        <w:spacing w:before="0" w:after="80" w:line="300" w:lineRule="auto"/>
      </w:pPr>
      <w:r>
        <w:rPr>
          <w:rFonts w:ascii="Calibri" w:hAnsi="Calibri"/>
          <w:b w:val="0"/>
          <w:i w:val="0"/>
          <w:color w:val="172033"/>
          <w:sz w:val="22"/>
        </w:rPr>
        <w:t>Create immediately verified Student or Teacher accounts for live testing, search/filter the user directory, and delete non-staff reader accounts.</w:t>
      </w:r>
    </w:p>
    <w:p>
      <w:pPr>
        <w:pStyle w:val="ListBullet"/>
        <w:keepNext w:val="0"/>
        <w:spacing w:before="0" w:after="80" w:line="300" w:lineRule="auto"/>
      </w:pPr>
      <w:r>
        <w:rPr>
          <w:rFonts w:ascii="Calibri" w:hAnsi="Calibri"/>
          <w:b w:val="0"/>
          <w:i w:val="0"/>
          <w:color w:val="172033"/>
          <w:sz w:val="22"/>
        </w:rPr>
        <w:t>Review Teacher submissions and their AI screening summaries, then approve and publish them or request changes.</w:t>
      </w:r>
    </w:p>
    <w:p>
      <w:pPr>
        <w:pStyle w:val="ListBullet"/>
        <w:keepNext w:val="0"/>
        <w:spacing w:before="0" w:after="80" w:line="300" w:lineRule="auto"/>
      </w:pPr>
      <w:r>
        <w:rPr>
          <w:rFonts w:ascii="Calibri" w:hAnsi="Calibri"/>
          <w:b w:val="0"/>
          <w:i w:val="0"/>
          <w:color w:val="172033"/>
          <w:sz w:val="22"/>
        </w:rPr>
        <w:t>Manage Digital Sources and use the separate AI Detection tool.</w:t>
      </w:r>
    </w:p>
    <w:p>
      <w:pPr>
        <w:pStyle w:val="ListBullet"/>
        <w:keepNext w:val="0"/>
        <w:spacing w:before="0" w:after="80" w:line="300" w:lineRule="auto"/>
      </w:pPr>
      <w:r>
        <w:rPr>
          <w:rFonts w:ascii="Calibri" w:hAnsi="Calibri"/>
          <w:b w:val="0"/>
          <w:i w:val="0"/>
          <w:color w:val="172033"/>
          <w:sz w:val="22"/>
        </w:rPr>
        <w:t>Draft, edit, publish, unpublish, and delete announcements.</w:t>
      </w:r>
    </w:p>
    <w:p>
      <w:pPr>
        <w:pStyle w:val="ListBullet"/>
        <w:keepNext w:val="0"/>
        <w:spacing w:before="0" w:after="80" w:line="300" w:lineRule="auto"/>
      </w:pPr>
      <w:r>
        <w:rPr>
          <w:rFonts w:ascii="Calibri" w:hAnsi="Calibri"/>
          <w:b w:val="0"/>
          <w:i w:val="0"/>
          <w:color w:val="172033"/>
          <w:sz w:val="22"/>
        </w:rPr>
        <w:t>Review website usage, role activity, resource views, unresolved messages, and the administrative activity log.</w:t>
      </w:r>
    </w:p>
    <w:p>
      <w:pPr>
        <w:pStyle w:val="ListBullet"/>
        <w:keepNext w:val="0"/>
        <w:spacing w:before="0" w:after="80" w:line="300" w:lineRule="auto"/>
      </w:pPr>
      <w:r>
        <w:rPr>
          <w:rFonts w:ascii="Calibri" w:hAnsi="Calibri"/>
          <w:b w:val="0"/>
          <w:i w:val="0"/>
          <w:color w:val="172033"/>
          <w:sz w:val="22"/>
        </w:rPr>
        <w:t>Change the Administrator's own username or password.</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A regular Administrator cannot create another Administrator, cannot manage another staff account's credentials, and cannot exercise Superuser-only governance. Direct access to Superuser-only actions is denied.</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Operational changes are saved and recorded where applicable. Staff sign-out returns to the private administration login instead of the public role selector.</w:t>
      </w:r>
    </w:p>
    <w:p>
      <w:r>
        <w:br w:type="page"/>
      </w:r>
    </w:p>
    <w:p>
      <w:pPr>
        <w:pStyle w:val="Heading1"/>
      </w:pPr>
      <w:r>
        <w:t>6. Superuser Flow</w:t>
      </w:r>
    </w:p>
    <w:p>
      <w:pPr>
        <w:keepNext w:val="0"/>
        <w:spacing w:before="80" w:after="100" w:line="240" w:lineRule="auto"/>
        <w:jc w:val="center"/>
      </w:pPr>
      <w:r>
        <w:drawing>
          <wp:inline xmlns:a="http://schemas.openxmlformats.org/drawingml/2006/main" xmlns:pic="http://schemas.openxmlformats.org/drawingml/2006/picture">
            <wp:extent cx="5806440" cy="1354836"/>
            <wp:docPr id="7" name="Picture 7" descr="Sequential Superuser flow from entry through role-specific actions to completion." title="Figure: Superuser workflow"/>
            <wp:cNvGraphicFramePr>
              <a:graphicFrameLocks noChangeAspect="1"/>
            </wp:cNvGraphicFramePr>
            <a:graphic>
              <a:graphicData uri="http://schemas.openxmlformats.org/drawingml/2006/picture">
                <pic:pic>
                  <pic:nvPicPr>
                    <pic:cNvPr id="0" name="superuser_flow.png"/>
                    <pic:cNvPicPr/>
                  </pic:nvPicPr>
                  <pic:blipFill>
                    <a:blip r:embed="rId17"/>
                    <a:stretch>
                      <a:fillRect/>
                    </a:stretch>
                  </pic:blipFill>
                  <pic:spPr>
                    <a:xfrm>
                      <a:off x="0" y="0"/>
                      <a:ext cx="5806440" cy="1354836"/>
                    </a:xfrm>
                    <a:prstGeom prst="rect"/>
                  </pic:spPr>
                </pic:pic>
              </a:graphicData>
            </a:graphic>
          </wp:inline>
        </w:drawing>
      </w:r>
    </w:p>
    <w:p>
      <w:pPr>
        <w:pStyle w:val="Caption"/>
        <w:keepNext w:val="0"/>
        <w:spacing w:before="0" w:after="160" w:line="240" w:lineRule="auto"/>
        <w:jc w:val="center"/>
      </w:pPr>
      <w:r>
        <w:rPr>
          <w:rFonts w:ascii="Calibri" w:hAnsi="Calibri"/>
          <w:b w:val="0"/>
          <w:i/>
          <w:color w:val="5E6878"/>
          <w:sz w:val="18"/>
        </w:rPr>
        <w:t>Figure: Superuser workflow</w:t>
      </w:r>
    </w:p>
    <w:p>
      <w:pPr>
        <w:keepNext w:val="0"/>
        <w:spacing w:before="0" w:after="120" w:line="300" w:lineRule="auto"/>
      </w:pPr>
      <w:r>
        <w:rPr>
          <w:rFonts w:ascii="Calibri" w:hAnsi="Calibri"/>
          <w:b/>
          <w:i w:val="0"/>
          <w:color w:val="1F4D78"/>
          <w:sz w:val="22"/>
        </w:rPr>
        <w:t xml:space="preserve">Entry and identity. </w:t>
      </w:r>
      <w:r>
        <w:rPr>
          <w:rFonts w:ascii="Calibri" w:hAnsi="Calibri"/>
          <w:b w:val="0"/>
          <w:i w:val="0"/>
          <w:color w:val="172033"/>
          <w:sz w:val="22"/>
        </w:rPr>
        <w:t>The Superuser signs in through the same private administration route, but the system recognizes the account as the highest staff level.</w:t>
      </w:r>
    </w:p>
    <w:p>
      <w:pPr>
        <w:keepNext w:val="0"/>
        <w:spacing w:before="0" w:after="40" w:line="300" w:lineRule="auto"/>
      </w:pPr>
      <w:r>
        <w:rPr>
          <w:rFonts w:ascii="Calibri" w:hAnsi="Calibri"/>
          <w:b/>
          <w:i w:val="0"/>
          <w:color w:val="1F4D78"/>
          <w:sz w:val="22"/>
        </w:rPr>
        <w:t>Main actions</w:t>
      </w:r>
    </w:p>
    <w:p>
      <w:pPr>
        <w:pStyle w:val="ListBullet"/>
        <w:keepNext w:val="0"/>
        <w:spacing w:before="0" w:after="80" w:line="300" w:lineRule="auto"/>
      </w:pPr>
      <w:r>
        <w:rPr>
          <w:rFonts w:ascii="Calibri" w:hAnsi="Calibri"/>
          <w:b w:val="0"/>
          <w:i w:val="0"/>
          <w:color w:val="172033"/>
          <w:sz w:val="22"/>
        </w:rPr>
        <w:t>Perform every Administrator operation across resources, users, announcements, AI Detection, reports, activity history, and Django administration.</w:t>
      </w:r>
    </w:p>
    <w:p>
      <w:pPr>
        <w:pStyle w:val="ListBullet"/>
        <w:keepNext w:val="0"/>
        <w:spacing w:before="0" w:after="80" w:line="300" w:lineRule="auto"/>
      </w:pPr>
      <w:r>
        <w:rPr>
          <w:rFonts w:ascii="Calibri" w:hAnsi="Calibri"/>
          <w:b w:val="0"/>
          <w:i w:val="0"/>
          <w:color w:val="172033"/>
          <w:sz w:val="22"/>
        </w:rPr>
        <w:t>Create a regular Administrator after confirming the Superuser's own password.</w:t>
      </w:r>
    </w:p>
    <w:p>
      <w:pPr>
        <w:pStyle w:val="ListBullet"/>
        <w:keepNext w:val="0"/>
        <w:spacing w:before="0" w:after="80" w:line="300" w:lineRule="auto"/>
      </w:pPr>
      <w:r>
        <w:rPr>
          <w:rFonts w:ascii="Calibri" w:hAnsi="Calibri"/>
          <w:b w:val="0"/>
          <w:i w:val="0"/>
          <w:color w:val="172033"/>
          <w:sz w:val="22"/>
        </w:rPr>
        <w:t>Edit or delete a regular Administrator account while protecting the active Superuser and every Superuser account from portal deletion.</w:t>
      </w:r>
    </w:p>
    <w:p>
      <w:pPr>
        <w:pStyle w:val="ListBullet"/>
        <w:keepNext w:val="0"/>
        <w:spacing w:before="0" w:after="80" w:line="300" w:lineRule="auto"/>
      </w:pPr>
      <w:r>
        <w:rPr>
          <w:rFonts w:ascii="Calibri" w:hAnsi="Calibri"/>
          <w:b w:val="0"/>
          <w:i w:val="0"/>
          <w:color w:val="172033"/>
          <w:sz w:val="22"/>
        </w:rPr>
        <w:t>Review system-wide configuration, operational health, and audit evidence as the root authority.</w:t>
      </w:r>
    </w:p>
    <w:p>
      <w:pPr>
        <w:keepNext w:val="0"/>
        <w:spacing w:before="0" w:after="120" w:line="300" w:lineRule="auto"/>
      </w:pPr>
      <w:r>
        <w:rPr>
          <w:rFonts w:ascii="Calibri" w:hAnsi="Calibri"/>
          <w:b/>
          <w:i w:val="0"/>
          <w:color w:val="1F4D78"/>
          <w:sz w:val="22"/>
        </w:rPr>
        <w:t xml:space="preserve">Boundary. </w:t>
      </w:r>
      <w:r>
        <w:rPr>
          <w:rFonts w:ascii="Calibri" w:hAnsi="Calibri"/>
          <w:b w:val="0"/>
          <w:i w:val="0"/>
          <w:color w:val="172033"/>
          <w:sz w:val="22"/>
        </w:rPr>
        <w:t>The Superuser retains the highest application authority and should use that access only for governance, security, and exceptional administration. Reader accounts remain separate from staff accounts.</w:t>
      </w:r>
    </w:p>
    <w:p>
      <w:pPr>
        <w:keepNext w:val="0"/>
        <w:spacing w:before="0" w:after="160" w:line="300" w:lineRule="auto"/>
      </w:pPr>
      <w:r>
        <w:rPr>
          <w:rFonts w:ascii="Calibri" w:hAnsi="Calibri"/>
          <w:b/>
          <w:i w:val="0"/>
          <w:color w:val="1F4D78"/>
          <w:sz w:val="22"/>
        </w:rPr>
        <w:t xml:space="preserve">End state. </w:t>
      </w:r>
      <w:r>
        <w:rPr>
          <w:rFonts w:ascii="Calibri" w:hAnsi="Calibri"/>
          <w:b w:val="0"/>
          <w:i w:val="0"/>
          <w:color w:val="172033"/>
          <w:sz w:val="22"/>
        </w:rPr>
        <w:t>Administrator provisioning, deletion, and sensitive account changes are recorded, then the Superuser signs out to the private administration login.</w:t>
      </w:r>
    </w:p>
    <w:p>
      <w:pPr>
        <w:pStyle w:val="Heading1"/>
      </w:pPr>
      <w:r>
        <w:t>7. Authority and Feedback Loop</w:t>
      </w:r>
    </w:p>
    <w:p>
      <w:pPr>
        <w:keepNext w:val="0"/>
        <w:spacing w:before="0" w:after="120" w:line="300" w:lineRule="auto"/>
      </w:pPr>
      <w:r>
        <w:rPr>
          <w:rFonts w:ascii="Calibri" w:hAnsi="Calibri"/>
          <w:b/>
          <w:i w:val="0"/>
          <w:color w:val="1F4D78"/>
          <w:sz w:val="22"/>
        </w:rPr>
        <w:t xml:space="preserve">Hierarchy. </w:t>
      </w:r>
      <w:r>
        <w:rPr>
          <w:rFonts w:ascii="Calibri" w:hAnsi="Calibri"/>
          <w:b w:val="0"/>
          <w:i w:val="0"/>
          <w:color w:val="172033"/>
          <w:sz w:val="22"/>
        </w:rPr>
        <w:t>Superuser, Administrator, Teacher, Student User, and Guest represent progressively narrower authority. This does not mean lower roles report directly to every higher role; each role receives only the tools needed for its purpose.</w:t>
      </w:r>
    </w:p>
    <w:p>
      <w:pPr>
        <w:pStyle w:val="ListBullet"/>
        <w:keepNext w:val="0"/>
        <w:spacing w:before="0" w:after="80" w:line="300" w:lineRule="auto"/>
      </w:pPr>
      <w:r>
        <w:rPr>
          <w:rFonts w:ascii="Calibri" w:hAnsi="Calibri"/>
          <w:b w:val="0"/>
          <w:i w:val="0"/>
          <w:color w:val="172033"/>
          <w:sz w:val="22"/>
        </w:rPr>
        <w:t>Guests and registered readers generate search, reading, bookmark, contact, and usage signals.</w:t>
      </w:r>
    </w:p>
    <w:p>
      <w:pPr>
        <w:pStyle w:val="ListBullet"/>
        <w:keepNext w:val="0"/>
        <w:spacing w:before="0" w:after="80" w:line="300" w:lineRule="auto"/>
      </w:pPr>
      <w:r>
        <w:rPr>
          <w:rFonts w:ascii="Calibri" w:hAnsi="Calibri"/>
          <w:b w:val="0"/>
          <w:i w:val="0"/>
          <w:color w:val="172033"/>
          <w:sz w:val="22"/>
        </w:rPr>
        <w:t>Teachers submit repository content and receive AI-review outputs while remaining outside staff administration.</w:t>
      </w:r>
    </w:p>
    <w:p>
      <w:pPr>
        <w:pStyle w:val="ListBullet"/>
        <w:keepNext w:val="0"/>
        <w:spacing w:before="0" w:after="80" w:line="300" w:lineRule="auto"/>
      </w:pPr>
      <w:r>
        <w:rPr>
          <w:rFonts w:ascii="Calibri" w:hAnsi="Calibri"/>
          <w:b w:val="0"/>
          <w:i w:val="0"/>
          <w:color w:val="172033"/>
          <w:sz w:val="22"/>
        </w:rPr>
        <w:t>Administrators review pending Teacher submissions, make the human publication decision, and use operational reports and messages to maintain the system.</w:t>
      </w:r>
    </w:p>
    <w:p>
      <w:pPr>
        <w:pStyle w:val="ListBullet"/>
        <w:keepNext w:val="0"/>
        <w:spacing w:before="0" w:after="80" w:line="300" w:lineRule="auto"/>
      </w:pPr>
      <w:r>
        <w:rPr>
          <w:rFonts w:ascii="Calibri" w:hAnsi="Calibri"/>
          <w:b w:val="0"/>
          <w:i w:val="0"/>
          <w:color w:val="172033"/>
          <w:sz w:val="22"/>
        </w:rPr>
        <w:t>Superusers govern Administrator access and intervene in high-risk or system-level decisions.</w:t>
      </w:r>
    </w:p>
    <w:p>
      <w:pPr>
        <w:pStyle w:val="ListBullet"/>
        <w:keepNext w:val="0"/>
        <w:spacing w:before="0" w:after="80" w:line="300" w:lineRule="auto"/>
      </w:pPr>
      <w:r>
        <w:rPr>
          <w:rFonts w:ascii="Calibri" w:hAnsi="Calibri"/>
          <w:b w:val="0"/>
          <w:i w:val="0"/>
          <w:color w:val="172033"/>
          <w:sz w:val="22"/>
        </w:rPr>
        <w:t>Published announcements and updated resources return to the reader-facing system, completing the feedback loop.</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00" w:type="dxa"/>
              <w:start w:w="120" w:type="dxa"/>
              <w:bottom w:w="100" w:type="dxa"/>
              <w:end w:w="120" w:type="dxa"/>
            </w:tcMar>
            <w:vAlign w:val="center"/>
            <w:shd w:fill="E8EEF5"/>
          </w:tcPr>
          <w:p>
            <w:pPr>
              <w:keepNext w:val="0"/>
              <w:spacing w:before="0" w:after="0" w:line="276" w:lineRule="auto"/>
            </w:pPr>
            <w:r>
              <w:rPr>
                <w:rFonts w:ascii="Calibri" w:hAnsi="Calibri"/>
                <w:b/>
                <w:i w:val="0"/>
                <w:color w:val="2E74B5"/>
                <w:sz w:val="21"/>
              </w:rPr>
              <w:t xml:space="preserve">Conceptual summary. </w:t>
            </w:r>
            <w:r>
              <w:rPr>
                <w:rFonts w:ascii="Calibri" w:hAnsi="Calibri"/>
                <w:b w:val="0"/>
                <w:i w:val="0"/>
                <w:color w:val="172033"/>
                <w:sz w:val="21"/>
              </w:rPr>
              <w:t>ATLAS separates public discovery, registered reading, teacher contribution, operational administration, and root governance. The system first identifies the role, then enforces the narrowest appropriate permission set before presenting features or saving changes.</w:t>
            </w:r>
          </w:p>
        </w:tc>
      </w:tr>
    </w:tbl>
    <w:p>
      <w:pPr>
        <w:keepNext w:val="0"/>
        <w:spacing w:before="0" w:after="40" w:line="300" w:lineRule="auto"/>
      </w:pPr>
    </w:p>
    <w:p>
      <w:pPr>
        <w:pStyle w:val="Heading2"/>
      </w:pPr>
      <w:r>
        <w:t>Implementation alignment</w:t>
      </w:r>
    </w:p>
    <w:p>
      <w:pPr>
        <w:keepNext w:val="0"/>
        <w:spacing w:before="0" w:after="80" w:line="300" w:lineRule="auto"/>
      </w:pPr>
      <w:r>
        <w:rPr>
          <w:rFonts w:ascii="Calibri" w:hAnsi="Calibri"/>
          <w:b/>
          <w:i w:val="0"/>
          <w:color w:val="1F4D78"/>
          <w:sz w:val="22"/>
        </w:rPr>
        <w:t xml:space="preserve">Student/Teacher entry. </w:t>
      </w:r>
      <w:r>
        <w:rPr>
          <w:rFonts w:ascii="Calibri" w:hAnsi="Calibri"/>
          <w:b w:val="0"/>
          <w:i w:val="0"/>
          <w:color w:val="172033"/>
          <w:sz w:val="22"/>
        </w:rPr>
        <w:t>Role-aware public registration and login keep reader identity and privacy consent aligned.</w:t>
      </w:r>
    </w:p>
    <w:p>
      <w:pPr>
        <w:keepNext w:val="0"/>
        <w:spacing w:before="0" w:after="80" w:line="300" w:lineRule="auto"/>
      </w:pPr>
      <w:r>
        <w:rPr>
          <w:rFonts w:ascii="Calibri" w:hAnsi="Calibri"/>
          <w:b/>
          <w:i w:val="0"/>
          <w:color w:val="1F4D78"/>
          <w:sz w:val="22"/>
        </w:rPr>
        <w:t xml:space="preserve">Guest entry. </w:t>
      </w:r>
      <w:r>
        <w:rPr>
          <w:rFonts w:ascii="Calibri" w:hAnsi="Calibri"/>
          <w:b w:val="0"/>
          <w:i w:val="0"/>
          <w:color w:val="172033"/>
          <w:sz w:val="22"/>
        </w:rPr>
        <w:t>Session-based guest mode allows low-friction public exploration.</w:t>
      </w:r>
    </w:p>
    <w:p>
      <w:pPr>
        <w:keepNext w:val="0"/>
        <w:spacing w:before="0" w:after="80" w:line="300" w:lineRule="auto"/>
      </w:pPr>
      <w:r>
        <w:rPr>
          <w:rFonts w:ascii="Calibri" w:hAnsi="Calibri"/>
          <w:b/>
          <w:i w:val="0"/>
          <w:color w:val="1F4D78"/>
          <w:sz w:val="22"/>
        </w:rPr>
        <w:t xml:space="preserve">Teacher resource tools. </w:t>
      </w:r>
      <w:r>
        <w:rPr>
          <w:rFonts w:ascii="Calibri" w:hAnsi="Calibri"/>
          <w:b w:val="0"/>
          <w:i w:val="0"/>
          <w:color w:val="172033"/>
          <w:sz w:val="22"/>
        </w:rPr>
        <w:t>A resource-manager permission check allows uploads and AI screening without staff authority; Teacher changes are private until staff approval.</w:t>
      </w:r>
    </w:p>
    <w:p>
      <w:pPr>
        <w:keepNext w:val="0"/>
        <w:spacing w:before="0" w:after="80" w:line="300" w:lineRule="auto"/>
      </w:pPr>
      <w:r>
        <w:rPr>
          <w:rFonts w:ascii="Calibri" w:hAnsi="Calibri"/>
          <w:b/>
          <w:i w:val="0"/>
          <w:color w:val="1F4D78"/>
          <w:sz w:val="22"/>
        </w:rPr>
        <w:t xml:space="preserve">Administrator tools. </w:t>
      </w:r>
      <w:r>
        <w:rPr>
          <w:rFonts w:ascii="Calibri" w:hAnsi="Calibri"/>
          <w:b w:val="0"/>
          <w:i w:val="0"/>
          <w:color w:val="172033"/>
          <w:sz w:val="22"/>
        </w:rPr>
        <w:t>An active-staff permission check protects resource approval, user, announcement, and reporting functions.</w:t>
      </w:r>
    </w:p>
    <w:p>
      <w:pPr>
        <w:keepNext w:val="0"/>
        <w:spacing w:before="0" w:after="80" w:line="300" w:lineRule="auto"/>
      </w:pPr>
      <w:r>
        <w:rPr>
          <w:rFonts w:ascii="Calibri" w:hAnsi="Calibri"/>
          <w:b/>
          <w:i w:val="0"/>
          <w:color w:val="1F4D78"/>
          <w:sz w:val="22"/>
        </w:rPr>
        <w:t xml:space="preserve">Superuser governance. </w:t>
      </w:r>
      <w:r>
        <w:rPr>
          <w:rFonts w:ascii="Calibri" w:hAnsi="Calibri"/>
          <w:b w:val="0"/>
          <w:i w:val="0"/>
          <w:color w:val="172033"/>
          <w:sz w:val="22"/>
        </w:rPr>
        <w:t>A Superuser-only permission check protects Administrator creation, credential management, and deletion.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E6878"/>
        <w:sz w:val="17"/>
      </w:rPr>
      <w:t>ATLAS | ROLE-BASED SYSTEM 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E6878"/>
        <w:sz w:val="17"/>
      </w:rPr>
      <w:t>ATLAS | CONCEPTUAL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0"/>
      <w:contextualSpacing/>
    </w:pPr>
    <w:rPr>
      <w:rFonts w:ascii="Calibri" w:hAnsi="Calibri"/>
      <w:color w:val="1720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E68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Conceptual Framework and Role-Based System Flow</dc:title>
  <dc:subject>Superuser, Administrator, Teacher, Student User, and Guest flows</dc:subject>
  <dc:creator>ATLAS Project Team</dc:creator>
  <cp:keywords>ATLAS, conceptual framework, role flow, access control</cp:keywords>
  <dc:description>generated by python-docx</dc:description>
  <cp:lastModifiedBy/>
  <cp:revision>1</cp:revision>
  <dcterms:created xsi:type="dcterms:W3CDTF">2013-12-23T23:15:00Z</dcterms:created>
  <dcterms:modified xsi:type="dcterms:W3CDTF">2013-12-23T23:15:00Z</dcterms:modified>
  <cp:category/>
</cp:coreProperties>
</file>