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55E04" w:rsidP="0DB58FE3" w:rsidRDefault="00055E04" w14:paraId="3CC20D34" w14:textId="17516DCD">
      <w:pPr>
        <w:pStyle w:val="Ttulo"/>
        <w:suppressLineNumbers w:val="0"/>
        <w:pBdr>
          <w:bottom w:val="single" w:color="4F81BD" w:sz="8" w:space="4"/>
        </w:pBdr>
        <w:bidi w:val="0"/>
        <w:spacing w:before="0" w:beforeAutospacing="off" w:after="80" w:afterAutospacing="off" w:line="240" w:lineRule="auto"/>
        <w:ind w:left="0" w:right="0"/>
        <w:jc w:val="center"/>
        <w:rPr>
          <w:rFonts w:ascii="Aptos Display" w:hAnsi="Aptos Display" w:eastAsia="Aptos Display" w:cs="Aptos Display"/>
          <w:b w:val="1"/>
          <w:bCs w:val="1"/>
          <w:i w:val="0"/>
          <w:iCs w:val="0"/>
          <w:caps w:val="0"/>
          <w:smallCaps w:val="0"/>
          <w:noProof w:val="0"/>
          <w:color w:val="9E0E0E"/>
          <w:sz w:val="56"/>
          <w:szCs w:val="56"/>
          <w:lang w:val="es-ES"/>
        </w:rPr>
      </w:pPr>
      <w:r w:rsidRPr="0DB58FE3" w:rsidR="6E0B205A">
        <w:rPr>
          <w:rFonts w:ascii="Aptos Display" w:hAnsi="Aptos Display" w:eastAsia="Aptos Display" w:cs="Aptos Display"/>
          <w:b w:val="1"/>
          <w:bCs w:val="1"/>
          <w:i w:val="0"/>
          <w:iCs w:val="0"/>
          <w:caps w:val="0"/>
          <w:smallCaps w:val="0"/>
          <w:noProof w:val="0"/>
          <w:color w:val="9E0E0E"/>
          <w:sz w:val="56"/>
          <w:szCs w:val="56"/>
          <w:lang w:val="es-ES"/>
        </w:rPr>
        <w:t>Analysis</w:t>
      </w:r>
      <w:r w:rsidRPr="0DB58FE3" w:rsidR="6E0B205A">
        <w:rPr>
          <w:rFonts w:ascii="Aptos Display" w:hAnsi="Aptos Display" w:eastAsia="Aptos Display" w:cs="Aptos Display"/>
          <w:b w:val="1"/>
          <w:bCs w:val="1"/>
          <w:i w:val="0"/>
          <w:iCs w:val="0"/>
          <w:caps w:val="0"/>
          <w:smallCaps w:val="0"/>
          <w:noProof w:val="0"/>
          <w:color w:val="9E0E0E"/>
          <w:sz w:val="56"/>
          <w:szCs w:val="56"/>
          <w:lang w:val="es-ES"/>
        </w:rPr>
        <w:t xml:space="preserve"> </w:t>
      </w:r>
      <w:r w:rsidRPr="0DB58FE3" w:rsidR="6E0B205A">
        <w:rPr>
          <w:rFonts w:ascii="Aptos Display" w:hAnsi="Aptos Display" w:eastAsia="Aptos Display" w:cs="Aptos Display"/>
          <w:b w:val="1"/>
          <w:bCs w:val="1"/>
          <w:i w:val="0"/>
          <w:iCs w:val="0"/>
          <w:caps w:val="0"/>
          <w:smallCaps w:val="0"/>
          <w:noProof w:val="0"/>
          <w:color w:val="9E0E0E"/>
          <w:sz w:val="56"/>
          <w:szCs w:val="56"/>
          <w:lang w:val="es-ES"/>
        </w:rPr>
        <w:t>report</w:t>
      </w:r>
      <w:r w:rsidRPr="0DB58FE3" w:rsidR="6E0B205A">
        <w:rPr>
          <w:rFonts w:ascii="Aptos Display" w:hAnsi="Aptos Display" w:eastAsia="Aptos Display" w:cs="Aptos Display"/>
          <w:b w:val="1"/>
          <w:bCs w:val="1"/>
          <w:i w:val="0"/>
          <w:iCs w:val="0"/>
          <w:caps w:val="0"/>
          <w:smallCaps w:val="0"/>
          <w:noProof w:val="0"/>
          <w:color w:val="9E0E0E"/>
          <w:sz w:val="56"/>
          <w:szCs w:val="56"/>
          <w:lang w:val="es-ES"/>
        </w:rPr>
        <w:t xml:space="preserve"> D03 – Student 2</w:t>
      </w:r>
    </w:p>
    <w:p w:rsidR="00055E04" w:rsidP="0DB58FE3" w:rsidRDefault="00055E04" w14:paraId="6240D1ED" w14:textId="4C4F530F">
      <w:pPr>
        <w:rPr>
          <w:rFonts w:ascii="Aptos" w:hAnsi="Aptos" w:eastAsia="Aptos" w:cs="Aptos"/>
          <w:b w:val="0"/>
          <w:bCs w:val="0"/>
          <w:i w:val="0"/>
          <w:iCs w:val="0"/>
          <w:caps w:val="0"/>
          <w:smallCaps w:val="0"/>
          <w:noProof w:val="0"/>
          <w:color w:val="000000" w:themeColor="text1" w:themeTint="FF" w:themeShade="FF"/>
          <w:sz w:val="24"/>
          <w:szCs w:val="24"/>
          <w:lang w:val="en-US"/>
        </w:rPr>
      </w:pPr>
    </w:p>
    <w:p w:rsidR="00055E04" w:rsidP="0DB58FE3" w:rsidRDefault="00055E04" w14:paraId="4004269B" w14:textId="2192F760">
      <w:pPr>
        <w:rPr>
          <w:rFonts w:ascii="Aptos" w:hAnsi="Aptos" w:eastAsia="Aptos" w:cs="Aptos"/>
          <w:b w:val="0"/>
          <w:bCs w:val="0"/>
          <w:i w:val="0"/>
          <w:iCs w:val="0"/>
          <w:caps w:val="0"/>
          <w:smallCaps w:val="0"/>
          <w:noProof w:val="0"/>
          <w:color w:val="000000" w:themeColor="text1" w:themeTint="FF" w:themeShade="FF"/>
          <w:sz w:val="24"/>
          <w:szCs w:val="24"/>
          <w:lang w:val="en-US"/>
        </w:rPr>
      </w:pPr>
    </w:p>
    <w:p w:rsidR="00055E04" w:rsidP="0DB58FE3" w:rsidRDefault="00055E04" w14:paraId="6C229E93" w14:textId="17DD92F5">
      <w:pPr>
        <w:rPr>
          <w:rFonts w:ascii="Aptos" w:hAnsi="Aptos" w:eastAsia="Aptos" w:cs="Aptos"/>
          <w:b w:val="0"/>
          <w:bCs w:val="0"/>
          <w:i w:val="0"/>
          <w:iCs w:val="0"/>
          <w:caps w:val="0"/>
          <w:smallCaps w:val="0"/>
          <w:noProof w:val="0"/>
          <w:color w:val="000000" w:themeColor="text1" w:themeTint="FF" w:themeShade="FF"/>
          <w:sz w:val="24"/>
          <w:szCs w:val="24"/>
          <w:lang w:val="en-US"/>
        </w:rPr>
      </w:pPr>
    </w:p>
    <w:p w:rsidR="00055E04" w:rsidP="0DB58FE3" w:rsidRDefault="00055E04" w14:paraId="1EA7570B" w14:textId="5FA2434C">
      <w:pPr>
        <w:rPr>
          <w:rFonts w:ascii="Aptos" w:hAnsi="Aptos" w:eastAsia="Aptos" w:cs="Aptos"/>
          <w:b w:val="0"/>
          <w:bCs w:val="0"/>
          <w:i w:val="0"/>
          <w:iCs w:val="0"/>
          <w:caps w:val="0"/>
          <w:smallCaps w:val="0"/>
          <w:noProof w:val="0"/>
          <w:color w:val="000000" w:themeColor="text1" w:themeTint="FF" w:themeShade="FF"/>
          <w:sz w:val="24"/>
          <w:szCs w:val="24"/>
          <w:lang w:val="en-US"/>
        </w:rPr>
      </w:pPr>
    </w:p>
    <w:p w:rsidR="00055E04" w:rsidP="0DB58FE3" w:rsidRDefault="00055E04" w14:paraId="13749887" w14:textId="69671B00">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6E0B205A">
        <w:drawing>
          <wp:inline wp14:editId="39497C0E" wp14:anchorId="4FA1C1E3">
            <wp:extent cx="2190750" cy="2009775"/>
            <wp:effectExtent l="0" t="0" r="0" b="0"/>
            <wp:docPr id="1992509029" name="" descr="Logotip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96ba36e47777460c">
                      <a:extLst>
                        <a:ext xmlns:a="http://schemas.openxmlformats.org/drawingml/2006/main" uri="{28A0092B-C50C-407E-A947-70E740481C1C}">
                          <a14:useLocalDpi val="0"/>
                        </a:ext>
                      </a:extLst>
                    </a:blip>
                    <a:stretch>
                      <a:fillRect/>
                    </a:stretch>
                  </pic:blipFill>
                  <pic:spPr>
                    <a:xfrm>
                      <a:off x="0" y="0"/>
                      <a:ext cx="2190750" cy="2009775"/>
                    </a:xfrm>
                    <a:prstGeom prst="rect">
                      <a:avLst/>
                    </a:prstGeom>
                  </pic:spPr>
                </pic:pic>
              </a:graphicData>
            </a:graphic>
          </wp:inline>
        </w:drawing>
      </w:r>
    </w:p>
    <w:p w:rsidR="00055E04" w:rsidP="0DB58FE3" w:rsidRDefault="00055E04" w14:paraId="6D86D66B" w14:textId="2DE7439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00055E04" w:rsidP="0DB58FE3" w:rsidRDefault="00055E04" w14:paraId="7E5D6DE1" w14:textId="16D9B6F1">
      <w:pPr>
        <w:rPr>
          <w:rFonts w:ascii="Aptos" w:hAnsi="Aptos" w:eastAsia="Aptos" w:cs="Aptos"/>
          <w:b w:val="0"/>
          <w:bCs w:val="0"/>
          <w:i w:val="0"/>
          <w:iCs w:val="0"/>
          <w:caps w:val="0"/>
          <w:smallCaps w:val="0"/>
          <w:noProof w:val="0"/>
          <w:color w:val="000000" w:themeColor="text1" w:themeTint="FF" w:themeShade="FF"/>
          <w:sz w:val="24"/>
          <w:szCs w:val="24"/>
          <w:lang w:val="en-US"/>
        </w:rPr>
      </w:pPr>
      <w:r w:rsidRPr="0DB58FE3" w:rsidR="6E0B205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s-ES"/>
        </w:rPr>
        <w:t>Grupo:</w:t>
      </w:r>
      <w:r w:rsidRPr="0DB58FE3" w:rsidR="6E0B205A">
        <w:rPr>
          <w:rFonts w:ascii="Aptos" w:hAnsi="Aptos" w:eastAsia="Aptos" w:cs="Aptos"/>
          <w:b w:val="0"/>
          <w:bCs w:val="0"/>
          <w:i w:val="0"/>
          <w:iCs w:val="0"/>
          <w:caps w:val="0"/>
          <w:smallCaps w:val="0"/>
          <w:noProof w:val="0"/>
          <w:color w:val="000000" w:themeColor="text1" w:themeTint="FF" w:themeShade="FF"/>
          <w:sz w:val="24"/>
          <w:szCs w:val="24"/>
          <w:lang w:val="es-ES"/>
        </w:rPr>
        <w:t xml:space="preserve"> C3.Y10</w:t>
      </w:r>
    </w:p>
    <w:p w:rsidR="00055E04" w:rsidP="0DB58FE3" w:rsidRDefault="00055E04" w14:paraId="0D0AA949" w14:textId="562487CC">
      <w:pPr>
        <w:rPr>
          <w:rFonts w:ascii="Aptos" w:hAnsi="Aptos" w:eastAsia="Aptos" w:cs="Aptos"/>
          <w:b w:val="0"/>
          <w:bCs w:val="0"/>
          <w:i w:val="0"/>
          <w:iCs w:val="0"/>
          <w:caps w:val="0"/>
          <w:smallCaps w:val="0"/>
          <w:noProof w:val="0"/>
          <w:color w:val="000000" w:themeColor="text1" w:themeTint="FF" w:themeShade="FF"/>
          <w:sz w:val="24"/>
          <w:szCs w:val="24"/>
          <w:lang w:val="en-US"/>
        </w:rPr>
      </w:pPr>
      <w:r w:rsidRPr="0DB58FE3" w:rsidR="6E0B205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s-ES"/>
        </w:rPr>
        <w:t>Repositorio:</w:t>
      </w:r>
      <w:r w:rsidRPr="0DB58FE3" w:rsidR="6E0B205A">
        <w:rPr>
          <w:rFonts w:ascii="Aptos" w:hAnsi="Aptos" w:eastAsia="Aptos" w:cs="Aptos"/>
          <w:b w:val="0"/>
          <w:bCs w:val="0"/>
          <w:i w:val="0"/>
          <w:iCs w:val="0"/>
          <w:caps w:val="0"/>
          <w:smallCaps w:val="0"/>
          <w:noProof w:val="0"/>
          <w:color w:val="000000" w:themeColor="text1" w:themeTint="FF" w:themeShade="FF"/>
          <w:sz w:val="24"/>
          <w:szCs w:val="24"/>
          <w:lang w:val="es-ES"/>
        </w:rPr>
        <w:t xml:space="preserve"> </w:t>
      </w:r>
      <w:hyperlink r:id="R13d4f5a6c3e248db">
        <w:r w:rsidRPr="0DB58FE3" w:rsidR="6E0B205A">
          <w:rPr>
            <w:rStyle w:val="Hyperlink"/>
            <w:rFonts w:ascii="Aptos" w:hAnsi="Aptos" w:eastAsia="Aptos" w:cs="Aptos"/>
            <w:b w:val="0"/>
            <w:bCs w:val="0"/>
            <w:i w:val="0"/>
            <w:iCs w:val="0"/>
            <w:caps w:val="0"/>
            <w:smallCaps w:val="0"/>
            <w:strike w:val="0"/>
            <w:dstrike w:val="0"/>
            <w:noProof w:val="0"/>
            <w:color w:val="467886"/>
            <w:sz w:val="24"/>
            <w:szCs w:val="24"/>
            <w:lang w:val="es-ES"/>
          </w:rPr>
          <w:t>margargar81/Acme-SF-D04-24.5.0 (github.com)</w:t>
        </w:r>
      </w:hyperlink>
    </w:p>
    <w:p w:rsidR="00055E04" w:rsidP="0DB58FE3" w:rsidRDefault="00055E04" w14:paraId="52A4609C" w14:textId="3E936CBB">
      <w:pPr>
        <w:rPr>
          <w:rFonts w:ascii="Aptos" w:hAnsi="Aptos" w:eastAsia="Aptos" w:cs="Aptos"/>
          <w:b w:val="0"/>
          <w:bCs w:val="0"/>
          <w:i w:val="0"/>
          <w:iCs w:val="0"/>
          <w:caps w:val="0"/>
          <w:smallCaps w:val="0"/>
          <w:noProof w:val="0"/>
          <w:color w:val="000000" w:themeColor="text1" w:themeTint="FF" w:themeShade="FF"/>
          <w:sz w:val="24"/>
          <w:szCs w:val="24"/>
          <w:lang w:val="en-US"/>
        </w:rPr>
      </w:pPr>
      <w:r w:rsidRPr="0DB58FE3" w:rsidR="6E0B205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s-ES"/>
        </w:rPr>
        <w:t>Integrantes:</w:t>
      </w:r>
    </w:p>
    <w:tbl>
      <w:tblPr>
        <w:tblStyle w:val="GridTable1Light"/>
        <w:tblW w:w="0" w:type="auto"/>
        <w:tblBorders>
          <w:top w:val="single" w:sz="6"/>
          <w:left w:val="single" w:sz="6"/>
          <w:bottom w:val="single" w:sz="6"/>
          <w:right w:val="single" w:sz="6"/>
        </w:tblBorders>
        <w:tblLayout w:type="fixed"/>
        <w:tblLook w:val="04A0" w:firstRow="1" w:lastRow="0" w:firstColumn="1" w:lastColumn="0" w:noHBand="0" w:noVBand="1"/>
      </w:tblPr>
      <w:tblGrid>
        <w:gridCol w:w="2740"/>
        <w:gridCol w:w="2750"/>
        <w:gridCol w:w="2995"/>
      </w:tblGrid>
      <w:tr w:rsidR="0DB58FE3" w:rsidTr="5E1EC47C" w14:paraId="39BDA1D1">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12"/>
              <w:left w:val="single" w:sz="12"/>
              <w:bottom w:val="single" w:sz="12"/>
              <w:right w:val="single" w:sz="12"/>
            </w:tcBorders>
            <w:shd w:val="clear" w:color="auto" w:fill="E8DCCA"/>
            <w:tcMar>
              <w:left w:w="105" w:type="dxa"/>
              <w:right w:w="105" w:type="dxa"/>
            </w:tcMar>
            <w:vAlign w:val="top"/>
          </w:tcPr>
          <w:p w:rsidR="0DB58FE3" w:rsidP="0DB58FE3" w:rsidRDefault="0DB58FE3" w14:paraId="1B1C4EED" w14:textId="1CC559D2">
            <w:pPr>
              <w:rPr>
                <w:rFonts w:ascii="Aptos" w:hAnsi="Aptos" w:eastAsia="Aptos" w:cs="Aptos"/>
                <w:b w:val="1"/>
                <w:bCs w:val="1"/>
                <w:i w:val="0"/>
                <w:iCs w:val="0"/>
                <w:sz w:val="24"/>
                <w:szCs w:val="24"/>
              </w:rPr>
            </w:pPr>
            <w:r w:rsidRPr="0DB58FE3" w:rsidR="0DB58FE3">
              <w:rPr>
                <w:rFonts w:ascii="Aptos" w:hAnsi="Aptos" w:eastAsia="Aptos" w:cs="Aptos"/>
                <w:b w:val="1"/>
                <w:bCs w:val="1"/>
                <w:i w:val="0"/>
                <w:iCs w:val="0"/>
                <w:sz w:val="24"/>
                <w:szCs w:val="24"/>
                <w:lang w:val="es-ES"/>
              </w:rPr>
              <w:t>Nombre</w:t>
            </w:r>
          </w:p>
        </w:tc>
        <w:tc>
          <w:tcPr>
            <w:cnfStyle w:val="000000000000" w:firstRow="0" w:lastRow="0" w:firstColumn="0" w:lastColumn="0" w:oddVBand="0" w:evenVBand="0" w:oddHBand="0" w:evenHBand="0" w:firstRowFirstColumn="0" w:firstRowLastColumn="0" w:lastRowFirstColumn="0" w:lastRowLastColumn="0"/>
            <w:tcW w:w="2750" w:type="dxa"/>
            <w:tcBorders>
              <w:top w:val="single" w:sz="12"/>
              <w:left w:val="single" w:sz="12"/>
              <w:bottom w:val="single" w:color="666666" w:sz="12"/>
              <w:right w:val="single" w:sz="12"/>
            </w:tcBorders>
            <w:shd w:val="clear" w:color="auto" w:fill="E8DCCA"/>
            <w:tcMar>
              <w:left w:w="105" w:type="dxa"/>
              <w:right w:w="105" w:type="dxa"/>
            </w:tcMar>
            <w:vAlign w:val="top"/>
          </w:tcPr>
          <w:p w:rsidR="0DB58FE3" w:rsidP="0DB58FE3" w:rsidRDefault="0DB58FE3" w14:paraId="2F09CD5D" w14:textId="75E7CF2E">
            <w:pPr>
              <w:rPr>
                <w:rFonts w:ascii="Aptos" w:hAnsi="Aptos" w:eastAsia="Aptos" w:cs="Aptos"/>
                <w:b w:val="1"/>
                <w:bCs w:val="1"/>
                <w:i w:val="0"/>
                <w:iCs w:val="0"/>
                <w:sz w:val="24"/>
                <w:szCs w:val="24"/>
              </w:rPr>
            </w:pPr>
            <w:r w:rsidRPr="0DB58FE3" w:rsidR="0DB58FE3">
              <w:rPr>
                <w:rFonts w:ascii="Aptos" w:hAnsi="Aptos" w:eastAsia="Aptos" w:cs="Aptos"/>
                <w:b w:val="1"/>
                <w:bCs w:val="1"/>
                <w:i w:val="0"/>
                <w:iCs w:val="0"/>
                <w:sz w:val="24"/>
                <w:szCs w:val="24"/>
                <w:lang w:val="es-ES"/>
              </w:rPr>
              <w:t>Apellidos</w:t>
            </w:r>
          </w:p>
        </w:tc>
        <w:tc>
          <w:tcPr>
            <w:cnfStyle w:val="000000000000" w:firstRow="0" w:lastRow="0" w:firstColumn="0" w:lastColumn="0" w:oddVBand="0" w:evenVBand="0" w:oddHBand="0" w:evenHBand="0" w:firstRowFirstColumn="0" w:firstRowLastColumn="0" w:lastRowFirstColumn="0" w:lastRowLastColumn="0"/>
            <w:tcW w:w="2995" w:type="dxa"/>
            <w:tcBorders>
              <w:top w:val="single" w:sz="12"/>
              <w:left w:val="single" w:sz="12"/>
              <w:bottom w:val="single" w:color="666666" w:sz="12"/>
              <w:right w:val="single" w:sz="12"/>
            </w:tcBorders>
            <w:shd w:val="clear" w:color="auto" w:fill="E8DCCA"/>
            <w:tcMar>
              <w:left w:w="105" w:type="dxa"/>
              <w:right w:w="105" w:type="dxa"/>
            </w:tcMar>
            <w:vAlign w:val="top"/>
          </w:tcPr>
          <w:p w:rsidR="0DB58FE3" w:rsidP="0DB58FE3" w:rsidRDefault="0DB58FE3" w14:paraId="35A66765" w14:textId="2211865B">
            <w:pPr>
              <w:rPr>
                <w:rFonts w:ascii="Aptos" w:hAnsi="Aptos" w:eastAsia="Aptos" w:cs="Aptos"/>
                <w:b w:val="1"/>
                <w:bCs w:val="1"/>
                <w:i w:val="0"/>
                <w:iCs w:val="0"/>
                <w:sz w:val="24"/>
                <w:szCs w:val="24"/>
              </w:rPr>
            </w:pPr>
            <w:r w:rsidRPr="0DB58FE3" w:rsidR="0DB58FE3">
              <w:rPr>
                <w:rFonts w:ascii="Aptos" w:hAnsi="Aptos" w:eastAsia="Aptos" w:cs="Aptos"/>
                <w:b w:val="1"/>
                <w:bCs w:val="1"/>
                <w:i w:val="0"/>
                <w:iCs w:val="0"/>
                <w:sz w:val="24"/>
                <w:szCs w:val="24"/>
                <w:lang w:val="es-ES"/>
              </w:rPr>
              <w:t>Correo Corporativo</w:t>
            </w:r>
          </w:p>
        </w:tc>
      </w:tr>
      <w:tr w:rsidR="0DB58FE3" w:rsidTr="5E1EC47C" w14:paraId="425B7630">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sz="6"/>
              <w:left w:val="single" w:sz="12"/>
              <w:bottom w:val="single" w:sz="6"/>
              <w:right w:val="single" w:sz="6"/>
            </w:tcBorders>
            <w:tcMar>
              <w:left w:w="105" w:type="dxa"/>
              <w:right w:w="105" w:type="dxa"/>
            </w:tcMar>
            <w:vAlign w:val="top"/>
          </w:tcPr>
          <w:p w:rsidR="0DB58FE3" w:rsidP="0DB58FE3" w:rsidRDefault="0DB58FE3" w14:paraId="718A84CC" w14:textId="78925A3F">
            <w:pPr>
              <w:rPr>
                <w:rFonts w:ascii="Aptos" w:hAnsi="Aptos" w:eastAsia="Aptos" w:cs="Aptos"/>
                <w:b w:val="1"/>
                <w:bCs w:val="1"/>
                <w:i w:val="0"/>
                <w:iCs w:val="0"/>
                <w:sz w:val="24"/>
                <w:szCs w:val="24"/>
              </w:rPr>
            </w:pPr>
            <w:r w:rsidRPr="0DB58FE3" w:rsidR="0DB58FE3">
              <w:rPr>
                <w:rFonts w:ascii="Aptos" w:hAnsi="Aptos" w:eastAsia="Aptos" w:cs="Aptos"/>
                <w:b w:val="1"/>
                <w:bCs w:val="1"/>
                <w:i w:val="0"/>
                <w:iCs w:val="0"/>
                <w:sz w:val="24"/>
                <w:szCs w:val="24"/>
                <w:lang w:val="es-ES"/>
              </w:rPr>
              <w:t>María del Carmen</w:t>
            </w:r>
          </w:p>
        </w:tc>
        <w:tc>
          <w:tcPr>
            <w:cnfStyle w:val="000000000000" w:firstRow="0" w:lastRow="0" w:firstColumn="0" w:lastColumn="0" w:oddVBand="0" w:evenVBand="0" w:oddHBand="0" w:evenHBand="0" w:firstRowFirstColumn="0" w:firstRowLastColumn="0" w:lastRowFirstColumn="0" w:lastRowLastColumn="0"/>
            <w:tcW w:w="2750" w:type="dxa"/>
            <w:tcBorders>
              <w:top w:val="single" w:sz="6"/>
              <w:left w:val="single" w:sz="6"/>
              <w:bottom w:val="single" w:sz="6"/>
              <w:right w:val="single" w:sz="6"/>
            </w:tcBorders>
            <w:tcMar>
              <w:left w:w="105" w:type="dxa"/>
              <w:right w:w="105" w:type="dxa"/>
            </w:tcMar>
            <w:vAlign w:val="top"/>
          </w:tcPr>
          <w:p w:rsidR="0DB58FE3" w:rsidP="0DB58FE3" w:rsidRDefault="0DB58FE3" w14:paraId="68F89C84" w14:textId="1318077E">
            <w:pPr>
              <w:rPr>
                <w:rFonts w:ascii="Aptos" w:hAnsi="Aptos" w:eastAsia="Aptos" w:cs="Aptos"/>
                <w:b w:val="0"/>
                <w:bCs w:val="0"/>
                <w:i w:val="0"/>
                <w:iCs w:val="0"/>
                <w:sz w:val="24"/>
                <w:szCs w:val="24"/>
              </w:rPr>
            </w:pPr>
            <w:r w:rsidRPr="0DB58FE3" w:rsidR="0DB58FE3">
              <w:rPr>
                <w:rFonts w:ascii="Aptos" w:hAnsi="Aptos" w:eastAsia="Aptos" w:cs="Aptos"/>
                <w:b w:val="1"/>
                <w:bCs w:val="1"/>
                <w:i w:val="0"/>
                <w:iCs w:val="0"/>
                <w:sz w:val="24"/>
                <w:szCs w:val="24"/>
                <w:lang w:val="es-ES"/>
              </w:rPr>
              <w:t>García García</w:t>
            </w:r>
          </w:p>
        </w:tc>
        <w:tc>
          <w:tcPr>
            <w:cnfStyle w:val="000000000000" w:firstRow="0" w:lastRow="0" w:firstColumn="0" w:lastColumn="0" w:oddVBand="0" w:evenVBand="0" w:oddHBand="0" w:evenHBand="0" w:firstRowFirstColumn="0" w:firstRowLastColumn="0" w:lastRowFirstColumn="0" w:lastRowLastColumn="0"/>
            <w:tcW w:w="2995" w:type="dxa"/>
            <w:tcBorders>
              <w:top w:val="single" w:sz="6"/>
              <w:left w:val="single" w:sz="6"/>
              <w:bottom w:val="single" w:sz="6"/>
              <w:right w:val="single" w:sz="12"/>
            </w:tcBorders>
            <w:tcMar>
              <w:left w:w="105" w:type="dxa"/>
              <w:right w:w="105" w:type="dxa"/>
            </w:tcMar>
            <w:vAlign w:val="top"/>
          </w:tcPr>
          <w:p w:rsidR="0DB58FE3" w:rsidP="0DB58FE3" w:rsidRDefault="0DB58FE3" w14:paraId="381A4D97" w14:textId="7AF18114">
            <w:pPr>
              <w:rPr>
                <w:rFonts w:ascii="Aptos" w:hAnsi="Aptos" w:eastAsia="Aptos" w:cs="Aptos"/>
                <w:b w:val="0"/>
                <w:bCs w:val="0"/>
                <w:i w:val="0"/>
                <w:iCs w:val="0"/>
                <w:sz w:val="24"/>
                <w:szCs w:val="24"/>
              </w:rPr>
            </w:pPr>
            <w:hyperlink r:id="R4b66a260f74347e0">
              <w:r w:rsidRPr="0DB58FE3" w:rsidR="0DB58FE3">
                <w:rPr>
                  <w:rStyle w:val="Hyperlink"/>
                  <w:rFonts w:ascii="Aptos" w:hAnsi="Aptos" w:eastAsia="Aptos" w:cs="Aptos"/>
                  <w:b w:val="0"/>
                  <w:bCs w:val="0"/>
                  <w:i w:val="0"/>
                  <w:iCs w:val="0"/>
                  <w:sz w:val="24"/>
                  <w:szCs w:val="24"/>
                  <w:lang w:val="es-ES"/>
                </w:rPr>
                <w:t>Margargar81@alum.us.es</w:t>
              </w:r>
            </w:hyperlink>
          </w:p>
        </w:tc>
      </w:tr>
    </w:tbl>
    <w:p w:rsidR="00055E04" w:rsidP="0DB58FE3" w:rsidRDefault="00055E04" w14:paraId="05C7A382" w14:textId="39DF5088">
      <w:pPr>
        <w:rPr>
          <w:rFonts w:ascii="Aptos" w:hAnsi="Aptos" w:eastAsia="Aptos" w:cs="Aptos"/>
          <w:b w:val="0"/>
          <w:bCs w:val="0"/>
          <w:i w:val="0"/>
          <w:iCs w:val="0"/>
          <w:caps w:val="0"/>
          <w:smallCaps w:val="0"/>
          <w:noProof w:val="0"/>
          <w:color w:val="000000" w:themeColor="text1" w:themeTint="FF" w:themeShade="FF"/>
          <w:sz w:val="24"/>
          <w:szCs w:val="24"/>
          <w:lang w:val="en-US"/>
        </w:rPr>
      </w:pPr>
    </w:p>
    <w:p w:rsidR="00055E04" w:rsidP="0DB58FE3" w:rsidRDefault="00055E04" w14:paraId="3D7D9CD7" w14:textId="6B029C3B">
      <w:pPr>
        <w:rPr>
          <w:rFonts w:ascii="Aptos" w:hAnsi="Aptos" w:eastAsia="Aptos" w:cs="Aptos"/>
          <w:b w:val="0"/>
          <w:bCs w:val="0"/>
          <w:i w:val="0"/>
          <w:iCs w:val="0"/>
          <w:caps w:val="0"/>
          <w:smallCaps w:val="0"/>
          <w:noProof w:val="0"/>
          <w:color w:val="000000" w:themeColor="text1" w:themeTint="FF" w:themeShade="FF"/>
          <w:sz w:val="24"/>
          <w:szCs w:val="24"/>
          <w:lang w:val="en-US"/>
        </w:rPr>
      </w:pPr>
      <w:r w:rsidRPr="0DB58FE3" w:rsidR="6E0B205A">
        <w:rPr>
          <w:rFonts w:ascii="Aptos" w:hAnsi="Aptos" w:eastAsia="Aptos" w:cs="Aptos"/>
          <w:b w:val="0"/>
          <w:bCs w:val="0"/>
          <w:i w:val="0"/>
          <w:iCs w:val="0"/>
          <w:caps w:val="0"/>
          <w:smallCaps w:val="0"/>
          <w:noProof w:val="0"/>
          <w:color w:val="000000" w:themeColor="text1" w:themeTint="FF" w:themeShade="FF"/>
          <w:sz w:val="24"/>
          <w:szCs w:val="24"/>
          <w:lang w:val="es-ES"/>
        </w:rPr>
        <w:t>Tabla de versiones:</w:t>
      </w:r>
    </w:p>
    <w:tbl>
      <w:tblPr>
        <w:tblStyle w:val="Tablaconcuadrcula"/>
        <w:tblW w:w="0" w:type="auto"/>
        <w:tblBorders>
          <w:top w:val="single" w:sz="6"/>
          <w:left w:val="single" w:sz="6"/>
          <w:bottom w:val="single" w:sz="6"/>
          <w:right w:val="single" w:sz="6"/>
        </w:tblBorders>
        <w:tblLayout w:type="fixed"/>
        <w:tblLook w:val="04A0" w:firstRow="1" w:lastRow="0" w:firstColumn="1" w:lastColumn="0" w:noHBand="0" w:noVBand="1"/>
      </w:tblPr>
      <w:tblGrid>
        <w:gridCol w:w="1495"/>
        <w:gridCol w:w="1055"/>
        <w:gridCol w:w="4730"/>
        <w:gridCol w:w="1225"/>
      </w:tblGrid>
      <w:tr w:rsidR="0DB58FE3" w:rsidTr="0DB58FE3" w14:paraId="15FCBB32">
        <w:trPr>
          <w:trHeight w:val="300"/>
        </w:trPr>
        <w:tc>
          <w:tcPr>
            <w:tcW w:w="149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DB58FE3" w:rsidP="0DB58FE3" w:rsidRDefault="0DB58FE3" w14:paraId="73069E8A" w14:textId="078612F3">
            <w:pPr>
              <w:rPr>
                <w:rFonts w:ascii="Aptos" w:hAnsi="Aptos" w:eastAsia="Aptos" w:cs="Aptos"/>
                <w:b w:val="0"/>
                <w:bCs w:val="0"/>
                <w:i w:val="0"/>
                <w:iCs w:val="0"/>
                <w:sz w:val="24"/>
                <w:szCs w:val="24"/>
              </w:rPr>
            </w:pPr>
            <w:r w:rsidRPr="0DB58FE3" w:rsidR="0DB58FE3">
              <w:rPr>
                <w:rFonts w:ascii="Aptos" w:hAnsi="Aptos" w:eastAsia="Aptos" w:cs="Aptos"/>
                <w:b w:val="0"/>
                <w:bCs w:val="0"/>
                <w:i w:val="0"/>
                <w:iCs w:val="0"/>
                <w:sz w:val="24"/>
                <w:szCs w:val="24"/>
                <w:lang w:val="es-ES"/>
              </w:rPr>
              <w:t>Fecha</w:t>
            </w:r>
          </w:p>
        </w:tc>
        <w:tc>
          <w:tcPr>
            <w:tcW w:w="105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DB58FE3" w:rsidP="0DB58FE3" w:rsidRDefault="0DB58FE3" w14:paraId="6626C886" w14:textId="759EC727">
            <w:pPr>
              <w:rPr>
                <w:rFonts w:ascii="Aptos" w:hAnsi="Aptos" w:eastAsia="Aptos" w:cs="Aptos"/>
                <w:b w:val="0"/>
                <w:bCs w:val="0"/>
                <w:i w:val="0"/>
                <w:iCs w:val="0"/>
                <w:sz w:val="24"/>
                <w:szCs w:val="24"/>
              </w:rPr>
            </w:pPr>
            <w:r w:rsidRPr="0DB58FE3" w:rsidR="0DB58FE3">
              <w:rPr>
                <w:rFonts w:ascii="Aptos" w:hAnsi="Aptos" w:eastAsia="Aptos" w:cs="Aptos"/>
                <w:b w:val="0"/>
                <w:bCs w:val="0"/>
                <w:i w:val="0"/>
                <w:iCs w:val="0"/>
                <w:sz w:val="24"/>
                <w:szCs w:val="24"/>
                <w:lang w:val="es-ES"/>
              </w:rPr>
              <w:t>Versión</w:t>
            </w:r>
          </w:p>
        </w:tc>
        <w:tc>
          <w:tcPr>
            <w:tcW w:w="4730"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DB58FE3" w:rsidP="0DB58FE3" w:rsidRDefault="0DB58FE3" w14:paraId="04969754" w14:textId="77B6DE22">
            <w:pPr>
              <w:rPr>
                <w:rFonts w:ascii="Aptos" w:hAnsi="Aptos" w:eastAsia="Aptos" w:cs="Aptos"/>
                <w:b w:val="0"/>
                <w:bCs w:val="0"/>
                <w:i w:val="0"/>
                <w:iCs w:val="0"/>
                <w:sz w:val="24"/>
                <w:szCs w:val="24"/>
              </w:rPr>
            </w:pPr>
            <w:r w:rsidRPr="0DB58FE3" w:rsidR="0DB58FE3">
              <w:rPr>
                <w:rFonts w:ascii="Aptos" w:hAnsi="Aptos" w:eastAsia="Aptos" w:cs="Aptos"/>
                <w:b w:val="0"/>
                <w:bCs w:val="0"/>
                <w:i w:val="0"/>
                <w:iCs w:val="0"/>
                <w:sz w:val="24"/>
                <w:szCs w:val="24"/>
                <w:lang w:val="es-ES"/>
              </w:rPr>
              <w:t>Descripción de los cambios</w:t>
            </w:r>
          </w:p>
        </w:tc>
        <w:tc>
          <w:tcPr>
            <w:tcW w:w="1225" w:type="dxa"/>
            <w:tcBorders>
              <w:top w:val="single" w:color="BF933B" w:sz="12"/>
              <w:left w:val="single" w:color="BF933B" w:sz="12"/>
              <w:bottom w:val="single" w:color="BF933B" w:sz="12"/>
              <w:right w:val="single" w:color="BF933B" w:sz="12"/>
            </w:tcBorders>
            <w:shd w:val="clear" w:color="auto" w:fill="E8DCCA"/>
            <w:tcMar>
              <w:left w:w="105" w:type="dxa"/>
              <w:right w:w="105" w:type="dxa"/>
            </w:tcMar>
            <w:vAlign w:val="top"/>
          </w:tcPr>
          <w:p w:rsidR="0DB58FE3" w:rsidP="0DB58FE3" w:rsidRDefault="0DB58FE3" w14:paraId="0D3822CC" w14:textId="310F754D">
            <w:pPr>
              <w:rPr>
                <w:rFonts w:ascii="Aptos" w:hAnsi="Aptos" w:eastAsia="Aptos" w:cs="Aptos"/>
                <w:b w:val="0"/>
                <w:bCs w:val="0"/>
                <w:i w:val="0"/>
                <w:iCs w:val="0"/>
                <w:sz w:val="24"/>
                <w:szCs w:val="24"/>
              </w:rPr>
            </w:pPr>
            <w:r w:rsidRPr="0DB58FE3" w:rsidR="0DB58FE3">
              <w:rPr>
                <w:rFonts w:ascii="Aptos" w:hAnsi="Aptos" w:eastAsia="Aptos" w:cs="Aptos"/>
                <w:b w:val="0"/>
                <w:bCs w:val="0"/>
                <w:i w:val="0"/>
                <w:iCs w:val="0"/>
                <w:sz w:val="24"/>
                <w:szCs w:val="24"/>
                <w:lang w:val="es-ES"/>
              </w:rPr>
              <w:t>Sprint</w:t>
            </w:r>
          </w:p>
        </w:tc>
      </w:tr>
      <w:tr w:rsidR="0DB58FE3" w:rsidTr="0DB58FE3" w14:paraId="1A707EC9">
        <w:trPr>
          <w:trHeight w:val="300"/>
        </w:trPr>
        <w:tc>
          <w:tcPr>
            <w:tcW w:w="1495" w:type="dxa"/>
            <w:tcBorders>
              <w:top w:val="single" w:color="BF933B" w:sz="12"/>
              <w:left w:val="single" w:color="BF933B" w:sz="12"/>
              <w:bottom w:val="single" w:color="BF933B" w:sz="6"/>
              <w:right w:val="single" w:color="BF933B" w:sz="6"/>
            </w:tcBorders>
            <w:tcMar>
              <w:left w:w="105" w:type="dxa"/>
              <w:right w:w="105" w:type="dxa"/>
            </w:tcMar>
            <w:vAlign w:val="top"/>
          </w:tcPr>
          <w:p w:rsidR="20DD284D" w:rsidRDefault="20DD284D" w14:paraId="5DC8138D" w14:textId="20F237CF">
            <w:r w:rsidR="20DD284D">
              <w:rPr/>
              <w:t>10/10/2024</w:t>
            </w:r>
          </w:p>
          <w:p w:rsidR="0DB58FE3" w:rsidP="0DB58FE3" w:rsidRDefault="0DB58FE3" w14:paraId="6FE8FD1F" w14:textId="54C6CCB6">
            <w:pPr>
              <w:rPr>
                <w:rFonts w:ascii="Aptos" w:hAnsi="Aptos" w:eastAsia="Aptos" w:cs="Aptos"/>
                <w:b w:val="0"/>
                <w:bCs w:val="0"/>
                <w:i w:val="0"/>
                <w:iCs w:val="0"/>
                <w:sz w:val="24"/>
                <w:szCs w:val="24"/>
                <w:lang w:val="es-ES"/>
              </w:rPr>
            </w:pPr>
          </w:p>
        </w:tc>
        <w:tc>
          <w:tcPr>
            <w:tcW w:w="1055" w:type="dxa"/>
            <w:tcBorders>
              <w:top w:val="single" w:color="BF933B" w:sz="12"/>
              <w:left w:val="single" w:color="BF933B" w:sz="6"/>
              <w:bottom w:val="single" w:color="BF933B" w:sz="6"/>
              <w:right w:val="single" w:color="BF933B" w:sz="6"/>
            </w:tcBorders>
            <w:tcMar>
              <w:left w:w="105" w:type="dxa"/>
              <w:right w:w="105" w:type="dxa"/>
            </w:tcMar>
            <w:vAlign w:val="top"/>
          </w:tcPr>
          <w:p w:rsidR="0DB58FE3" w:rsidP="0DB58FE3" w:rsidRDefault="0DB58FE3" w14:paraId="7310D3D9" w14:textId="753E10CA">
            <w:pPr>
              <w:rPr>
                <w:rFonts w:ascii="Aptos" w:hAnsi="Aptos" w:eastAsia="Aptos" w:cs="Aptos"/>
                <w:b w:val="0"/>
                <w:bCs w:val="0"/>
                <w:i w:val="0"/>
                <w:iCs w:val="0"/>
                <w:sz w:val="24"/>
                <w:szCs w:val="24"/>
              </w:rPr>
            </w:pPr>
            <w:r w:rsidRPr="0DB58FE3" w:rsidR="0DB58FE3">
              <w:rPr>
                <w:rFonts w:ascii="Aptos" w:hAnsi="Aptos" w:eastAsia="Aptos" w:cs="Aptos"/>
                <w:b w:val="0"/>
                <w:bCs w:val="0"/>
                <w:i w:val="0"/>
                <w:iCs w:val="0"/>
                <w:sz w:val="24"/>
                <w:szCs w:val="24"/>
                <w:lang w:val="es-ES"/>
              </w:rPr>
              <w:t>1.0</w:t>
            </w:r>
          </w:p>
        </w:tc>
        <w:tc>
          <w:tcPr>
            <w:tcW w:w="4730" w:type="dxa"/>
            <w:tcBorders>
              <w:top w:val="single" w:color="BF933B" w:sz="12"/>
              <w:left w:val="single" w:color="BF933B" w:sz="6"/>
              <w:bottom w:val="single" w:color="BF933B" w:sz="6"/>
              <w:right w:val="single" w:color="BF933B" w:sz="6"/>
            </w:tcBorders>
            <w:tcMar>
              <w:left w:w="105" w:type="dxa"/>
              <w:right w:w="105" w:type="dxa"/>
            </w:tcMar>
            <w:vAlign w:val="top"/>
          </w:tcPr>
          <w:p w:rsidR="79892C57" w:rsidRDefault="79892C57" w14:paraId="07FD4D26">
            <w:r w:rsidR="79892C57">
              <w:rPr/>
              <w:t>Creación del documento y redacción inicial</w:t>
            </w:r>
          </w:p>
          <w:p w:rsidR="0DB58FE3" w:rsidP="0DB58FE3" w:rsidRDefault="0DB58FE3" w14:paraId="01502098" w14:textId="375CC757">
            <w:pPr>
              <w:rPr>
                <w:rFonts w:ascii="Aptos" w:hAnsi="Aptos" w:eastAsia="Aptos" w:cs="Aptos"/>
                <w:b w:val="0"/>
                <w:bCs w:val="0"/>
                <w:i w:val="0"/>
                <w:iCs w:val="0"/>
                <w:sz w:val="24"/>
                <w:szCs w:val="24"/>
                <w:lang w:val="es-ES"/>
              </w:rPr>
            </w:pPr>
          </w:p>
        </w:tc>
        <w:tc>
          <w:tcPr>
            <w:tcW w:w="1225" w:type="dxa"/>
            <w:tcBorders>
              <w:top w:val="single" w:color="BF933B" w:sz="12"/>
              <w:left w:val="single" w:color="BF933B" w:sz="6"/>
              <w:bottom w:val="single" w:color="BF933B" w:sz="6"/>
              <w:right w:val="single" w:color="BF933B" w:sz="12"/>
            </w:tcBorders>
            <w:tcMar>
              <w:left w:w="105" w:type="dxa"/>
              <w:right w:w="105" w:type="dxa"/>
            </w:tcMar>
            <w:vAlign w:val="top"/>
          </w:tcPr>
          <w:p w:rsidR="79892C57" w:rsidP="0DB58FE3" w:rsidRDefault="79892C57" w14:paraId="33FA6819" w14:textId="11041FF6">
            <w:pPr>
              <w:rPr>
                <w:rFonts w:ascii="Aptos" w:hAnsi="Aptos" w:eastAsia="Aptos" w:cs="Aptos"/>
                <w:b w:val="0"/>
                <w:bCs w:val="0"/>
                <w:i w:val="0"/>
                <w:iCs w:val="0"/>
                <w:sz w:val="24"/>
                <w:szCs w:val="24"/>
                <w:lang w:val="es-ES"/>
              </w:rPr>
            </w:pPr>
            <w:r w:rsidRPr="0DB58FE3" w:rsidR="79892C57">
              <w:rPr>
                <w:rFonts w:ascii="Aptos" w:hAnsi="Aptos" w:eastAsia="Aptos" w:cs="Aptos"/>
                <w:b w:val="0"/>
                <w:bCs w:val="0"/>
                <w:i w:val="0"/>
                <w:iCs w:val="0"/>
                <w:sz w:val="24"/>
                <w:szCs w:val="24"/>
                <w:lang w:val="es-ES"/>
              </w:rPr>
              <w:t>3</w:t>
            </w:r>
          </w:p>
        </w:tc>
      </w:tr>
      <w:tr w:rsidR="0DB58FE3" w:rsidTr="0DB58FE3" w14:paraId="68476872">
        <w:trPr>
          <w:trHeight w:val="300"/>
        </w:trPr>
        <w:tc>
          <w:tcPr>
            <w:tcW w:w="1495" w:type="dxa"/>
            <w:tcBorders>
              <w:top w:val="single" w:color="BF933B" w:sz="12"/>
              <w:left w:val="single" w:color="BF933B" w:sz="12"/>
              <w:bottom w:val="single" w:color="BF933B" w:sz="6"/>
              <w:right w:val="single" w:color="BF933B" w:sz="6"/>
            </w:tcBorders>
            <w:tcMar>
              <w:left w:w="105" w:type="dxa"/>
              <w:right w:w="105" w:type="dxa"/>
            </w:tcMar>
            <w:vAlign w:val="top"/>
          </w:tcPr>
          <w:p w:rsidR="79892C57" w:rsidRDefault="79892C57" w14:paraId="34635848" w14:textId="689121AB">
            <w:r w:rsidR="79892C57">
              <w:rPr/>
              <w:t>17/10/2024</w:t>
            </w:r>
          </w:p>
          <w:p w:rsidR="0DB58FE3" w:rsidP="0DB58FE3" w:rsidRDefault="0DB58FE3" w14:paraId="46E66248" w14:textId="7D2D24E6">
            <w:pPr>
              <w:pStyle w:val="Normal"/>
            </w:pPr>
          </w:p>
        </w:tc>
        <w:tc>
          <w:tcPr>
            <w:tcW w:w="1055" w:type="dxa"/>
            <w:tcBorders>
              <w:top w:val="single" w:color="BF933B" w:sz="12"/>
              <w:left w:val="single" w:color="BF933B" w:sz="6"/>
              <w:bottom w:val="single" w:color="BF933B" w:sz="6"/>
              <w:right w:val="single" w:color="BF933B" w:sz="6"/>
            </w:tcBorders>
            <w:tcMar>
              <w:left w:w="105" w:type="dxa"/>
              <w:right w:w="105" w:type="dxa"/>
            </w:tcMar>
            <w:vAlign w:val="top"/>
          </w:tcPr>
          <w:p w:rsidR="79892C57" w:rsidP="0DB58FE3" w:rsidRDefault="79892C57" w14:paraId="75C0C99F" w14:textId="20E502EA">
            <w:pPr>
              <w:pStyle w:val="Normal"/>
              <w:rPr>
                <w:rFonts w:ascii="Aptos" w:hAnsi="Aptos" w:eastAsia="Aptos" w:cs="Aptos"/>
                <w:b w:val="0"/>
                <w:bCs w:val="0"/>
                <w:i w:val="0"/>
                <w:iCs w:val="0"/>
                <w:sz w:val="24"/>
                <w:szCs w:val="24"/>
                <w:lang w:val="es-ES"/>
              </w:rPr>
            </w:pPr>
            <w:r w:rsidRPr="0DB58FE3" w:rsidR="79892C57">
              <w:rPr>
                <w:rFonts w:ascii="Aptos" w:hAnsi="Aptos" w:eastAsia="Aptos" w:cs="Aptos"/>
                <w:b w:val="0"/>
                <w:bCs w:val="0"/>
                <w:i w:val="0"/>
                <w:iCs w:val="0"/>
                <w:sz w:val="24"/>
                <w:szCs w:val="24"/>
                <w:lang w:val="es-ES"/>
              </w:rPr>
              <w:t xml:space="preserve">1.1 </w:t>
            </w:r>
          </w:p>
        </w:tc>
        <w:tc>
          <w:tcPr>
            <w:tcW w:w="4730" w:type="dxa"/>
            <w:tcBorders>
              <w:top w:val="single" w:color="BF933B" w:sz="12"/>
              <w:left w:val="single" w:color="BF933B" w:sz="6"/>
              <w:bottom w:val="single" w:color="BF933B" w:sz="6"/>
              <w:right w:val="single" w:color="BF933B" w:sz="6"/>
            </w:tcBorders>
            <w:tcMar>
              <w:left w:w="105" w:type="dxa"/>
              <w:right w:w="105" w:type="dxa"/>
            </w:tcMar>
            <w:vAlign w:val="top"/>
          </w:tcPr>
          <w:p w:rsidR="79892C57" w:rsidRDefault="79892C57" w14:paraId="4726D38C">
            <w:r w:rsidR="79892C57">
              <w:rPr/>
              <w:t>Revisión final antes de la entrega</w:t>
            </w:r>
          </w:p>
          <w:p w:rsidR="0DB58FE3" w:rsidP="0DB58FE3" w:rsidRDefault="0DB58FE3" w14:paraId="5D515A5A" w14:textId="0C8284C3">
            <w:pPr>
              <w:pStyle w:val="Normal"/>
            </w:pPr>
          </w:p>
        </w:tc>
        <w:tc>
          <w:tcPr>
            <w:tcW w:w="1225" w:type="dxa"/>
            <w:tcBorders>
              <w:top w:val="single" w:color="BF933B" w:sz="12"/>
              <w:left w:val="single" w:color="BF933B" w:sz="6"/>
              <w:bottom w:val="single" w:color="BF933B" w:sz="6"/>
              <w:right w:val="single" w:color="BF933B" w:sz="12"/>
            </w:tcBorders>
            <w:tcMar>
              <w:left w:w="105" w:type="dxa"/>
              <w:right w:w="105" w:type="dxa"/>
            </w:tcMar>
            <w:vAlign w:val="top"/>
          </w:tcPr>
          <w:p w:rsidR="79892C57" w:rsidP="0DB58FE3" w:rsidRDefault="79892C57" w14:paraId="65D251AC" w14:textId="68267D39">
            <w:pPr>
              <w:pStyle w:val="Normal"/>
              <w:rPr>
                <w:rFonts w:ascii="Aptos" w:hAnsi="Aptos" w:eastAsia="Aptos" w:cs="Aptos"/>
                <w:b w:val="0"/>
                <w:bCs w:val="0"/>
                <w:i w:val="0"/>
                <w:iCs w:val="0"/>
                <w:sz w:val="24"/>
                <w:szCs w:val="24"/>
                <w:lang w:val="es-ES"/>
              </w:rPr>
            </w:pPr>
            <w:r w:rsidRPr="0DB58FE3" w:rsidR="79892C57">
              <w:rPr>
                <w:rFonts w:ascii="Aptos" w:hAnsi="Aptos" w:eastAsia="Aptos" w:cs="Aptos"/>
                <w:b w:val="0"/>
                <w:bCs w:val="0"/>
                <w:i w:val="0"/>
                <w:iCs w:val="0"/>
                <w:sz w:val="24"/>
                <w:szCs w:val="24"/>
                <w:lang w:val="es-ES"/>
              </w:rPr>
              <w:t>3</w:t>
            </w:r>
          </w:p>
        </w:tc>
      </w:tr>
    </w:tbl>
    <w:p w:rsidR="00055E04" w:rsidP="0DB58FE3" w:rsidRDefault="00055E04" w14:paraId="32A7AFCE" w14:textId="71BB36E4">
      <w:pPr>
        <w:pStyle w:val="Normal"/>
      </w:pPr>
    </w:p>
    <w:p w:rsidR="00723810" w:rsidRDefault="009365F8" w14:paraId="6CB5D07F" w14:textId="77777777">
      <w:pPr>
        <w:pStyle w:val="Ttulo1"/>
      </w:pPr>
      <w:r>
        <w:t>Índice</w:t>
      </w:r>
    </w:p>
    <w:p w:rsidR="00723810" w:rsidRDefault="009365F8" w14:paraId="160C859C" w14:textId="77777777">
      <w:r w:rsidR="009365F8">
        <w:rPr/>
        <w:t>1. Resumen Ejecutivo</w:t>
      </w:r>
    </w:p>
    <w:p w:rsidR="00723810" w:rsidRDefault="009365F8" w14:paraId="1D58DB64" w14:textId="6ED31E7E">
      <w:r w:rsidR="704D256A">
        <w:rPr/>
        <w:t>2.</w:t>
      </w:r>
      <w:r w:rsidR="009365F8">
        <w:rPr/>
        <w:t xml:space="preserve"> </w:t>
      </w:r>
      <w:r w:rsidR="009365F8">
        <w:rPr/>
        <w:t>Introducción</w:t>
      </w:r>
    </w:p>
    <w:p w:rsidR="00723810" w:rsidRDefault="009365F8" w14:paraId="74E5447F" w14:textId="5F52E6FB">
      <w:r w:rsidR="3DEBB0D1">
        <w:rPr/>
        <w:t>3</w:t>
      </w:r>
      <w:r w:rsidR="009365F8">
        <w:rPr/>
        <w:t xml:space="preserve">. </w:t>
      </w:r>
      <w:r w:rsidR="009365F8">
        <w:rPr/>
        <w:t>Análisis</w:t>
      </w:r>
      <w:r w:rsidR="009365F8">
        <w:rPr/>
        <w:t xml:space="preserve"> de </w:t>
      </w:r>
      <w:r w:rsidR="009365F8">
        <w:rPr/>
        <w:t>Requisitos</w:t>
      </w:r>
    </w:p>
    <w:p w:rsidR="00723810" w:rsidRDefault="009365F8" w14:paraId="1A81ACAE" w14:textId="1D92C68B">
      <w:r w:rsidR="09ADF18D">
        <w:rPr/>
        <w:t>4</w:t>
      </w:r>
      <w:r w:rsidR="009365F8">
        <w:rPr/>
        <w:t xml:space="preserve">. </w:t>
      </w:r>
      <w:r w:rsidR="009365F8">
        <w:rPr/>
        <w:t>Conclusión</w:t>
      </w:r>
    </w:p>
    <w:p w:rsidR="00055E04" w:rsidRDefault="00055E04" w14:paraId="7F7DC4F2" w14:textId="77777777"/>
    <w:p w:rsidR="00055E04" w:rsidRDefault="00055E04" w14:paraId="7BE963FC" w14:textId="77777777"/>
    <w:p w:rsidR="00055E04" w:rsidRDefault="00055E04" w14:paraId="7C9FB586" w14:textId="77777777"/>
    <w:p w:rsidR="00055E04" w:rsidRDefault="00055E04" w14:paraId="2A7944B6" w14:textId="77777777"/>
    <w:p w:rsidR="00055E04" w:rsidRDefault="00055E04" w14:paraId="088FDDC7" w14:textId="77777777"/>
    <w:p w:rsidR="00055E04" w:rsidRDefault="00055E04" w14:paraId="19BAA149" w14:textId="77777777"/>
    <w:p w:rsidR="00055E04" w:rsidRDefault="00055E04" w14:paraId="140C9E06" w14:textId="77777777"/>
    <w:p w:rsidR="00055E04" w:rsidRDefault="00055E04" w14:paraId="638E8AE2" w14:textId="77777777"/>
    <w:p w:rsidR="00055E04" w:rsidRDefault="00055E04" w14:paraId="4AA93B7C" w14:textId="77777777"/>
    <w:p w:rsidR="00055E04" w:rsidRDefault="00055E04" w14:paraId="353C550D" w14:textId="77777777"/>
    <w:p w:rsidR="00055E04" w:rsidRDefault="00055E04" w14:paraId="61AB58D9" w14:textId="77777777"/>
    <w:p w:rsidR="00055E04" w:rsidRDefault="00055E04" w14:paraId="10CD76DD" w14:textId="77777777"/>
    <w:p w:rsidR="00055E04" w:rsidRDefault="00055E04" w14:paraId="33391E08" w14:textId="77777777"/>
    <w:p w:rsidR="00055E04" w:rsidRDefault="00055E04" w14:paraId="46B1C199" w14:textId="77777777"/>
    <w:p w:rsidR="00055E04" w:rsidRDefault="00055E04" w14:paraId="02B3D4E9" w14:textId="77777777"/>
    <w:p w:rsidR="00055E04" w:rsidRDefault="00055E04" w14:paraId="1B7611B7" w14:textId="77777777"/>
    <w:p w:rsidR="00055E04" w:rsidRDefault="00055E04" w14:paraId="57F53549" w14:textId="77777777"/>
    <w:p w:rsidR="00055E04" w:rsidRDefault="00055E04" w14:paraId="1E906C84" w14:textId="77777777"/>
    <w:p w:rsidR="00055E04" w:rsidRDefault="00055E04" w14:paraId="7F63198E" w14:textId="77777777"/>
    <w:p w:rsidR="00055E04" w:rsidRDefault="00055E04" w14:paraId="4F92C2C1" w14:textId="1FA13FCF"/>
    <w:p w:rsidR="00723810" w:rsidRDefault="009365F8" w14:paraId="7BCA6274" w14:textId="77777777">
      <w:pPr>
        <w:pStyle w:val="Ttulo1"/>
      </w:pPr>
      <w:r>
        <w:t>1. Resumen Ejecutivo</w:t>
      </w:r>
    </w:p>
    <w:p w:rsidR="00723810" w:rsidRDefault="009365F8" w14:paraId="1E2FF4C7" w14:textId="77777777">
      <w:r w:rsidR="009365F8">
        <w:rPr/>
        <w:t xml:space="preserve">Este </w:t>
      </w:r>
      <w:r w:rsidR="009365F8">
        <w:rPr/>
        <w:t>documento contiene el análisis de los requisitos referentes al entregable D03 del estudiante número 2, perteneciente al grupo C1.39. Se describen tanto las tareas obligatorias como las suplementarias, incluyendo los pros y contras de las decisiones tomadas.</w:t>
      </w:r>
    </w:p>
    <w:p w:rsidR="00723810" w:rsidRDefault="009365F8" w14:paraId="42673EF8" w14:textId="72CB3CCC">
      <w:pPr>
        <w:pStyle w:val="Ttulo1"/>
      </w:pPr>
      <w:r w:rsidR="2BCBF912">
        <w:rPr/>
        <w:t>2</w:t>
      </w:r>
      <w:r w:rsidR="009365F8">
        <w:rPr/>
        <w:t xml:space="preserve">. </w:t>
      </w:r>
      <w:r w:rsidR="009365F8">
        <w:rPr/>
        <w:t>Introducción</w:t>
      </w:r>
    </w:p>
    <w:p w:rsidR="00723810" w:rsidRDefault="009365F8" w14:paraId="0DE795ED" w14:textId="77777777">
      <w:r>
        <w:t xml:space="preserve">En este documento se analizarán los requisitos 6, 7, 8 y 19 </w:t>
      </w:r>
      <w:r>
        <w:t>del entregable D03 del estudiante número 2, abordando tanto las decisiones tomadas como los retos encontrados.</w:t>
      </w:r>
    </w:p>
    <w:p w:rsidR="00723810" w:rsidRDefault="009365F8" w14:paraId="086F52CF" w14:textId="1CC00AF7">
      <w:pPr>
        <w:pStyle w:val="Ttulo1"/>
      </w:pPr>
      <w:r w:rsidR="3848DA32">
        <w:rPr/>
        <w:t>3</w:t>
      </w:r>
      <w:r w:rsidR="009365F8">
        <w:rPr/>
        <w:t xml:space="preserve">. </w:t>
      </w:r>
      <w:r w:rsidR="009365F8">
        <w:rPr/>
        <w:t>Análisis</w:t>
      </w:r>
      <w:r w:rsidR="009365F8">
        <w:rPr/>
        <w:t xml:space="preserve"> de </w:t>
      </w:r>
      <w:r w:rsidR="009365F8">
        <w:rPr/>
        <w:t>Requisitos</w:t>
      </w:r>
    </w:p>
    <w:p w:rsidR="00723810" w:rsidRDefault="009365F8" w14:paraId="31C87B09" w14:textId="14AD2FED">
      <w:pPr>
        <w:pStyle w:val="Ttulo2"/>
      </w:pPr>
      <w:r>
        <w:t>Requisito S2-Man</w:t>
      </w:r>
      <w:r w:rsidR="00055E04">
        <w:t>datory</w:t>
      </w:r>
      <w:r>
        <w:t>06</w:t>
      </w:r>
    </w:p>
    <w:p w:rsidRPr="00055E04" w:rsidR="00055E04" w:rsidP="00055E04" w:rsidRDefault="00055E04" w14:paraId="01CC3F65" w14:textId="7917DCBD">
      <w:pPr>
        <w:pStyle w:val="Ttulo2"/>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Operations by clients on contracts:</w:t>
      </w:r>
    </w:p>
    <w:p w:rsidRPr="00055E04" w:rsidR="00055E04" w:rsidP="00055E04" w:rsidRDefault="00055E04" w14:paraId="13A8A816" w14:textId="515B4AF8">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List the contracts that they have created.</w:t>
      </w:r>
    </w:p>
    <w:p w:rsidRPr="00055E04" w:rsidR="00055E04" w:rsidP="00055E04" w:rsidRDefault="00055E04" w14:paraId="484515C8" w14:textId="6DDAC4CE">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Show the details of their contracts.</w:t>
      </w:r>
    </w:p>
    <w:p w:rsidR="00055E04" w:rsidP="00055E04" w:rsidRDefault="00055E04" w14:paraId="29A4F41C" w14:textId="7CBD1296">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Create, update, or delete their contracts.  Contracts can be updated or deleted as long as they have not been published. For a contract to be published, the sum of all budgets cannot exceed the total cost of the corresponding project.</w:t>
      </w:r>
    </w:p>
    <w:p w:rsidR="00723810" w:rsidP="00055E04" w:rsidRDefault="009365F8" w14:paraId="64C1AEDB" w14:textId="3F0E7B82">
      <w:pPr>
        <w:pStyle w:val="Ttulo2"/>
      </w:pPr>
      <w:r>
        <w:t>Análisis y Conclusiones</w:t>
      </w:r>
    </w:p>
    <w:p w:rsidR="00723810" w:rsidRDefault="009365F8" w14:paraId="755DFC5E" w14:textId="77777777">
      <w:r>
        <w:t xml:space="preserve">Este requisito plantea varios aspectos clave que deben ser considerados en el diseño del sistema. Uno de los primeros desafíos es cómo mostrar el proyecto asociado al contrato en la lista de contratos. Se plantearon dos </w:t>
      </w:r>
      <w:r>
        <w:t>opciones: mostrar el ID del proyecto o su código. Después de analizar ambas opciones, se decidió mostrar el código del proyecto, ya que es más intuitivo, fácil de entender y más estético visualmente.</w:t>
      </w:r>
    </w:p>
    <w:p w:rsidR="00723810" w:rsidRDefault="009365F8" w14:paraId="31A7A92C" w14:textId="426DF1CA">
      <w:r>
        <w:t xml:space="preserve">Otro aspecto importante es la coherencia de las currencies. Se plantearon dos opciones: mantener la misma currency para los </w:t>
      </w:r>
      <w:r w:rsidR="00055E04">
        <w:t>contratos</w:t>
      </w:r>
      <w:r>
        <w:t xml:space="preserve"> y los proyectos o permitir currencies diferentes. La opción seleccionada fue mantener la misma currency para garantizar coherencia financiera y evitar errores de conversión, lo cual facilita el seguimiento y la contabilidad.</w:t>
      </w:r>
    </w:p>
    <w:p w:rsidR="00055E04" w:rsidRDefault="00055E04" w14:paraId="59581D78" w14:textId="77777777">
      <w:pPr>
        <w:pStyle w:val="Ttulo2"/>
      </w:pPr>
    </w:p>
    <w:p w:rsidRPr="00055E04" w:rsidR="00055E04" w:rsidP="00055E04" w:rsidRDefault="00055E04" w14:paraId="79FEFD1B" w14:textId="77777777"/>
    <w:p w:rsidR="00723810" w:rsidRDefault="009365F8" w14:paraId="56250D97" w14:textId="47AC990D">
      <w:pPr>
        <w:pStyle w:val="Ttulo2"/>
      </w:pPr>
      <w:r>
        <w:t>Requisito S2-Man</w:t>
      </w:r>
      <w:r w:rsidR="00055E04">
        <w:t>datory</w:t>
      </w:r>
      <w:r>
        <w:t>07</w:t>
      </w:r>
    </w:p>
    <w:p w:rsidRPr="00055E04" w:rsidR="00055E04" w:rsidP="00055E04" w:rsidRDefault="00055E04" w14:paraId="5DA39E4C" w14:textId="0EBF6C03">
      <w:pPr>
        <w:pStyle w:val="Ttulo2"/>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Operations by clients on progress logs:</w:t>
      </w:r>
    </w:p>
    <w:p w:rsidRPr="00055E04" w:rsidR="00055E04" w:rsidP="00055E04" w:rsidRDefault="00055E04" w14:paraId="68FCA23F" w14:textId="7245A103">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List the progress logs in their contracts.</w:t>
      </w:r>
    </w:p>
    <w:p w:rsidRPr="00055E04" w:rsidR="00055E04" w:rsidP="00055E04" w:rsidRDefault="00055E04" w14:paraId="3EE94685" w14:textId="743EE054">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Show the details of their progress logs.</w:t>
      </w:r>
    </w:p>
    <w:p w:rsidRPr="00055E04" w:rsidR="00055E04" w:rsidP="00055E04" w:rsidRDefault="00055E04" w14:paraId="16432AEB" w14:textId="2B30FA9E">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Create and publish a progress log.</w:t>
      </w:r>
    </w:p>
    <w:p w:rsidR="00055E04" w:rsidP="00055E04" w:rsidRDefault="00055E04" w14:paraId="5C75B347" w14:textId="110B3BDE">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Update or delete a progress log as long as it is not published.</w:t>
      </w:r>
    </w:p>
    <w:p w:rsidR="00723810" w:rsidP="00055E04" w:rsidRDefault="009365F8" w14:paraId="6D8ED18C" w14:textId="609F5B12">
      <w:pPr>
        <w:pStyle w:val="Ttulo2"/>
      </w:pPr>
      <w:r>
        <w:t>Análisis y Conclusiones</w:t>
      </w:r>
    </w:p>
    <w:p w:rsidR="00723810" w:rsidRDefault="009365F8" w14:paraId="1B09D6E8" w14:textId="77777777">
      <w:r>
        <w:t>El principal desafío en este requisito fue decidir cuándo permitir la creación, actualización o eliminación de los progress logs. Las opciones discutidas incluían permitir estas operaciones solo cuando el contrato no está publicado, o bien permitirlas en cualquier momento, incluso cuando el contrato ya está publicado.</w:t>
      </w:r>
    </w:p>
    <w:p w:rsidR="00723810" w:rsidRDefault="009365F8" w14:paraId="63863D3F" w14:textId="6589D261">
      <w:r>
        <w:t>Finalmente, se decidió que las operaciones sobre progress logs solo se permitirán cuando el contrato esté publicado. Esto garantiza coherencia con el comportamiento de los contratos y evita problemas relacionados con la modificación de datos una vez el contrato ha sido finalizado.</w:t>
      </w:r>
    </w:p>
    <w:p w:rsidR="00723810" w:rsidRDefault="009365F8" w14:paraId="09245944" w14:textId="77777777">
      <w:r>
        <w:t>No se permite cambiar el contrato al que pertenece un progress log, ni el responsable de un registro, ya que esto comprometería la coherencia y trazabilidad de la información.</w:t>
      </w:r>
    </w:p>
    <w:p w:rsidR="00723810" w:rsidRDefault="009365F8" w14:paraId="52812CAA" w14:textId="77777777">
      <w:pPr>
        <w:pStyle w:val="Ttulo2"/>
      </w:pPr>
      <w:r>
        <w:t>Requisito S2-Man08</w:t>
      </w:r>
    </w:p>
    <w:p w:rsidR="00723810" w:rsidRDefault="009365F8" w14:paraId="409B60FB" w14:textId="77777777">
      <w:r>
        <w:t>Descripción: Operaciones sobre el dashboard del cliente: mostrar los datos del dashboard.</w:t>
      </w:r>
    </w:p>
    <w:p w:rsidR="00723810" w:rsidRDefault="009365F8" w14:paraId="23E45441" w14:textId="77777777">
      <w:pPr>
        <w:pStyle w:val="Ttulo2"/>
      </w:pPr>
      <w:r>
        <w:t>Análisis y Conclusiones</w:t>
      </w:r>
    </w:p>
    <w:p w:rsidR="00723810" w:rsidRDefault="009365F8" w14:paraId="0980F7A4" w14:textId="77777777">
      <w:r>
        <w:t>En este requisito, se discutió si mostrar los datos de todos los clientes o solo los del cliente autenticado. Mostrar los datos de todos los clientes facilitaría algunas consultas, pero finalmente se optó por mostrar solo los datos del cliente autenticado. Esta decisión mejora la coherencia y eficiencia del sistema, ya que se reduce la cantidad de datos procesados y se optimizan las consultas.</w:t>
      </w:r>
    </w:p>
    <w:p w:rsidR="00723810" w:rsidRDefault="009365F8" w14:paraId="33A900A2" w14:textId="77777777">
      <w:r>
        <w:t>Además, se debatió si calcular los presupuestos (minimumBudget, maximumBudget, deviationBudget, averageBudget) por tipo de moneda o utilizando una API. Aunque usar una API sería más correcto, se decidió calcularlos por tipo de moneda, ya que es más simple de implementar y evita la necesidad de manejar llamadas a una API externa.</w:t>
      </w:r>
    </w:p>
    <w:p w:rsidR="00723810" w:rsidRDefault="009365F8" w14:paraId="758A0736" w14:textId="77777777">
      <w:pPr>
        <w:pStyle w:val="Ttulo2"/>
      </w:pPr>
      <w:r>
        <w:t>Requisito S2-Sup19</w:t>
      </w:r>
    </w:p>
    <w:p w:rsidRPr="00055E04" w:rsidR="00055E04" w:rsidP="00055E04" w:rsidRDefault="00055E04" w14:paraId="3E0EF6A4" w14:textId="742B6755">
      <w:pPr>
        <w:pStyle w:val="Ttulo2"/>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Operations by any principals on contracts:</w:t>
      </w:r>
    </w:p>
    <w:p w:rsidRPr="00055E04" w:rsidR="00055E04" w:rsidP="00055E04" w:rsidRDefault="00055E04" w14:paraId="5F18BD1B" w14:textId="2EA81F5C">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List the contracts in the system that are published.</w:t>
      </w:r>
    </w:p>
    <w:p w:rsidR="00055E04" w:rsidP="00055E04" w:rsidRDefault="00055E04" w14:paraId="47D5F5F6" w14:textId="02C7E1B2">
      <w:pPr>
        <w:pStyle w:val="Ttulo2"/>
        <w:numPr>
          <w:ilvl w:val="0"/>
          <w:numId w:val="11"/>
        </w:numPr>
        <w:rPr>
          <w:rFonts w:asciiTheme="minorHAnsi" w:hAnsiTheme="minorHAnsi" w:eastAsiaTheme="minorEastAsia" w:cstheme="minorBidi"/>
          <w:b w:val="0"/>
          <w:bCs w:val="0"/>
          <w:color w:val="auto"/>
          <w:sz w:val="22"/>
          <w:szCs w:val="22"/>
        </w:rPr>
      </w:pPr>
      <w:r w:rsidRPr="00055E04">
        <w:rPr>
          <w:rFonts w:asciiTheme="minorHAnsi" w:hAnsiTheme="minorHAnsi" w:eastAsiaTheme="minorEastAsia" w:cstheme="minorBidi"/>
          <w:b w:val="0"/>
          <w:bCs w:val="0"/>
          <w:color w:val="auto"/>
          <w:sz w:val="22"/>
          <w:szCs w:val="22"/>
        </w:rPr>
        <w:t>Show the details of the contracts that they can list (including their progress logs).</w:t>
      </w:r>
    </w:p>
    <w:p w:rsidR="00723810" w:rsidP="00055E04" w:rsidRDefault="009365F8" w14:paraId="7CF5422B" w14:textId="63C641C4">
      <w:pPr>
        <w:pStyle w:val="Ttulo2"/>
      </w:pPr>
      <w:r>
        <w:t>Análisis y Conclusiones</w:t>
      </w:r>
    </w:p>
    <w:p w:rsidR="00723810" w:rsidRDefault="009365F8" w14:paraId="67F861DB" w14:textId="77777777">
      <w:r>
        <w:t>Se decidió que cualquier usuario autenticado, sin importar su rol, pueda acceder a los contratos publicados. Esto aumenta la accesibilidad del sistema, permitiendo a los usuarios revisar contratos sin necesidad de un rol específico. Sin embargo, para mayor seguridad, solo los usuarios registrados podrán ver estos contratos, limitando así el acceso a personas no autenticadas y reduciendo posibles riesgos de uso indebido de la información.</w:t>
      </w:r>
    </w:p>
    <w:p w:rsidR="00723810" w:rsidRDefault="009365F8" w14:paraId="3ECF00AD" w14:textId="5EAD6729">
      <w:pPr>
        <w:pStyle w:val="Ttulo1"/>
      </w:pPr>
      <w:r w:rsidR="16FDFB4E">
        <w:rPr/>
        <w:t>4</w:t>
      </w:r>
      <w:r w:rsidR="009365F8">
        <w:rPr/>
        <w:t xml:space="preserve">. </w:t>
      </w:r>
      <w:r w:rsidR="009365F8">
        <w:rPr/>
        <w:t>Conclusión</w:t>
      </w:r>
    </w:p>
    <w:p w:rsidR="00723810" w:rsidRDefault="009365F8" w14:paraId="2659B8D4" w14:textId="77777777">
      <w:r>
        <w:t>En esta tercera entrega, se tomaron varias decisiones de diseño importantes para mantener la coherencia y simplicidad en el sistema. A pesar de los retos, se logró implementar con éxito todos los requisitos, tanto obligatorios como opcionales, y las decisiones adoptadas se basaron en lograr un balance entre flexibilidad, coherencia y facilidad de uso para los clientes.</w:t>
      </w:r>
    </w:p>
    <w:sectPr w:rsidR="00723810"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abstractNum w:abstractNumId="9" w15:restartNumberingAfterBreak="0">
    <w:nsid w:val="0F1B2BF1"/>
    <w:multiLevelType w:val="hybridMultilevel"/>
    <w:tmpl w:val="4EA8E32E"/>
    <w:lvl w:ilvl="0" w:tplc="A3907DAA">
      <w:numFmt w:val="bullet"/>
      <w:lvlText w:val="•"/>
      <w:lvlJc w:val="left"/>
      <w:pPr>
        <w:ind w:left="1080" w:hanging="720"/>
      </w:pPr>
      <w:rPr>
        <w:rFonts w:hint="default" w:ascii="Cambria" w:hAnsi="Cambria"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496030AF"/>
    <w:multiLevelType w:val="hybridMultilevel"/>
    <w:tmpl w:val="E0DA8ACA"/>
    <w:lvl w:ilvl="0" w:tplc="A3907DAA">
      <w:numFmt w:val="bullet"/>
      <w:lvlText w:val="•"/>
      <w:lvlJc w:val="left"/>
      <w:pPr>
        <w:ind w:left="1080" w:hanging="720"/>
      </w:pPr>
      <w:rPr>
        <w:rFonts w:hint="default" w:ascii="Cambria" w:hAnsi="Cambria"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5B1C0A83"/>
    <w:multiLevelType w:val="hybridMultilevel"/>
    <w:tmpl w:val="DB165F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74A64753"/>
    <w:multiLevelType w:val="hybridMultilevel"/>
    <w:tmpl w:val="F088101E"/>
    <w:lvl w:ilvl="0" w:tplc="A3907DAA">
      <w:numFmt w:val="bullet"/>
      <w:lvlText w:val="•"/>
      <w:lvlJc w:val="left"/>
      <w:pPr>
        <w:ind w:left="1080" w:hanging="720"/>
      </w:pPr>
      <w:rPr>
        <w:rFonts w:hint="default" w:ascii="Cambria" w:hAnsi="Cambria"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923417017">
    <w:abstractNumId w:val="8"/>
  </w:num>
  <w:num w:numId="2" w16cid:durableId="955215636">
    <w:abstractNumId w:val="6"/>
  </w:num>
  <w:num w:numId="3" w16cid:durableId="392895897">
    <w:abstractNumId w:val="5"/>
  </w:num>
  <w:num w:numId="4" w16cid:durableId="1901018283">
    <w:abstractNumId w:val="4"/>
  </w:num>
  <w:num w:numId="5" w16cid:durableId="2057199227">
    <w:abstractNumId w:val="7"/>
  </w:num>
  <w:num w:numId="6" w16cid:durableId="870923214">
    <w:abstractNumId w:val="3"/>
  </w:num>
  <w:num w:numId="7" w16cid:durableId="516500577">
    <w:abstractNumId w:val="2"/>
  </w:num>
  <w:num w:numId="8" w16cid:durableId="1215192614">
    <w:abstractNumId w:val="1"/>
  </w:num>
  <w:num w:numId="9" w16cid:durableId="563879971">
    <w:abstractNumId w:val="0"/>
  </w:num>
  <w:num w:numId="10" w16cid:durableId="1830635022">
    <w:abstractNumId w:val="11"/>
  </w:num>
  <w:num w:numId="11" w16cid:durableId="1653025362">
    <w:abstractNumId w:val="9"/>
  </w:num>
  <w:num w:numId="12" w16cid:durableId="1492479529">
    <w:abstractNumId w:val="12"/>
  </w:num>
  <w:num w:numId="13" w16cid:durableId="18334506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E04"/>
    <w:rsid w:val="0006063C"/>
    <w:rsid w:val="0015074B"/>
    <w:rsid w:val="0029639D"/>
    <w:rsid w:val="00326F90"/>
    <w:rsid w:val="004F6BBE"/>
    <w:rsid w:val="00723810"/>
    <w:rsid w:val="009365F8"/>
    <w:rsid w:val="00AA1D8D"/>
    <w:rsid w:val="00AE7C2F"/>
    <w:rsid w:val="00B47730"/>
    <w:rsid w:val="00CB0664"/>
    <w:rsid w:val="00FC693F"/>
    <w:rsid w:val="04FD3238"/>
    <w:rsid w:val="06F9D054"/>
    <w:rsid w:val="09ADF18D"/>
    <w:rsid w:val="0DB58FE3"/>
    <w:rsid w:val="16FDFB4E"/>
    <w:rsid w:val="1FDF962D"/>
    <w:rsid w:val="20DD284D"/>
    <w:rsid w:val="2BCBF912"/>
    <w:rsid w:val="3848DA32"/>
    <w:rsid w:val="3DEBB0D1"/>
    <w:rsid w:val="5E1EC47C"/>
    <w:rsid w:val="6E0B205A"/>
    <w:rsid w:val="704D256A"/>
    <w:rsid w:val="79892C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1A786"/>
  <w14:defaultImageDpi w14:val="300"/>
  <w15:docId w15:val="{413872D9-8694-44B9-A6AE-BCB2FBD0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Fuentedeprrafopredeter"/>
    <w:unhideWhenUsed/>
    <w:rsid w:val="0DB58FE3"/>
    <w:rPr>
      <w:u w:val="single"/>
    </w:r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40104">
      <w:bodyDiv w:val="1"/>
      <w:marLeft w:val="0"/>
      <w:marRight w:val="0"/>
      <w:marTop w:val="0"/>
      <w:marBottom w:val="0"/>
      <w:divBdr>
        <w:top w:val="none" w:sz="0" w:space="0" w:color="auto"/>
        <w:left w:val="none" w:sz="0" w:space="0" w:color="auto"/>
        <w:bottom w:val="none" w:sz="0" w:space="0" w:color="auto"/>
        <w:right w:val="none" w:sz="0" w:space="0" w:color="auto"/>
      </w:divBdr>
    </w:div>
    <w:div w:id="434833581">
      <w:bodyDiv w:val="1"/>
      <w:marLeft w:val="0"/>
      <w:marRight w:val="0"/>
      <w:marTop w:val="0"/>
      <w:marBottom w:val="0"/>
      <w:divBdr>
        <w:top w:val="none" w:sz="0" w:space="0" w:color="auto"/>
        <w:left w:val="none" w:sz="0" w:space="0" w:color="auto"/>
        <w:bottom w:val="none" w:sz="0" w:space="0" w:color="auto"/>
        <w:right w:val="none" w:sz="0" w:space="0" w:color="auto"/>
      </w:divBdr>
    </w:div>
    <w:div w:id="940644635">
      <w:bodyDiv w:val="1"/>
      <w:marLeft w:val="0"/>
      <w:marRight w:val="0"/>
      <w:marTop w:val="0"/>
      <w:marBottom w:val="0"/>
      <w:divBdr>
        <w:top w:val="none" w:sz="0" w:space="0" w:color="auto"/>
        <w:left w:val="none" w:sz="0" w:space="0" w:color="auto"/>
        <w:bottom w:val="none" w:sz="0" w:space="0" w:color="auto"/>
        <w:right w:val="none" w:sz="0" w:space="0" w:color="auto"/>
      </w:divBdr>
    </w:div>
    <w:div w:id="945699228">
      <w:bodyDiv w:val="1"/>
      <w:marLeft w:val="0"/>
      <w:marRight w:val="0"/>
      <w:marTop w:val="0"/>
      <w:marBottom w:val="0"/>
      <w:divBdr>
        <w:top w:val="none" w:sz="0" w:space="0" w:color="auto"/>
        <w:left w:val="none" w:sz="0" w:space="0" w:color="auto"/>
        <w:bottom w:val="none" w:sz="0" w:space="0" w:color="auto"/>
        <w:right w:val="none" w:sz="0" w:space="0" w:color="auto"/>
      </w:divBdr>
    </w:div>
    <w:div w:id="1397582017">
      <w:bodyDiv w:val="1"/>
      <w:marLeft w:val="0"/>
      <w:marRight w:val="0"/>
      <w:marTop w:val="0"/>
      <w:marBottom w:val="0"/>
      <w:divBdr>
        <w:top w:val="none" w:sz="0" w:space="0" w:color="auto"/>
        <w:left w:val="none" w:sz="0" w:space="0" w:color="auto"/>
        <w:bottom w:val="none" w:sz="0" w:space="0" w:color="auto"/>
        <w:right w:val="none" w:sz="0" w:space="0" w:color="auto"/>
      </w:divBdr>
    </w:div>
    <w:div w:id="1980959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96ba36e47777460c" /><Relationship Type="http://schemas.openxmlformats.org/officeDocument/2006/relationships/hyperlink" Target="https://github.com/margargar81/Acme-SF-D04-24.5.0" TargetMode="External" Id="R13d4f5a6c3e248db" /><Relationship Type="http://schemas.openxmlformats.org/officeDocument/2006/relationships/hyperlink" Target="mailto:Margargar81@alum.us.es" TargetMode="External" Id="R4b66a260f74347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MARIA DEL CARMEN GARCIA GARCIA</lastModifiedBy>
  <revision>4</revision>
  <dcterms:created xsi:type="dcterms:W3CDTF">2024-10-22T10:22:00.0000000Z</dcterms:created>
  <dcterms:modified xsi:type="dcterms:W3CDTF">2024-10-22T10:32:53.1603109Z</dcterms:modified>
  <category/>
</coreProperties>
</file>