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3756" w14:textId="1FC705BD" w:rsidR="00BD4337" w:rsidRPr="00BD4337" w:rsidRDefault="00BD4337" w:rsidP="00BD4337">
      <w:pPr>
        <w:rPr>
          <w:b/>
          <w:bCs/>
        </w:rPr>
      </w:pPr>
      <w:r>
        <w:rPr>
          <w:b/>
          <w:bCs/>
        </w:rPr>
        <w:t>Executive Summary</w:t>
      </w:r>
    </w:p>
    <w:p w14:paraId="0CC0D8DD" w14:textId="50B9C667" w:rsidR="00BD4337" w:rsidRDefault="00BD4337" w:rsidP="00BD4337">
      <w:r w:rsidRPr="00BD4337">
        <w:t>This project used the NIST Cybersecurity Framework (CSF) 2.0 Organizational Profile approach to evaluate the cybersecurity posture of Riverside Family Clinic, a fictional small outpatient healthcare provider.</w:t>
      </w:r>
    </w:p>
    <w:p w14:paraId="67407420" w14:textId="1FAB614F" w:rsidR="00BD4337" w:rsidRDefault="00BD4337" w:rsidP="00BD4337">
      <w:r w:rsidRPr="00BD4337">
        <w:t>The assessment compared the clinic’s Current Profile against a realistic 6–</w:t>
      </w:r>
      <w:proofErr w:type="gramStart"/>
      <w:r w:rsidRPr="00BD4337">
        <w:t>12 month</w:t>
      </w:r>
      <w:proofErr w:type="gramEnd"/>
      <w:r w:rsidRPr="00BD4337">
        <w:t xml:space="preserve"> Target Profile </w:t>
      </w:r>
      <w:proofErr w:type="gramStart"/>
      <w:r w:rsidRPr="00BD4337">
        <w:t>in order to</w:t>
      </w:r>
      <w:proofErr w:type="gramEnd"/>
      <w:r w:rsidRPr="00BD4337">
        <w:t xml:space="preserve"> identify operational and cybersecurity gaps.</w:t>
      </w:r>
    </w:p>
    <w:p w14:paraId="11D912DA" w14:textId="20BD9998" w:rsidR="00DF5963" w:rsidRDefault="00C56E03" w:rsidP="00BD4337">
      <w:r w:rsidRPr="00C56E03">
        <w:t>Riverside Family Clinic relie</w:t>
      </w:r>
      <w:r w:rsidR="00BD4337">
        <w:t>d</w:t>
      </w:r>
      <w:r w:rsidRPr="00C56E03">
        <w:t xml:space="preserve"> heavily on outsourced IT services and cloud-based systems while lacking formalized cybersecurity governance, incident response procedures, and documented vendor responsibilities.</w:t>
      </w:r>
      <w:r w:rsidRPr="00C56E03">
        <w:br/>
      </w:r>
      <w:r w:rsidRPr="00C56E03">
        <w:br/>
        <w:t>The highest-priority risks identified include ransomware, phishing, incomplete MFA coverage, lack of tested restoration procedures, and insufficiently documented incident escalation processes.</w:t>
      </w:r>
      <w:r w:rsidRPr="00C56E03">
        <w:br/>
      </w:r>
      <w:r w:rsidRPr="00C56E03">
        <w:br/>
        <w:t>The proposed 6–12 month Target Profile focuse</w:t>
      </w:r>
      <w:r w:rsidR="00BD4337">
        <w:t>d</w:t>
      </w:r>
      <w:r w:rsidRPr="00C56E03">
        <w:t xml:space="preserve"> on practical and achievable improvements appropriate for a small outpatient healthcare provider, including expanded MFA, documented recovery procedures, basic vendor risk management, asset inventory maintenance, and improved incident reporting.</w:t>
      </w:r>
      <w:r w:rsidRPr="00C56E03">
        <w:br/>
      </w:r>
      <w:r w:rsidRPr="00C56E03">
        <w:br/>
        <w:t>The proposed improvements are intended to strengthen patient data protection, reduce operational disruption, and improve ransomware resilience while remaining achievable within the clinic’s staffing and budget limitations.</w:t>
      </w:r>
    </w:p>
    <w:sectPr w:rsidR="00DF5963" w:rsidSect="008245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51"/>
    <w:rsid w:val="001F3A90"/>
    <w:rsid w:val="006D326D"/>
    <w:rsid w:val="0082454F"/>
    <w:rsid w:val="00825F01"/>
    <w:rsid w:val="00B46951"/>
    <w:rsid w:val="00BD4337"/>
    <w:rsid w:val="00C56E03"/>
    <w:rsid w:val="00C8423B"/>
    <w:rsid w:val="00D97581"/>
    <w:rsid w:val="00DF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463C"/>
  <w15:chartTrackingRefBased/>
  <w15:docId w15:val="{B82FCA47-071F-4FA3-9D4D-79F2426C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Margherita Tomba</dc:creator>
  <cp:keywords/>
  <dc:description/>
  <cp:lastModifiedBy>Margherita Tomba</cp:lastModifiedBy>
  <cp:revision>3</cp:revision>
  <dcterms:created xsi:type="dcterms:W3CDTF">2026-05-12T13:15:00Z</dcterms:created>
  <dcterms:modified xsi:type="dcterms:W3CDTF">2026-05-12T13:24:00Z</dcterms:modified>
</cp:coreProperties>
</file>