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2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Roginski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2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(650) 799-4639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Angeles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Lilaclaireroginski@gmail.com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PROFESSIONAL EXPERIENCE</w:t>
        <w:br w:type="textWrapping"/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Sustainability Creatives  </w:t>
        <w:tab/>
        <w:tab/>
        <w:tab/>
        <w:t xml:space="preserve">              </w:t>
        <w:tab/>
        <w:tab/>
        <w:tab/>
        <w:tab/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Remote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Business Development Manager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2024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Present)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Onboard 150 professionals to a climate career platform through multi-channel outreach (email, LinkedIn, Instagram, Youtube, online and in person events, and strategic partnerships).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email, Linkedin, and calendar audiences by 10,000+ through tailored marketing campaigns.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Facilitate ~100 virtual career workshops, supporting 3,000+ job seekers in one-on-one and group settings.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Plan and execute a multi-city 2025 Climate Week event program in Los Angeles, San Francisco, and New York, averaging ~60 attendees per event.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content strategy and copywriting for outreach channels, ensuring consistent brand voice and engagement.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automated messaging to welcome members, respond to inquiries, and share event reminders.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~5 weekly meetings, preparing agendas and briefs, time-tracking and note-taking.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Oversee member application process using Excel and Typeform, maintaining accurate documentation. 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753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Enviroslug                                                                                        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Santa Cruz, CA</w:t>
      </w:r>
    </w:p>
    <w:p w:rsidR="00000000" w:rsidDel="00000000" w:rsidP="00000000" w:rsidRDefault="00000000" w:rsidRPr="00000000" w14:paraId="0000000F">
      <w:pPr>
        <w:tabs>
          <w:tab w:val="right" w:leader="none" w:pos="10753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Program Manager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2022 – July 2023); Campaign Organizer (September 2021 – September 2022)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right" w:leader="none" w:pos="10753"/>
        </w:tabs>
        <w:spacing w:line="240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Enviroslug’s $350,000 budget, created quarterly budgets, generated cash flow forecasts, filed financial forms, and supported contract negotiations and procurement.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right" w:leader="none" w:pos="10753"/>
        </w:tabs>
        <w:spacing w:line="240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88% campus voter approval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No Time to Waste Campaign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utilizing social media campaigns, local advertisements, petitions, partnerships, class presentations, and events.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right" w:leader="none" w:pos="10753"/>
        </w:tabs>
        <w:spacing w:line="240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Engaged ~100 students in a social media waste photo submission contest, resulting in 500+ signatures.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right" w:leader="none" w:pos="10753"/>
        </w:tabs>
        <w:spacing w:line="240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Recruited and trained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volunteers — emphasizing public speaking, social media, and communication skills.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right" w:leader="none" w:pos="10753"/>
        </w:tabs>
        <w:spacing w:line="240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Interviewed 20 campus waste stakeholders from the sustainability office, procurement, grounds, and dining.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right" w:leader="none" w:pos="10753"/>
        </w:tabs>
        <w:spacing w:line="240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presentations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audiences of up to 100 campus stakeholders to communicate solid waste data, secure endorsements, and build partnerships.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tabs>
          <w:tab w:val="right" w:leader="none" w:pos="10753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753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Kids In Nature, Santa Cruz, 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January 2020 – June 2023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10753"/>
        </w:tabs>
        <w:spacing w:line="240" w:lineRule="auto"/>
        <w:ind w:left="744" w:hanging="359.99999999999994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daily after-school environmental education programs for ~30 K–5 students, coordinating weekly field activities and outdoor learning programs.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right" w:leader="none" w:pos="10753"/>
        </w:tabs>
        <w:spacing w:line="240" w:lineRule="auto"/>
        <w:ind w:left="744" w:hanging="359.99999999999994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interactive activities and storytelling-based lessons to make complex environmental topics engaging and accessible for young learners.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10753"/>
        </w:tabs>
        <w:spacing w:line="240" w:lineRule="auto"/>
        <w:ind w:left="744" w:hanging="359.99999999999994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teaching staff and parents to address student needs and resolve issues effectively.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10753"/>
        </w:tabs>
        <w:spacing w:line="240" w:lineRule="auto"/>
        <w:ind w:left="744" w:hanging="359.99999999999994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Offered behavioral support to neurodivergent students.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California, Santa Cruz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 xml:space="preserve">    June 2022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B.A. in Environmental Studies, Minor in Sustainability Studies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       </w:t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Magna cum laude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GPA 3.88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Santa Monica Community College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2025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Courses in Sustainability Reporting, Data Science, Business, and Excel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Dean’s Honors List | GPA 3.77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Tools: Google Suite, Microsoft Office, Linkedin, Mailchimp, Slack, Zoom, Jira Project Management, Chat GBT and Google Gemini.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skills: highly organized, clear and friendly communicator, tech savvy,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environmental storyteller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44" w:hanging="359.999999999999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44" w:hanging="358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6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0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2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6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8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04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laclaireroginsk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