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9556" w14:textId="35E9BB2B" w:rsidR="006834F7" w:rsidRDefault="00C3149A" w:rsidP="009F40A3">
      <w:pPr>
        <w:spacing w:after="0" w:line="240" w:lineRule="auto"/>
        <w:jc w:val="center"/>
        <w:rPr>
          <w:rFonts w:ascii="Times New Roman" w:hAnsi="Times New Roman" w:cs="Times New Roman"/>
          <w:b/>
          <w:bCs/>
          <w:sz w:val="22"/>
          <w:szCs w:val="22"/>
        </w:rPr>
      </w:pPr>
      <w:r w:rsidRPr="0029718B">
        <w:rPr>
          <w:rFonts w:ascii="Times New Roman" w:hAnsi="Times New Roman" w:cs="Times New Roman"/>
          <w:b/>
          <w:bCs/>
          <w:sz w:val="22"/>
          <w:szCs w:val="22"/>
        </w:rPr>
        <w:t>PARADIGM JUSTIFICATION STATEMENT</w:t>
      </w:r>
    </w:p>
    <w:p w14:paraId="1BF9B185" w14:textId="7F3B5045" w:rsidR="0029718B" w:rsidRPr="00AF30DF" w:rsidRDefault="0029718B" w:rsidP="009F40A3">
      <w:pPr>
        <w:spacing w:after="0" w:line="240" w:lineRule="auto"/>
        <w:jc w:val="center"/>
        <w:rPr>
          <w:rFonts w:ascii="Times New Roman" w:hAnsi="Times New Roman" w:cs="Times New Roman"/>
          <w:i/>
          <w:iCs/>
          <w:sz w:val="22"/>
          <w:szCs w:val="22"/>
          <w:lang w:val="es-MX"/>
        </w:rPr>
      </w:pPr>
      <w:r w:rsidRPr="00AF30DF">
        <w:rPr>
          <w:rFonts w:ascii="Times New Roman" w:hAnsi="Times New Roman" w:cs="Times New Roman"/>
          <w:i/>
          <w:iCs/>
          <w:sz w:val="22"/>
          <w:szCs w:val="22"/>
          <w:lang w:val="es-MX"/>
        </w:rPr>
        <w:t>By:</w:t>
      </w:r>
      <w:r w:rsidR="00AF30DF" w:rsidRPr="00AF30DF">
        <w:rPr>
          <w:rFonts w:ascii="Times New Roman" w:hAnsi="Times New Roman" w:cs="Times New Roman"/>
          <w:i/>
          <w:iCs/>
          <w:sz w:val="22"/>
          <w:szCs w:val="22"/>
          <w:lang w:val="es-MX"/>
        </w:rPr>
        <w:t xml:space="preserve"> </w:t>
      </w:r>
      <w:r w:rsidRPr="00AF30DF">
        <w:rPr>
          <w:rFonts w:ascii="Times New Roman" w:hAnsi="Times New Roman" w:cs="Times New Roman"/>
          <w:i/>
          <w:iCs/>
          <w:sz w:val="22"/>
          <w:szCs w:val="22"/>
          <w:lang w:val="es-MX"/>
        </w:rPr>
        <w:t>Margorie Fernanda Pérez Simba</w:t>
      </w:r>
    </w:p>
    <w:p w14:paraId="14F0E382" w14:textId="77777777" w:rsidR="004A29F3" w:rsidRPr="00AF30DF" w:rsidRDefault="004A29F3" w:rsidP="009F40A3">
      <w:pPr>
        <w:spacing w:after="0" w:line="240" w:lineRule="auto"/>
        <w:rPr>
          <w:rFonts w:ascii="Times New Roman" w:hAnsi="Times New Roman" w:cs="Times New Roman"/>
          <w:b/>
          <w:bCs/>
          <w:sz w:val="22"/>
          <w:szCs w:val="22"/>
          <w:lang w:val="es-MX"/>
        </w:rPr>
      </w:pPr>
    </w:p>
    <w:p w14:paraId="550718DF" w14:textId="77777777" w:rsidR="00511DF1" w:rsidRPr="0029718B" w:rsidRDefault="00511DF1" w:rsidP="009F40A3">
      <w:pPr>
        <w:spacing w:after="0" w:line="240" w:lineRule="auto"/>
        <w:rPr>
          <w:rFonts w:ascii="Times New Roman" w:hAnsi="Times New Roman" w:cs="Times New Roman"/>
          <w:b/>
          <w:bCs/>
          <w:sz w:val="22"/>
          <w:szCs w:val="22"/>
        </w:rPr>
      </w:pPr>
      <w:r w:rsidRPr="0029718B">
        <w:rPr>
          <w:rFonts w:ascii="Times New Roman" w:hAnsi="Times New Roman" w:cs="Times New Roman"/>
          <w:b/>
          <w:bCs/>
          <w:sz w:val="22"/>
          <w:szCs w:val="22"/>
        </w:rPr>
        <w:t>1. Research Topic and Context</w:t>
      </w:r>
    </w:p>
    <w:p w14:paraId="487F2AD2" w14:textId="29688FE0" w:rsidR="005D20BD" w:rsidRPr="0029718B" w:rsidRDefault="005D20BD" w:rsidP="009F40A3">
      <w:pPr>
        <w:spacing w:after="60" w:line="240" w:lineRule="auto"/>
        <w:rPr>
          <w:rFonts w:ascii="Times New Roman" w:hAnsi="Times New Roman" w:cs="Times New Roman"/>
          <w:sz w:val="22"/>
          <w:szCs w:val="22"/>
        </w:rPr>
      </w:pPr>
      <w:r w:rsidRPr="005D20BD">
        <w:rPr>
          <w:rFonts w:ascii="Times New Roman" w:hAnsi="Times New Roman" w:cs="Times New Roman"/>
          <w:sz w:val="22"/>
          <w:szCs w:val="22"/>
        </w:rPr>
        <w:t xml:space="preserve">Student dropout is one of the most persistent problems facing higher education institutions, with academic, social, and institutional costs that are well documented but still poorly anticipated. Universities now collect large volumes of data </w:t>
      </w:r>
      <w:r w:rsidR="00AE5B01">
        <w:rPr>
          <w:rFonts w:ascii="Times New Roman" w:hAnsi="Times New Roman" w:cs="Times New Roman"/>
          <w:sz w:val="22"/>
          <w:szCs w:val="22"/>
        </w:rPr>
        <w:t>like</w:t>
      </w:r>
      <w:r w:rsidRPr="005D20BD">
        <w:rPr>
          <w:rFonts w:ascii="Times New Roman" w:hAnsi="Times New Roman" w:cs="Times New Roman"/>
          <w:sz w:val="22"/>
          <w:szCs w:val="22"/>
        </w:rPr>
        <w:t xml:space="preserve"> academic records, administrative logs, digital interaction, and even textual data</w:t>
      </w:r>
      <w:r w:rsidR="006D1C3A">
        <w:rPr>
          <w:rFonts w:ascii="Times New Roman" w:hAnsi="Times New Roman" w:cs="Times New Roman"/>
          <w:sz w:val="22"/>
          <w:szCs w:val="22"/>
        </w:rPr>
        <w:t>,</w:t>
      </w:r>
      <w:r w:rsidRPr="005D20BD">
        <w:rPr>
          <w:rFonts w:ascii="Times New Roman" w:hAnsi="Times New Roman" w:cs="Times New Roman"/>
          <w:sz w:val="22"/>
          <w:szCs w:val="22"/>
        </w:rPr>
        <w:t xml:space="preserve"> but most of this information is used to describe what already happened rather than to flag risk before it materializes. This gap motivates the present work: an explainable, multimodal, and temporal AI framework for early dropout detection, developed at a higher education institution in Ecuador. The framework is designed with several audiences in mind </w:t>
      </w:r>
      <w:r w:rsidR="00177DF8">
        <w:rPr>
          <w:rFonts w:ascii="Times New Roman" w:hAnsi="Times New Roman" w:cs="Times New Roman"/>
          <w:sz w:val="22"/>
          <w:szCs w:val="22"/>
        </w:rPr>
        <w:t>like</w:t>
      </w:r>
      <w:r w:rsidRPr="005D20BD">
        <w:rPr>
          <w:rFonts w:ascii="Times New Roman" w:hAnsi="Times New Roman" w:cs="Times New Roman"/>
          <w:sz w:val="22"/>
          <w:szCs w:val="22"/>
        </w:rPr>
        <w:t xml:space="preserve"> academic advising and student welfare units, quality assurance and educational technology teams, program leaders, and institutional decision-makers</w:t>
      </w:r>
      <w:r w:rsidR="00177DF8">
        <w:rPr>
          <w:rFonts w:ascii="Times New Roman" w:hAnsi="Times New Roman" w:cs="Times New Roman"/>
          <w:sz w:val="22"/>
          <w:szCs w:val="22"/>
        </w:rPr>
        <w:t>,</w:t>
      </w:r>
      <w:r w:rsidRPr="005D20BD">
        <w:rPr>
          <w:rFonts w:ascii="Times New Roman" w:hAnsi="Times New Roman" w:cs="Times New Roman"/>
          <w:sz w:val="22"/>
          <w:szCs w:val="22"/>
        </w:rPr>
        <w:t xml:space="preserve"> all working, ultimately, toward the same goal: giving students earlier and better-targeted support.</w:t>
      </w:r>
    </w:p>
    <w:p w14:paraId="4212F536" w14:textId="77777777" w:rsidR="00511DF1" w:rsidRPr="0029718B" w:rsidRDefault="00511DF1" w:rsidP="009F40A3">
      <w:pPr>
        <w:spacing w:after="0" w:line="240" w:lineRule="auto"/>
        <w:rPr>
          <w:rFonts w:ascii="Times New Roman" w:hAnsi="Times New Roman" w:cs="Times New Roman"/>
          <w:b/>
          <w:bCs/>
          <w:sz w:val="22"/>
          <w:szCs w:val="22"/>
        </w:rPr>
      </w:pPr>
      <w:r w:rsidRPr="0029718B">
        <w:rPr>
          <w:rFonts w:ascii="Times New Roman" w:hAnsi="Times New Roman" w:cs="Times New Roman"/>
          <w:b/>
          <w:bCs/>
          <w:sz w:val="22"/>
          <w:szCs w:val="22"/>
        </w:rPr>
        <w:t>2. Preliminary Research Question</w:t>
      </w:r>
    </w:p>
    <w:p w14:paraId="4461B665" w14:textId="78631C9A" w:rsidR="00131F7A" w:rsidRPr="0029718B" w:rsidRDefault="00131F7A" w:rsidP="009F40A3">
      <w:pPr>
        <w:spacing w:after="60" w:line="240" w:lineRule="auto"/>
        <w:rPr>
          <w:rFonts w:ascii="Times New Roman" w:hAnsi="Times New Roman" w:cs="Times New Roman"/>
          <w:sz w:val="22"/>
          <w:szCs w:val="22"/>
        </w:rPr>
      </w:pPr>
      <w:r w:rsidRPr="00131F7A">
        <w:rPr>
          <w:rFonts w:ascii="Times New Roman" w:hAnsi="Times New Roman" w:cs="Times New Roman"/>
          <w:sz w:val="22"/>
          <w:szCs w:val="22"/>
        </w:rPr>
        <w:t>How can an explainable, multimodal, and temporal artificial intelligence framework improve early detection of student dropout risk in higher education while maintaining predictive performance, interpretability, and usefulness for institutional decision-making?</w:t>
      </w:r>
    </w:p>
    <w:p w14:paraId="364F1AAE" w14:textId="77777777" w:rsidR="00511DF1" w:rsidRPr="0029718B" w:rsidRDefault="00511DF1" w:rsidP="009F40A3">
      <w:pPr>
        <w:spacing w:after="0" w:line="240" w:lineRule="auto"/>
        <w:rPr>
          <w:rFonts w:ascii="Times New Roman" w:hAnsi="Times New Roman" w:cs="Times New Roman"/>
          <w:b/>
          <w:bCs/>
          <w:sz w:val="22"/>
          <w:szCs w:val="22"/>
        </w:rPr>
      </w:pPr>
      <w:r w:rsidRPr="0029718B">
        <w:rPr>
          <w:rFonts w:ascii="Times New Roman" w:hAnsi="Times New Roman" w:cs="Times New Roman"/>
          <w:b/>
          <w:bCs/>
          <w:sz w:val="22"/>
          <w:szCs w:val="22"/>
        </w:rPr>
        <w:t>3. Chosen Paradigm and Justification</w:t>
      </w:r>
    </w:p>
    <w:p w14:paraId="329E7CFC" w14:textId="62DC6233" w:rsidR="003A5EC7" w:rsidRPr="0029718B" w:rsidRDefault="003A5EC7" w:rsidP="009F40A3">
      <w:pPr>
        <w:spacing w:after="60" w:line="240" w:lineRule="auto"/>
        <w:rPr>
          <w:rFonts w:ascii="Times New Roman" w:hAnsi="Times New Roman" w:cs="Times New Roman"/>
          <w:sz w:val="22"/>
          <w:szCs w:val="22"/>
        </w:rPr>
      </w:pPr>
      <w:r w:rsidRPr="003A5EC7">
        <w:rPr>
          <w:rFonts w:ascii="Times New Roman" w:hAnsi="Times New Roman" w:cs="Times New Roman"/>
          <w:sz w:val="22"/>
          <w:szCs w:val="22"/>
        </w:rPr>
        <w:t xml:space="preserve">This research is framed primarily within Design Science, since its central contribution is not a statistical finding but an artifact: an integrated AI framework that combines structured, textual, and temporal data with explainable AI methods. Knowledge here comes from building the framework, testing it against a real institutional problem, and refining it based on what that testing reveals. A purely positivist framing would not be enough on its own </w:t>
      </w:r>
      <w:r w:rsidR="0097402E">
        <w:rPr>
          <w:rFonts w:ascii="Times New Roman" w:hAnsi="Times New Roman" w:cs="Times New Roman"/>
          <w:sz w:val="22"/>
          <w:szCs w:val="22"/>
        </w:rPr>
        <w:t>because</w:t>
      </w:r>
      <w:r w:rsidRPr="003A5EC7">
        <w:rPr>
          <w:rFonts w:ascii="Times New Roman" w:hAnsi="Times New Roman" w:cs="Times New Roman"/>
          <w:sz w:val="22"/>
          <w:szCs w:val="22"/>
        </w:rPr>
        <w:t xml:space="preserve"> statistical comparison can tell us how well a model predicts, but it says little about the design decisions that went into building the artifact in the first place. That said, positivist methods still matter: they provide the empirical evidence needed to validate the framework once it exists. Interpretivism, for its part, sits outside the scope of this study, which is not concerned with lived experience or socially constructed meaning and does not rely on interviews, ethnography, or qualitative interpretation. Mixed methods </w:t>
      </w:r>
      <w:proofErr w:type="gramStart"/>
      <w:r w:rsidRPr="003A5EC7">
        <w:rPr>
          <w:rFonts w:ascii="Times New Roman" w:hAnsi="Times New Roman" w:cs="Times New Roman"/>
          <w:sz w:val="22"/>
          <w:szCs w:val="22"/>
        </w:rPr>
        <w:t>was</w:t>
      </w:r>
      <w:proofErr w:type="gramEnd"/>
      <w:r w:rsidRPr="003A5EC7">
        <w:rPr>
          <w:rFonts w:ascii="Times New Roman" w:hAnsi="Times New Roman" w:cs="Times New Roman"/>
          <w:sz w:val="22"/>
          <w:szCs w:val="22"/>
        </w:rPr>
        <w:t xml:space="preserve"> considered and set aside as well; working with numeric, textual, and temporal inputs together is a form of multimodal computational analysis, not the kind of integration between separate quantitative and qualitative strands that mixed-methods research implies. Design Science, then, accounts for the contribution itself, while quantitative empirical evaluation shows whether the resulting artifact performs reliably and responsibly in practice.</w:t>
      </w:r>
    </w:p>
    <w:p w14:paraId="2DD6DC9B" w14:textId="77777777" w:rsidR="00511DF1" w:rsidRPr="0029718B" w:rsidRDefault="00511DF1" w:rsidP="009F40A3">
      <w:pPr>
        <w:spacing w:after="0" w:line="240" w:lineRule="auto"/>
        <w:rPr>
          <w:rFonts w:ascii="Times New Roman" w:hAnsi="Times New Roman" w:cs="Times New Roman"/>
          <w:b/>
          <w:bCs/>
          <w:sz w:val="22"/>
          <w:szCs w:val="22"/>
        </w:rPr>
      </w:pPr>
      <w:r w:rsidRPr="0029718B">
        <w:rPr>
          <w:rFonts w:ascii="Times New Roman" w:hAnsi="Times New Roman" w:cs="Times New Roman"/>
          <w:b/>
          <w:bCs/>
          <w:sz w:val="22"/>
          <w:szCs w:val="22"/>
        </w:rPr>
        <w:t>4. Implications of the Paradigm Choice</w:t>
      </w:r>
    </w:p>
    <w:p w14:paraId="59DC455A" w14:textId="4FA0F493" w:rsidR="00B20E5B" w:rsidRPr="0029718B" w:rsidRDefault="00B20E5B" w:rsidP="009F40A3">
      <w:pPr>
        <w:spacing w:after="60" w:line="240" w:lineRule="auto"/>
        <w:rPr>
          <w:rFonts w:ascii="Times New Roman" w:hAnsi="Times New Roman" w:cs="Times New Roman"/>
          <w:sz w:val="22"/>
          <w:szCs w:val="22"/>
        </w:rPr>
      </w:pPr>
      <w:r w:rsidRPr="00B20E5B">
        <w:rPr>
          <w:rFonts w:ascii="Times New Roman" w:hAnsi="Times New Roman" w:cs="Times New Roman"/>
          <w:sz w:val="22"/>
          <w:szCs w:val="22"/>
        </w:rPr>
        <w:t xml:space="preserve">The study draws on deidentified academic, administrative, temporal, and institutional textual records, following an adapted CRISP-DM process that moves from problem and target definition through data understanding and preparation, multimodal modeling, evaluation and explainability, and institutional translation. Validation is not limited to standard classification metrics: it also includes temporal validation across different prediction windows and cohorts, comparisons against conventional structured-data baselines, and an examination of subgroup fairness and potential bias. Explainability is addressed through methods such as SHAP, LIME, or counterfactual explanations, while institutional usefulness is judged against decision-support criteria agreed upon with the institution itself. </w:t>
      </w:r>
      <w:r w:rsidR="00740732">
        <w:rPr>
          <w:rFonts w:ascii="Times New Roman" w:hAnsi="Times New Roman" w:cs="Times New Roman"/>
          <w:sz w:val="22"/>
          <w:szCs w:val="22"/>
        </w:rPr>
        <w:t>Overall</w:t>
      </w:r>
      <w:r w:rsidRPr="00B20E5B">
        <w:rPr>
          <w:rFonts w:ascii="Times New Roman" w:hAnsi="Times New Roman" w:cs="Times New Roman"/>
          <w:sz w:val="22"/>
          <w:szCs w:val="22"/>
        </w:rPr>
        <w:t>, the expected contribution is twofold: a validated methodological framework, and a set of responsible-use guidelines for interpretable early warning systems</w:t>
      </w:r>
      <w:r w:rsidR="0052747C">
        <w:rPr>
          <w:rFonts w:ascii="Times New Roman" w:hAnsi="Times New Roman" w:cs="Times New Roman"/>
          <w:sz w:val="22"/>
          <w:szCs w:val="22"/>
        </w:rPr>
        <w:t xml:space="preserve">. </w:t>
      </w:r>
      <w:r w:rsidR="00D26C0F">
        <w:rPr>
          <w:rFonts w:ascii="Times New Roman" w:hAnsi="Times New Roman" w:cs="Times New Roman"/>
          <w:sz w:val="22"/>
          <w:szCs w:val="22"/>
        </w:rPr>
        <w:t>Therefore, t</w:t>
      </w:r>
      <w:r w:rsidR="00757367" w:rsidRPr="00757367">
        <w:rPr>
          <w:rFonts w:ascii="Times New Roman" w:hAnsi="Times New Roman" w:cs="Times New Roman"/>
          <w:sz w:val="22"/>
          <w:szCs w:val="22"/>
        </w:rPr>
        <w:t>his work could be published in outlets such as</w:t>
      </w:r>
      <w:r w:rsidR="00757367">
        <w:rPr>
          <w:rFonts w:ascii="Times New Roman" w:hAnsi="Times New Roman" w:cs="Times New Roman"/>
          <w:sz w:val="22"/>
          <w:szCs w:val="22"/>
        </w:rPr>
        <w:t xml:space="preserve"> </w:t>
      </w:r>
      <w:r w:rsidRPr="00E20DCB">
        <w:rPr>
          <w:rFonts w:ascii="Times New Roman" w:hAnsi="Times New Roman" w:cs="Times New Roman"/>
          <w:sz w:val="22"/>
          <w:szCs w:val="22"/>
        </w:rPr>
        <w:t>Decision Support Systems, Computers &amp; Education: Artificial Intelligence, or the Journal of Learning Analytics.</w:t>
      </w:r>
    </w:p>
    <w:p w14:paraId="11FFDD9A" w14:textId="77777777" w:rsidR="00511DF1" w:rsidRPr="0029718B" w:rsidRDefault="00511DF1" w:rsidP="009F40A3">
      <w:pPr>
        <w:spacing w:after="0" w:line="240" w:lineRule="auto"/>
        <w:rPr>
          <w:rFonts w:ascii="Times New Roman" w:hAnsi="Times New Roman" w:cs="Times New Roman"/>
          <w:b/>
          <w:bCs/>
          <w:sz w:val="22"/>
          <w:szCs w:val="22"/>
        </w:rPr>
      </w:pPr>
      <w:r w:rsidRPr="0029718B">
        <w:rPr>
          <w:rFonts w:ascii="Times New Roman" w:hAnsi="Times New Roman" w:cs="Times New Roman"/>
          <w:b/>
          <w:bCs/>
          <w:sz w:val="22"/>
          <w:szCs w:val="22"/>
        </w:rPr>
        <w:t>5. One Doubt or Tension</w:t>
      </w:r>
    </w:p>
    <w:p w14:paraId="3F9E45D4" w14:textId="2F8BB384" w:rsidR="00BA1515" w:rsidRDefault="00202988" w:rsidP="009F40A3">
      <w:pPr>
        <w:spacing w:after="0" w:line="240" w:lineRule="auto"/>
        <w:rPr>
          <w:rFonts w:ascii="Times New Roman" w:hAnsi="Times New Roman" w:cs="Times New Roman"/>
          <w:sz w:val="22"/>
          <w:szCs w:val="22"/>
        </w:rPr>
      </w:pPr>
      <w:r w:rsidRPr="00202988">
        <w:rPr>
          <w:rFonts w:ascii="Times New Roman" w:hAnsi="Times New Roman" w:cs="Times New Roman"/>
          <w:sz w:val="22"/>
          <w:szCs w:val="22"/>
        </w:rPr>
        <w:t>The real tension here lies in the fact that a richer multimodal framework can improve both prediction and explanation; however, it also relies on textual data that may be incomplete, unevenly distributed across cohorts, or difficult to transfer to other institutions</w:t>
      </w:r>
      <w:r w:rsidR="001B7DDE" w:rsidRPr="001B7DDE">
        <w:rPr>
          <w:rFonts w:ascii="Times New Roman" w:hAnsi="Times New Roman" w:cs="Times New Roman"/>
          <w:sz w:val="22"/>
          <w:szCs w:val="22"/>
        </w:rPr>
        <w:t xml:space="preserve">. Strong technical performance, moreover, is no guarantee of institutional usefulness </w:t>
      </w:r>
      <w:r w:rsidR="005C7BE4">
        <w:rPr>
          <w:rFonts w:ascii="Times New Roman" w:hAnsi="Times New Roman" w:cs="Times New Roman"/>
          <w:sz w:val="22"/>
          <w:szCs w:val="22"/>
        </w:rPr>
        <w:t>because</w:t>
      </w:r>
      <w:r w:rsidR="001B7DDE" w:rsidRPr="001B7DDE">
        <w:rPr>
          <w:rFonts w:ascii="Times New Roman" w:hAnsi="Times New Roman" w:cs="Times New Roman"/>
          <w:sz w:val="22"/>
          <w:szCs w:val="22"/>
        </w:rPr>
        <w:t xml:space="preserve"> a model can perform well on paper and still fail to inform the decisions it was meant to support. To address this, the framework will be benchmarked against simpler alternatives, its temporal stability and fairness will be tested, and the way its explanations are evaluated for actionability will be refined as the protocol develops.</w:t>
      </w:r>
    </w:p>
    <w:sectPr w:rsidR="00BA1515" w:rsidSect="0047676B">
      <w:pgSz w:w="12240" w:h="15840"/>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09"/>
    <w:rsid w:val="00027A13"/>
    <w:rsid w:val="0008078F"/>
    <w:rsid w:val="000C50A9"/>
    <w:rsid w:val="00131F7A"/>
    <w:rsid w:val="0015679B"/>
    <w:rsid w:val="00177DF8"/>
    <w:rsid w:val="001B7DDE"/>
    <w:rsid w:val="001E0192"/>
    <w:rsid w:val="00202988"/>
    <w:rsid w:val="0029718B"/>
    <w:rsid w:val="002D286D"/>
    <w:rsid w:val="002F2B32"/>
    <w:rsid w:val="00344639"/>
    <w:rsid w:val="003A5EC7"/>
    <w:rsid w:val="0047676B"/>
    <w:rsid w:val="004A29F3"/>
    <w:rsid w:val="004C7471"/>
    <w:rsid w:val="004E67CE"/>
    <w:rsid w:val="00511DF1"/>
    <w:rsid w:val="0052747C"/>
    <w:rsid w:val="00532413"/>
    <w:rsid w:val="00532F9C"/>
    <w:rsid w:val="005C7BE4"/>
    <w:rsid w:val="005D20BD"/>
    <w:rsid w:val="005D752F"/>
    <w:rsid w:val="005E7426"/>
    <w:rsid w:val="006834F7"/>
    <w:rsid w:val="006D1C3A"/>
    <w:rsid w:val="00740732"/>
    <w:rsid w:val="00757367"/>
    <w:rsid w:val="00900F39"/>
    <w:rsid w:val="0097402E"/>
    <w:rsid w:val="00983CF7"/>
    <w:rsid w:val="009F40A3"/>
    <w:rsid w:val="00A222A4"/>
    <w:rsid w:val="00AE5B01"/>
    <w:rsid w:val="00AF30DF"/>
    <w:rsid w:val="00B20E5B"/>
    <w:rsid w:val="00B43109"/>
    <w:rsid w:val="00BA1515"/>
    <w:rsid w:val="00BE66D9"/>
    <w:rsid w:val="00BF790C"/>
    <w:rsid w:val="00C04B1E"/>
    <w:rsid w:val="00C3149A"/>
    <w:rsid w:val="00C36BC9"/>
    <w:rsid w:val="00C77A70"/>
    <w:rsid w:val="00CF63BF"/>
    <w:rsid w:val="00D26C0F"/>
    <w:rsid w:val="00D35AD2"/>
    <w:rsid w:val="00E20DCB"/>
    <w:rsid w:val="00E962DD"/>
    <w:rsid w:val="00F422E4"/>
    <w:rsid w:val="00FC4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6F6A"/>
  <w15:chartTrackingRefBased/>
  <w15:docId w15:val="{0F255E71-731A-4694-A0CF-5AD09623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3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3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31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31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31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31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1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1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1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10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310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310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310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310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31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1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1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109"/>
    <w:rPr>
      <w:rFonts w:eastAsiaTheme="majorEastAsia" w:cstheme="majorBidi"/>
      <w:color w:val="272727" w:themeColor="text1" w:themeTint="D8"/>
    </w:rPr>
  </w:style>
  <w:style w:type="paragraph" w:styleId="Ttulo">
    <w:name w:val="Title"/>
    <w:basedOn w:val="Normal"/>
    <w:next w:val="Normal"/>
    <w:link w:val="TtuloCar"/>
    <w:uiPriority w:val="10"/>
    <w:qFormat/>
    <w:rsid w:val="00B43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1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1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1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109"/>
    <w:pPr>
      <w:spacing w:before="160"/>
      <w:jc w:val="center"/>
    </w:pPr>
    <w:rPr>
      <w:i/>
      <w:iCs/>
      <w:color w:val="404040" w:themeColor="text1" w:themeTint="BF"/>
    </w:rPr>
  </w:style>
  <w:style w:type="character" w:customStyle="1" w:styleId="CitaCar">
    <w:name w:val="Cita Car"/>
    <w:basedOn w:val="Fuentedeprrafopredeter"/>
    <w:link w:val="Cita"/>
    <w:uiPriority w:val="29"/>
    <w:rsid w:val="00B43109"/>
    <w:rPr>
      <w:i/>
      <w:iCs/>
      <w:color w:val="404040" w:themeColor="text1" w:themeTint="BF"/>
    </w:rPr>
  </w:style>
  <w:style w:type="paragraph" w:styleId="Prrafodelista">
    <w:name w:val="List Paragraph"/>
    <w:basedOn w:val="Normal"/>
    <w:uiPriority w:val="34"/>
    <w:qFormat/>
    <w:rsid w:val="00B43109"/>
    <w:pPr>
      <w:ind w:left="720"/>
      <w:contextualSpacing/>
    </w:pPr>
  </w:style>
  <w:style w:type="character" w:styleId="nfasisintenso">
    <w:name w:val="Intense Emphasis"/>
    <w:basedOn w:val="Fuentedeprrafopredeter"/>
    <w:uiPriority w:val="21"/>
    <w:qFormat/>
    <w:rsid w:val="00B43109"/>
    <w:rPr>
      <w:i/>
      <w:iCs/>
      <w:color w:val="2F5496" w:themeColor="accent1" w:themeShade="BF"/>
    </w:rPr>
  </w:style>
  <w:style w:type="paragraph" w:styleId="Citadestacada">
    <w:name w:val="Intense Quote"/>
    <w:basedOn w:val="Normal"/>
    <w:next w:val="Normal"/>
    <w:link w:val="CitadestacadaCar"/>
    <w:uiPriority w:val="30"/>
    <w:qFormat/>
    <w:rsid w:val="00B43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3109"/>
    <w:rPr>
      <w:i/>
      <w:iCs/>
      <w:color w:val="2F5496" w:themeColor="accent1" w:themeShade="BF"/>
    </w:rPr>
  </w:style>
  <w:style w:type="character" w:styleId="Referenciaintensa">
    <w:name w:val="Intense Reference"/>
    <w:basedOn w:val="Fuentedeprrafopredeter"/>
    <w:uiPriority w:val="32"/>
    <w:qFormat/>
    <w:rsid w:val="00B431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Margorie Pérez</dc:creator>
  <cp:keywords/>
  <dc:description/>
  <cp:lastModifiedBy>Margorie Pérez</cp:lastModifiedBy>
  <cp:revision>47</cp:revision>
  <dcterms:created xsi:type="dcterms:W3CDTF">2026-09-09T03:14:00Z</dcterms:created>
  <dcterms:modified xsi:type="dcterms:W3CDTF">2026-09-10T02:37:00Z</dcterms:modified>
</cp:coreProperties>
</file>