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A539" w14:textId="77777777" w:rsidR="00B30989" w:rsidRPr="009B1B92" w:rsidRDefault="00B30989" w:rsidP="00B3098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>SOC  Release</w:t>
      </w:r>
      <w:proofErr w:type="gramEnd"/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 xml:space="preserve">  Sprint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3</w:t>
      </w:r>
    </w:p>
    <w:p w14:paraId="0C0B51BA" w14:textId="77777777" w:rsidR="00B30989" w:rsidRPr="009B1B92" w:rsidRDefault="00B30989" w:rsidP="00B30989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 xml:space="preserve">1.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</w:rPr>
        <w:t>Identificación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0989" w:rsidRPr="009B1B92" w14:paraId="576B4CFE" w14:textId="77777777" w:rsidTr="00E21968">
        <w:tc>
          <w:tcPr>
            <w:tcW w:w="4675" w:type="dxa"/>
          </w:tcPr>
          <w:p w14:paraId="294B142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4675" w:type="dxa"/>
          </w:tcPr>
          <w:p w14:paraId="404FFB5F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v1.0 – 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</w:tr>
      <w:tr w:rsidR="00B30989" w:rsidRPr="009B1B92" w14:paraId="0B09DB0B" w14:textId="77777777" w:rsidTr="00E21968">
        <w:tc>
          <w:tcPr>
            <w:tcW w:w="4675" w:type="dxa"/>
          </w:tcPr>
          <w:p w14:paraId="4A75922D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Release</w:t>
            </w:r>
          </w:p>
        </w:tc>
        <w:tc>
          <w:tcPr>
            <w:tcW w:w="4675" w:type="dxa"/>
          </w:tcPr>
          <w:p w14:paraId="1B75A363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02</w:t>
            </w: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11</w:t>
            </w: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-2025</w:t>
            </w:r>
          </w:p>
        </w:tc>
      </w:tr>
      <w:tr w:rsidR="00B30989" w:rsidRPr="009B1B92" w14:paraId="27AC7DCB" w14:textId="77777777" w:rsidTr="00E21968">
        <w:tc>
          <w:tcPr>
            <w:tcW w:w="4675" w:type="dxa"/>
          </w:tcPr>
          <w:p w14:paraId="1424F2D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Sprint</w:t>
            </w:r>
          </w:p>
        </w:tc>
        <w:tc>
          <w:tcPr>
            <w:tcW w:w="4675" w:type="dxa"/>
          </w:tcPr>
          <w:p w14:paraId="6883E9C8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Sprint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3 </w:t>
            </w: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terminado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B30989" w:rsidRPr="009B1B92" w14:paraId="609E1A1C" w14:textId="77777777" w:rsidTr="00E21968">
        <w:tc>
          <w:tcPr>
            <w:tcW w:w="4675" w:type="dxa"/>
          </w:tcPr>
          <w:p w14:paraId="1F6289F3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4675" w:type="dxa"/>
          </w:tcPr>
          <w:p w14:paraId="2252E168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Piloto / Sandbox</w:t>
            </w:r>
          </w:p>
        </w:tc>
      </w:tr>
      <w:tr w:rsidR="00B30989" w:rsidRPr="008D37A4" w14:paraId="588BF09F" w14:textId="77777777" w:rsidTr="00E21968">
        <w:tc>
          <w:tcPr>
            <w:tcW w:w="4675" w:type="dxa"/>
          </w:tcPr>
          <w:p w14:paraId="2C5CA16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PO / SM</w:t>
            </w:r>
          </w:p>
        </w:tc>
        <w:tc>
          <w:tcPr>
            <w:tcW w:w="4675" w:type="dxa"/>
          </w:tcPr>
          <w:p w14:paraId="78A7CDB7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  <w:t>PO: Israel Muñoz · SM: Margarita Silva</w:t>
            </w:r>
          </w:p>
        </w:tc>
      </w:tr>
      <w:tr w:rsidR="00B30989" w:rsidRPr="009B1B92" w14:paraId="2F629784" w14:textId="77777777" w:rsidTr="00E21968">
        <w:tc>
          <w:tcPr>
            <w:tcW w:w="4675" w:type="dxa"/>
          </w:tcPr>
          <w:p w14:paraId="0B9AE97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Aprobación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(Sponsor)</w:t>
            </w:r>
          </w:p>
        </w:tc>
        <w:tc>
          <w:tcPr>
            <w:tcW w:w="4675" w:type="dxa"/>
          </w:tcPr>
          <w:p w14:paraId="50FA5A2F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Marco Valenzuela</w:t>
            </w:r>
          </w:p>
        </w:tc>
      </w:tr>
    </w:tbl>
    <w:p w14:paraId="745B5FA4" w14:textId="77777777" w:rsidR="00B30989" w:rsidRDefault="00B30989" w:rsidP="00B30989">
      <w:pPr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val="es-CL"/>
        </w:rPr>
      </w:pPr>
    </w:p>
    <w:p w14:paraId="70711BB9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2. Resumen ejecutivo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 xml:space="preserve">Este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release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habilita el flujo completo de cobranzas y pagos, mejorando la transparencia y la experiencia de residentes y administración: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pre-facturación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visible con anticipación, emisión de gastos comunes en la fecha correspondiente, notificaciones proactivas, pagos electrónicos en entorno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, verificación de pagos por internet y registro de pagos en efectivo con comprobante y trazabilidad.</w:t>
      </w:r>
    </w:p>
    <w:p w14:paraId="3E417FDE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3. Alcance del </w:t>
      </w:r>
      <w:proofErr w:type="spellStart"/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Release</w:t>
      </w:r>
      <w:proofErr w:type="spellEnd"/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 (historias incluidas)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HU12: Registrar multas (Rol: Administrador).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HU13: Gestionar multas (Rol: Administrador).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HU14: Emitir gastos comunes (Roles: Administrador/Contador).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 xml:space="preserve">HU15: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Pre-facturación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visible 5 días antes (Roles: Administrador/Residente).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 xml:space="preserve">HU16: Pago electrónico en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(Rol: Residente).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HU17: Notificaciones y panel de pendientes (Roles: Residente/Administrador).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HU18: Verificador de pagos por internet (Roles: Administrador/Contador).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HU19: Registro de pagos en efectivo con recibo (Roles: Administrador/Contador).</w:t>
      </w:r>
    </w:p>
    <w:p w14:paraId="71D344A2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4. Cambios entregados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4.1 Nuevas funcionalidades</w:t>
      </w:r>
    </w:p>
    <w:p w14:paraId="50FCE4A6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Multas (HU12–HU13)</w:t>
      </w:r>
    </w:p>
    <w:p w14:paraId="10DCA06E" w14:textId="77777777" w:rsidR="00B30989" w:rsidRPr="008D37A4" w:rsidRDefault="00B30989" w:rsidP="00B30989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Alta/edición/baja de multas y asociación a unidad o residente.</w:t>
      </w:r>
    </w:p>
    <w:p w14:paraId="7B03538E" w14:textId="77777777" w:rsidR="00B30989" w:rsidRPr="008D37A4" w:rsidRDefault="00B30989" w:rsidP="00B30989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Estados de multa (emitida, notificada, pagada, anulada) con auditoría.</w:t>
      </w:r>
    </w:p>
    <w:p w14:paraId="49A9663F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lastRenderedPageBreak/>
        <w:t>Pre-facturación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(HU15)</w:t>
      </w:r>
    </w:p>
    <w:p w14:paraId="02C45BE0" w14:textId="77777777" w:rsidR="00B30989" w:rsidRPr="008D37A4" w:rsidRDefault="00B30989" w:rsidP="00B30989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Visualización anticipada de gastos comunes (5 días antes).</w:t>
      </w:r>
    </w:p>
    <w:p w14:paraId="420563D0" w14:textId="77777777" w:rsidR="00B30989" w:rsidRPr="008D37A4" w:rsidRDefault="00B30989" w:rsidP="00B30989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Avisos preventivos al residente y panel informativo en administración.</w:t>
      </w:r>
    </w:p>
    <w:p w14:paraId="63D2E852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Facturación (HU14)</w:t>
      </w:r>
    </w:p>
    <w:p w14:paraId="2D2786C1" w14:textId="77777777" w:rsidR="00B30989" w:rsidRPr="008D37A4" w:rsidRDefault="00B30989" w:rsidP="00B30989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Emisión de gastos comunes en la fecha definida por la comunidad.</w:t>
      </w:r>
    </w:p>
    <w:p w14:paraId="60696258" w14:textId="77777777" w:rsidR="00B30989" w:rsidRPr="008D37A4" w:rsidRDefault="00B30989" w:rsidP="00B30989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Plantillas de comprobantes con datos clave y número de folio.</w:t>
      </w:r>
    </w:p>
    <w:p w14:paraId="45EEA7B4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Pagos electrónicos (HU16)</w:t>
      </w:r>
    </w:p>
    <w:p w14:paraId="6FA48725" w14:textId="77777777" w:rsidR="00B30989" w:rsidRPr="008D37A4" w:rsidRDefault="00B30989" w:rsidP="00B30989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Registro de pagos en entorno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con acuse en el sistema.</w:t>
      </w:r>
    </w:p>
    <w:p w14:paraId="15E17FB8" w14:textId="77777777" w:rsidR="00B30989" w:rsidRPr="008D37A4" w:rsidRDefault="00B30989" w:rsidP="00B30989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Trazabilidad por ID de orden y bitácora de eventos.</w:t>
      </w:r>
    </w:p>
    <w:p w14:paraId="06ED7144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Notificaciones de pago (HU17)</w:t>
      </w:r>
    </w:p>
    <w:p w14:paraId="5E1EF2C0" w14:textId="77777777" w:rsidR="00B30989" w:rsidRPr="008D37A4" w:rsidRDefault="00B30989" w:rsidP="00B30989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Avisos de pendiente/confirmación y panel centralizado de morosidad.</w:t>
      </w:r>
    </w:p>
    <w:p w14:paraId="6453A0AA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Verificador por internet (HU18)</w:t>
      </w:r>
    </w:p>
    <w:p w14:paraId="77478FB1" w14:textId="77777777" w:rsidR="00B30989" w:rsidRPr="008D37A4" w:rsidRDefault="00B30989" w:rsidP="00B30989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Consulta y conciliación básica de pagos en línea (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near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-real-time).</w:t>
      </w:r>
    </w:p>
    <w:p w14:paraId="0F6075C3" w14:textId="77777777" w:rsidR="00B30989" w:rsidRPr="008D37A4" w:rsidRDefault="00B30989" w:rsidP="00B30989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Reglas para manejo de desfases con la pasarela.</w:t>
      </w:r>
    </w:p>
    <w:p w14:paraId="02926215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Pagos en efectivo (HU19)</w:t>
      </w:r>
    </w:p>
    <w:p w14:paraId="44C9617F" w14:textId="77777777" w:rsidR="00B30989" w:rsidRPr="008D37A4" w:rsidRDefault="00B30989" w:rsidP="00B30989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Registro de caja con recibo, correlativo y trazabilidad.</w:t>
      </w:r>
    </w:p>
    <w:p w14:paraId="7CAE22DF" w14:textId="77777777" w:rsidR="00B30989" w:rsidRPr="008D37A4" w:rsidRDefault="00B30989" w:rsidP="00B30989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Exportación simple de movimientos para conciliación contable.</w:t>
      </w:r>
    </w:p>
    <w:p w14:paraId="3F7CBEC5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5. Dependencias y consideraciones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Herramienta de gestión ágil: JIRA Software para historias y tablero.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Roles del proyecto: PO/Dev (Israel Muñoz) y SM/Dev (Margarita Silva) durante S3.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Mensajería: notificaciones habilitadas en entorno de pruebas para cobranzas.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 xml:space="preserve">Pasarela de pagos: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operativo; homologación productiva planificada para S4.</w:t>
      </w:r>
    </w:p>
    <w:p w14:paraId="2FAF6BDA" w14:textId="5AE41E9E" w:rsidR="00B30989" w:rsidRPr="008D37A4" w:rsidRDefault="00B30989" w:rsidP="00B30989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6. Instrucciones de despliegue </w:t>
      </w:r>
    </w:p>
    <w:p w14:paraId="77C94D54" w14:textId="77777777" w:rsidR="00B30989" w:rsidRPr="008D37A4" w:rsidRDefault="00B30989" w:rsidP="00B30989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Compilar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backend y frontend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en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rama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release/S3.</w:t>
      </w:r>
    </w:p>
    <w:p w14:paraId="00A88622" w14:textId="77777777" w:rsidR="00B30989" w:rsidRPr="008D37A4" w:rsidRDefault="00B30989" w:rsidP="00B30989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lastRenderedPageBreak/>
        <w:t>Aplicar migraciones de datos para multas/facturación/pagos.</w:t>
      </w:r>
    </w:p>
    <w:p w14:paraId="5C2E6825" w14:textId="77777777" w:rsidR="00B30989" w:rsidRPr="008D37A4" w:rsidRDefault="00B30989" w:rsidP="00B30989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Cargar datos semilla de comunidad piloto para cobranzas (script).</w:t>
      </w:r>
    </w:p>
    <w:p w14:paraId="7B5E2A35" w14:textId="77777777" w:rsidR="00B30989" w:rsidRPr="008D37A4" w:rsidRDefault="00B30989" w:rsidP="00B30989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Configurar variables de entorno (claves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, vencimientos, ventanas de verificación).</w:t>
      </w:r>
    </w:p>
    <w:p w14:paraId="66862598" w14:textId="77777777" w:rsidR="00B30989" w:rsidRPr="008D37A4" w:rsidRDefault="00B30989" w:rsidP="00B30989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Ejecutar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smoke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test: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login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,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pre-facturación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, emisión, pago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y verificación.</w:t>
      </w:r>
    </w:p>
    <w:p w14:paraId="435D1940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7. Plan de </w:t>
      </w:r>
      <w:proofErr w:type="spellStart"/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rollback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 xml:space="preserve">Restaurar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backup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previo del entorno piloto.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 xml:space="preserve">Volver al tag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release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/previo (v1.0 – S2) en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frontend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y API.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Revertir scripts de datos semilla relacionados a cobranzas si corresponde.</w:t>
      </w:r>
    </w:p>
    <w:p w14:paraId="659E8EB4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8. Verificación </w:t>
      </w:r>
      <w:proofErr w:type="spellStart"/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post-despliegue</w:t>
      </w:r>
      <w:proofErr w:type="spellEnd"/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 (</w:t>
      </w:r>
      <w:proofErr w:type="spellStart"/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checklist</w:t>
      </w:r>
      <w:proofErr w:type="spellEnd"/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)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Pre-facturación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visible (5 días antes) para al menos 3 unidades.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Emisión de gastos comunes ejecutada y comprobantes generados.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Notificaciones enviadas y registro de eventos en bitácora.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 xml:space="preserve">Pago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registrado y visible en panel del residente.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Verificación por internet conciliada con ID de orden.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Pago en efectivo registrado con recibo y correlativo.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Exportación básica de movimientos para revisión contable.</w:t>
      </w:r>
    </w:p>
    <w:p w14:paraId="0ED58328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9. Riesgos y problemas conocidos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Homologación productiva pendiente con la pasarela; posibles cambios en requisitos de seguridad.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Diferencias temporales (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delay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) en conciliación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near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-real-time con </w:t>
      </w:r>
      <w:proofErr w:type="spellStart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sandbox</w:t>
      </w:r>
      <w:proofErr w:type="spellEnd"/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.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Textos/formatos de comprobantes podrían requerir ajustes menores post demo.</w:t>
      </w:r>
    </w:p>
    <w:p w14:paraId="3015615C" w14:textId="3D40EAF7" w:rsidR="00B30989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10. Métricas del sprint 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Historias completadas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HU12–HU19 (100%)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Incidentes críticos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0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Satisfacción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Positiva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Observaciones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Se identificaron mejoras menores en textos/plantillas; se agendaron para S4.</w:t>
      </w:r>
    </w:p>
    <w:p w14:paraId="7FCD1E6E" w14:textId="77777777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</w:p>
    <w:p w14:paraId="3F44D95E" w14:textId="18B056E6" w:rsidR="00B30989" w:rsidRPr="008D37A4" w:rsidRDefault="00B30989" w:rsidP="00B30989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D37A4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lastRenderedPageBreak/>
        <w:t>11. Aprobaciones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PO: Israel Muñoz Fecha: 0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2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-11-2025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SM: Margarita Silva Fecha: 0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2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-11-2025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Sponsor: Marco Valenzuela Fecha: 0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2</w:t>
      </w:r>
      <w:r w:rsidRPr="008D37A4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-11-2025</w:t>
      </w:r>
    </w:p>
    <w:p w14:paraId="4F53C7E9" w14:textId="77777777" w:rsidR="00B30989" w:rsidRPr="00D57ED0" w:rsidRDefault="00B30989" w:rsidP="00B30989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56A4ACF6" w14:textId="77777777" w:rsidR="0056362A" w:rsidRPr="00B30989" w:rsidRDefault="0056362A" w:rsidP="00B30989">
      <w:pPr>
        <w:rPr>
          <w:lang w:val="es-CL"/>
        </w:rPr>
      </w:pPr>
    </w:p>
    <w:sectPr w:rsidR="0056362A" w:rsidRPr="00B309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329C" w14:textId="77777777" w:rsidR="00574E56" w:rsidRDefault="00574E56" w:rsidP="00863E1B">
      <w:pPr>
        <w:spacing w:after="0" w:line="240" w:lineRule="auto"/>
      </w:pPr>
      <w:r>
        <w:separator/>
      </w:r>
    </w:p>
  </w:endnote>
  <w:endnote w:type="continuationSeparator" w:id="0">
    <w:p w14:paraId="7E589888" w14:textId="77777777" w:rsidR="00574E56" w:rsidRDefault="00574E56" w:rsidP="00863E1B">
      <w:pPr>
        <w:spacing w:after="0" w:line="240" w:lineRule="auto"/>
      </w:pPr>
      <w:r>
        <w:continuationSeparator/>
      </w:r>
    </w:p>
  </w:endnote>
  <w:endnote w:type="continuationNotice" w:id="1">
    <w:p w14:paraId="6DF62CE7" w14:textId="77777777" w:rsidR="00574E56" w:rsidRDefault="00574E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96133" w14:textId="77777777" w:rsidR="00574E56" w:rsidRDefault="00574E56" w:rsidP="00863E1B">
      <w:pPr>
        <w:spacing w:after="0" w:line="240" w:lineRule="auto"/>
      </w:pPr>
      <w:r>
        <w:separator/>
      </w:r>
    </w:p>
  </w:footnote>
  <w:footnote w:type="continuationSeparator" w:id="0">
    <w:p w14:paraId="79D71B0C" w14:textId="77777777" w:rsidR="00574E56" w:rsidRDefault="00574E56" w:rsidP="00863E1B">
      <w:pPr>
        <w:spacing w:after="0" w:line="240" w:lineRule="auto"/>
      </w:pPr>
      <w:r>
        <w:continuationSeparator/>
      </w:r>
    </w:p>
  </w:footnote>
  <w:footnote w:type="continuationNotice" w:id="1">
    <w:p w14:paraId="3CF8C37B" w14:textId="77777777" w:rsidR="00574E56" w:rsidRDefault="00574E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61D4A"/>
    <w:multiLevelType w:val="multilevel"/>
    <w:tmpl w:val="BDD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A10BE"/>
    <w:multiLevelType w:val="multilevel"/>
    <w:tmpl w:val="D89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D6FD0"/>
    <w:multiLevelType w:val="multilevel"/>
    <w:tmpl w:val="7918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169D7"/>
    <w:multiLevelType w:val="multilevel"/>
    <w:tmpl w:val="6EE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F778F"/>
    <w:multiLevelType w:val="multilevel"/>
    <w:tmpl w:val="180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B3C61DE"/>
    <w:multiLevelType w:val="multilevel"/>
    <w:tmpl w:val="905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CB0AF4"/>
    <w:multiLevelType w:val="multilevel"/>
    <w:tmpl w:val="BEE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B2CC7"/>
    <w:multiLevelType w:val="multilevel"/>
    <w:tmpl w:val="0CF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186">
    <w:abstractNumId w:val="9"/>
  </w:num>
  <w:num w:numId="2" w16cid:durableId="290789372">
    <w:abstractNumId w:val="7"/>
  </w:num>
  <w:num w:numId="3" w16cid:durableId="1214538422">
    <w:abstractNumId w:val="12"/>
  </w:num>
  <w:num w:numId="4" w16cid:durableId="1792088254">
    <w:abstractNumId w:val="14"/>
  </w:num>
  <w:num w:numId="5" w16cid:durableId="592981471">
    <w:abstractNumId w:val="0"/>
  </w:num>
  <w:num w:numId="6" w16cid:durableId="1186675827">
    <w:abstractNumId w:val="8"/>
  </w:num>
  <w:num w:numId="7" w16cid:durableId="790634175">
    <w:abstractNumId w:val="10"/>
  </w:num>
  <w:num w:numId="8" w16cid:durableId="1050491862">
    <w:abstractNumId w:val="6"/>
  </w:num>
  <w:num w:numId="9" w16cid:durableId="1835796930">
    <w:abstractNumId w:val="1"/>
  </w:num>
  <w:num w:numId="10" w16cid:durableId="287705764">
    <w:abstractNumId w:val="2"/>
  </w:num>
  <w:num w:numId="11" w16cid:durableId="1859586287">
    <w:abstractNumId w:val="11"/>
  </w:num>
  <w:num w:numId="12" w16cid:durableId="268658509">
    <w:abstractNumId w:val="15"/>
  </w:num>
  <w:num w:numId="13" w16cid:durableId="958221869">
    <w:abstractNumId w:val="5"/>
  </w:num>
  <w:num w:numId="14" w16cid:durableId="974410747">
    <w:abstractNumId w:val="13"/>
  </w:num>
  <w:num w:numId="15" w16cid:durableId="789250946">
    <w:abstractNumId w:val="16"/>
  </w:num>
  <w:num w:numId="16" w16cid:durableId="1561944875">
    <w:abstractNumId w:val="3"/>
  </w:num>
  <w:num w:numId="17" w16cid:durableId="1850829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91026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74E56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B04ECF"/>
    <w:rsid w:val="00B11006"/>
    <w:rsid w:val="00B155F9"/>
    <w:rsid w:val="00B3098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812CE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989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309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B3098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650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2025-11-01T17:55:00Z</dcterms:created>
  <dcterms:modified xsi:type="dcterms:W3CDTF">2025-11-01T17:55:00Z</dcterms:modified>
</cp:coreProperties>
</file>