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b/>
          <w:color w:val="1F4E79"/>
          <w:spacing w:val="5"/>
          <w:position w:val="0"/>
          <w:sz w:val="40"/>
          <w:shd w:fill="auto" w:val="clear"/>
        </w:rPr>
      </w:pPr>
      <w:r>
        <w:rPr>
          <w:rFonts w:ascii="Calibri" w:hAnsi="Calibri" w:cs="Calibri" w:eastAsia="Calibri"/>
          <w:b/>
          <w:color w:val="1F4E79"/>
          <w:spacing w:val="5"/>
          <w:position w:val="0"/>
          <w:sz w:val="40"/>
          <w:shd w:fill="auto" w:val="clear"/>
        </w:rPr>
        <w:t xml:space="preserve">Arquitetura do VITTAS 2.0</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proposta é desenvolver o VITTAS 2.0 utilizando uma arquitetura de monólito modular, com Java e Spring Boot no backend. O sistema funcionará como uma única aplicação, mas seu código será dividido em módulos com responsabilidades específicas. Essa organização facilita a manutenção e permite que o projeto cresça sem adicionar, desde o início, a complexidade de uma arquitetura de microserviços.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Dentro de cada módulo, o código será organizado em camadas, seguindo princípios da Clean Architecture. Assim, as regras de negócio ficam separadas dos detalhes técnicos, como banco de dados, comunicação com APIs externas e comunicação com o frontend.</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1. Organização dos módulos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sistema será dividido inicialmente nos seguintes módulos: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Identidade: gerencia usuários, autenticação e permissões.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Instituições: gerencia instituições de saúde, unidades e informações relacionadas.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Convênios e Planos de Saúde: organiza convênios aceitos, planos disponíveis e suas relações com instituições e pacientes.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Catálogo: organiza serviços, profissionais e especialidades disponíveis.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Busca: permite pesquisar instituições, profissionais e serviços utilizando filtros.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Agendamento: gerencia horários disponíveis, reservas, cancelamentos e acompanhamento dos agendamentos.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Atendimentos: mantém os registros dos atendimentos realizados e as informações necessárias para consultar seu histórico.</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Receitas: gerencia as receitas emitidas por profissionais e sua relação com os atendimentos correspondentes.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Notificações: cuida dos avisos e das atualizações enviados aos usuários, incluindo notificações em tempo real quando necessário.</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Auditoria: registra eventos relevantes para segurança e rastreabilidade, como alterações importantes e operações realizadas pelos usuários.</w:t>
      </w:r>
    </w:p>
    <w:p>
      <w:pPr>
        <w:numPr>
          <w:ilvl w:val="0"/>
          <w:numId w:val="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Integrações: centraliza a comunicação com sistemas e APIs externas.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Cada módulo terá uma responsabilidade bem definida e deverá se comunicar com os demais por meio de contratos claros. Essa divisão inicial precisa ser conferida com os requisitos funcionais e com o DER, para garantir que todas as entidades e funcionalidades previstas estejam contempladas.</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2. Organização das camadas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Cada módulo será organizado em quatro camadas principais:</w:t>
      </w:r>
    </w:p>
    <w:p>
      <w:pPr>
        <w:numPr>
          <w:ilvl w:val="0"/>
          <w:numId w:val="9"/>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Presentation (Controller/API): recebe as requisições HTTP do frontend, valida os dados de entrada e retorna as respostas. Não deve concentrar as principais regras de negócio.</w:t>
      </w:r>
    </w:p>
    <w:p>
      <w:pPr>
        <w:numPr>
          <w:ilvl w:val="0"/>
          <w:numId w:val="9"/>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Application (Service): coordena os casos de uso, como criar um agendamento, registrar um atendimento ou cancelar uma reserva.</w:t>
      </w:r>
    </w:p>
    <w:p>
      <w:pPr>
        <w:numPr>
          <w:ilvl w:val="0"/>
          <w:numId w:val="9"/>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Domain: contém as entidades e as regras de negócio que definem como cada funcionalidade deve operar.</w:t>
      </w:r>
    </w:p>
    <w:p>
      <w:pPr>
        <w:numPr>
          <w:ilvl w:val="0"/>
          <w:numId w:val="9"/>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Infrastructure: implementa os detalhes técnicos, como acesso ao banco de dados, repositórios e integrações externas.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Por exemplo, quando um paciente solicita um agendamento, o Controller recebe a requisição, a camada Application coordena a operação, o Domain valida as regras de negócio e a Infrastructure realiza as operações de persistência necessárias. A resposta então retorna ao frontend pelo Controller.</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Uma estrutura possível para o módulo de Agendamento em Java seria:</w:t>
      </w:r>
    </w:p>
    <w:p>
      <w:pPr>
        <w:spacing w:before="0" w:after="160" w:line="269"/>
        <w:ind w:right="0" w:left="360" w:firstLine="0"/>
        <w:jc w:val="left"/>
        <w:rPr>
          <w:rFonts w:ascii="Arial" w:hAnsi="Arial" w:cs="Arial" w:eastAsia="Arial"/>
          <w:color w:val="auto"/>
          <w:spacing w:val="0"/>
          <w:position w:val="0"/>
          <w:sz w:val="21"/>
          <w:shd w:fill="auto" w:val="clear"/>
        </w:rPr>
      </w:pPr>
      <w:r>
        <w:rPr>
          <w:rFonts w:ascii="Consolas" w:hAnsi="Consolas" w:cs="Consolas" w:eastAsia="Consolas"/>
          <w:color w:val="auto"/>
          <w:spacing w:val="0"/>
          <w:position w:val="0"/>
          <w:sz w:val="18"/>
          <w:shd w:fill="auto" w:val="clear"/>
        </w:rPr>
        <w:t xml:space="preserve">agendamento/</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presentation/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AgendamentoController.java</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dto/</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application/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CriarAgendamentoService.java</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domain/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Agendamento.java</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AgendamentoRepository.java</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infrastructure/</w:t>
        <w:b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persistence/</w:t>
        <w:b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AgendamentoRepositoryImpl.java</w:t>
        <w:b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AgendamentoJpaRepository.java</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Essa é uma sugestão de organização, não uma estrutura obrigatória do Spring Boot. O contrato AgendamentoRepository define as operações necessárias para acessar os dados, enquanto sua implementação na infraestrutura utiliza a tecnologia escolhida para persistência. Assim, as regras de negócio não precisam depender diretamente do banco ou do framework web.</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3. Tecnologias e integrações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proposta tecnológica atual considera:</w:t>
      </w:r>
    </w:p>
    <w:p>
      <w:pPr>
        <w:numPr>
          <w:ilvl w:val="0"/>
          <w:numId w:val="1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Java + Spring Boot: backend e API REST, preferencialmente sem manter estado de sessão na memória de uma instância.</w:t>
      </w:r>
    </w:p>
    <w:p>
      <w:pPr>
        <w:numPr>
          <w:ilvl w:val="0"/>
          <w:numId w:val="1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React: interface web responsiva, preparada para uma futura versão mobile.</w:t>
      </w:r>
    </w:p>
    <w:p>
      <w:pPr>
        <w:numPr>
          <w:ilvl w:val="0"/>
          <w:numId w:val="1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MySQL/InnoDB: armazenamento dos dados, integridade referencial e transações.</w:t>
      </w:r>
    </w:p>
    <w:p>
      <w:pPr>
        <w:numPr>
          <w:ilvl w:val="0"/>
          <w:numId w:val="1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WebSocket: comunicação para notificações e atualizações em tempo real.</w:t>
      </w:r>
    </w:p>
    <w:p>
      <w:pPr>
        <w:numPr>
          <w:ilvl w:val="0"/>
          <w:numId w:val="15"/>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APIs externas: integração com outros sistemas, com autenticação, tratamento de falhas e controle de acesso.</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MySQL é uma proposta especialmente adequada para avaliação porque o DER já foi desenvolvido no MySQL Workbench. A decisão final deve ser confirmada pela equipe. Caso o MySQL seja adotado, o modelo existente poderá servir de base, após a revisão dos relacionamentos, restrições e necessidades de cada módulo.</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4. Registros funcionais e auditoria</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É importante diferenciar os registros usados pelas funcionalidades do sistema dos logs de auditoria. Os registros de atendimentos e receitas são dados funcionais do VITTAS: representam atividades realizadas e devem estar disponíveis para consulta conforme as permissões definidas.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Já os logs de auditoria registram eventos relevantes para segurança e rastreabilidade, como quem realizou uma operação, quando ela ocorreu e qual ação foi executada. Um atendimento representa uma informação de negócio; o log registra uma ação relacionada ao sistema. Por isso, esses dados devem ter estruturas, finalidades e regras de acesso próprias.</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5. Infraestrutura e escalabilidade no Azure</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proposta é empacotar a aplicação utilizando Docker e hospedá-la no Azure Container Apps, com possibilidade de escalabilidade horizontal. Nesse modelo, podem existir várias instâncias do Spring Boot atendendo às requisições, enquanto o serviço de hospedagem distribui o tráfego entre elas.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banco poderá ser hospedado no Azure Database for MySQL, serviço gerenciado que oferece recursos de administração e backup. O acesso deverá ser protegido por configurações de rede e credenciais seguras. A arquitetura também deverá contar com HTTPS, controle de permissões, logs e métricas para acompanhar a saúde da aplicação.</w:t>
      </w:r>
    </w:p>
    <w:p>
      <w:pPr>
        <w:keepNext w:val="true"/>
        <w:keepLines w:val="true"/>
        <w:spacing w:before="200" w:after="0" w:line="269"/>
        <w:ind w:right="0" w:left="0" w:firstLine="0"/>
        <w:jc w:val="left"/>
        <w:rPr>
          <w:rFonts w:ascii="Calibri" w:hAnsi="Calibri" w:cs="Calibri" w:eastAsia="Calibri"/>
          <w:b/>
          <w:color w:val="373737"/>
          <w:spacing w:val="0"/>
          <w:position w:val="0"/>
          <w:sz w:val="23"/>
          <w:shd w:fill="auto" w:val="clear"/>
        </w:rPr>
      </w:pPr>
      <w:r>
        <w:rPr>
          <w:rFonts w:ascii="Calibri" w:hAnsi="Calibri" w:cs="Calibri" w:eastAsia="Calibri"/>
          <w:b/>
          <w:color w:val="373737"/>
          <w:spacing w:val="0"/>
          <w:position w:val="0"/>
          <w:sz w:val="23"/>
          <w:shd w:fill="auto" w:val="clear"/>
        </w:rPr>
        <w:t xml:space="preserve">5.1. Controle das conexões com o MySQL</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Cada instância do Spring Boot poderá utilizar um pool de conexões, normalmente com HikariCP, para reutilizar conexões com o banco. É importante configurar limites por instância, pois o número total de conexões cresce quando novas instâncias são adicionadas.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Por exemplo, se cada instância permitir até 20 conexões e houver 5 instâncias, o conjunto poderá abrir até 100 conexões, sem contar outros processos que também acessem o banco. O limite real deve considerar a capacidade do serviço MySQL escolhido no Azure, o número máximo de instâncias e a concorrência esperada. Também será necessário monitorar o uso do pool, o tempo de espera por conexões e a carga do banco.</w:t>
      </w:r>
    </w:p>
    <w:p>
      <w:pPr>
        <w:keepNext w:val="true"/>
        <w:keepLines w:val="true"/>
        <w:spacing w:before="200" w:after="0" w:line="269"/>
        <w:ind w:right="0" w:left="0" w:firstLine="0"/>
        <w:jc w:val="left"/>
        <w:rPr>
          <w:rFonts w:ascii="Calibri" w:hAnsi="Calibri" w:cs="Calibri" w:eastAsia="Calibri"/>
          <w:b/>
          <w:color w:val="373737"/>
          <w:spacing w:val="0"/>
          <w:position w:val="0"/>
          <w:sz w:val="23"/>
          <w:shd w:fill="auto" w:val="clear"/>
        </w:rPr>
      </w:pPr>
      <w:r>
        <w:rPr>
          <w:rFonts w:ascii="Calibri" w:hAnsi="Calibri" w:cs="Calibri" w:eastAsia="Calibri"/>
          <w:b/>
          <w:color w:val="373737"/>
          <w:spacing w:val="0"/>
          <w:position w:val="0"/>
          <w:sz w:val="23"/>
          <w:shd w:fill="auto" w:val="clear"/>
        </w:rPr>
        <w:t xml:space="preserve">5.2. WebSocket em múltiplas instâncias</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WebSocket poderá ser utilizado para enviar atualizações em tempo real ao frontend, como mudanças no status de um agendamento ou notificações relevantes. Quando existem várias instâncias do backend, cada conexão fica associada à instância que a recebeu. Por isso, uma mensagem produzida em uma instância precisa poder chegar ao usuário conectado a outra.</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resolver isso, poderá ser adotado um mecanismo de distribuição de eventos, como um broker de mensagens ou um serviço gerenciado como Azure Web PubSub. A escolha depende dos requisitos de latência, volume de mensagens, garantia de entrega e custo. A solução definitiva deverá ser definida e testada antes da implantação.</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5.3. Estratégias de desempenho</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acompanhar o crescimento do sistema, poderão ser adotadas as seguintes estratégias:</w:t>
      </w:r>
    </w:p>
    <w:p>
      <w:pPr>
        <w:numPr>
          <w:ilvl w:val="0"/>
          <w:numId w:val="27"/>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Escalabilidade horizontal das instâncias do Spring Boot.</w:t>
      </w:r>
    </w:p>
    <w:p>
      <w:pPr>
        <w:numPr>
          <w:ilvl w:val="0"/>
          <w:numId w:val="27"/>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Otimização de consultas e criação de índices adequados no MySQL.</w:t>
      </w:r>
    </w:p>
    <w:p>
      <w:pPr>
        <w:numPr>
          <w:ilvl w:val="0"/>
          <w:numId w:val="27"/>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Uso de cache para dados consultados frequentemente.</w:t>
      </w:r>
    </w:p>
    <w:p>
      <w:pPr>
        <w:numPr>
          <w:ilvl w:val="0"/>
          <w:numId w:val="27"/>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Processamento assíncrono de tarefas que não precisam ser executadas imediatamente.</w:t>
      </w:r>
    </w:p>
    <w:p>
      <w:pPr>
        <w:numPr>
          <w:ilvl w:val="0"/>
          <w:numId w:val="27"/>
        </w:numPr>
        <w:tabs>
          <w:tab w:val="left" w:pos="360" w:leader="none"/>
        </w:tabs>
        <w:spacing w:before="0" w:after="120" w:line="269"/>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Monitoramento de erros, tempos de resposta, consumo de recursos e conexões com o banco.</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meta de suportar 1 milhão de escritas para cada 2 milhões de leituras deverá ser validada por testes de carga. Também é necessário definir o período em que esse volume ocorrerá, pois a capacidade exigida muda significativamente se as operações forem distribuídas por hora, dia ou mês.</w:t>
      </w:r>
    </w:p>
    <w:p>
      <w:pPr>
        <w:spacing w:before="0" w:after="120" w:line="269"/>
        <w:ind w:right="0" w:left="0" w:firstLine="0"/>
        <w:jc w:val="left"/>
        <w:rPr>
          <w:rFonts w:ascii="Arial" w:hAnsi="Arial" w:cs="Arial" w:eastAsia="Arial"/>
          <w:color w:val="auto"/>
          <w:spacing w:val="0"/>
          <w:position w:val="0"/>
          <w:sz w:val="21"/>
          <w:shd w:fill="auto" w:val="clear"/>
        </w:rPr>
      </w:pPr>
      <w:r>
        <w:rPr>
          <w:rFonts w:ascii="Calibri" w:hAnsi="Calibri" w:cs="Calibri" w:eastAsia="Calibri"/>
          <w:b/>
          <w:color w:val="1F4E79"/>
          <w:spacing w:val="0"/>
          <w:position w:val="0"/>
          <w:sz w:val="28"/>
          <w:shd w:fill="auto" w:val="clear"/>
        </w:rPr>
        <w:t xml:space="preserve">5.4 Definição da infraestrutura de deploy e CI/CD.</w:t>
      </w:r>
    </w:p>
    <w:p>
      <w:pPr>
        <w:spacing w:before="0" w:after="120" w:line="269"/>
        <w:ind w:right="0" w:left="0" w:firstLine="0"/>
        <w:jc w:val="left"/>
        <w:rPr>
          <w:rFonts w:ascii="Arial" w:hAnsi="Arial" w:cs="Arial" w:eastAsia="Arial"/>
          <w:color w:val="auto"/>
          <w:spacing w:val="0"/>
          <w:position w:val="0"/>
          <w:sz w:val="21"/>
          <w:shd w:fill="auto" w:val="clear"/>
        </w:rPr>
      </w:pP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aplicação backend do VITTAS 2.0 será desenvolvida em Java com Spring Boot e poderá ser implantada no Microsoft Azure, utilizando o Azure App Service como opção inicial de hospedagem. A escolha definitiva do serviço deverá considerar os requisitos de execução, os custos e as necessidades operacionais do projeto.</w:t>
      </w:r>
    </w:p>
    <w:p>
      <w:pPr>
        <w:spacing w:before="0" w:after="120" w:line="269"/>
        <w:ind w:right="0" w:left="0" w:firstLine="0"/>
        <w:jc w:val="left"/>
        <w:rPr>
          <w:rFonts w:ascii="Arial" w:hAnsi="Arial" w:cs="Arial" w:eastAsia="Arial"/>
          <w:color w:val="auto"/>
          <w:spacing w:val="0"/>
          <w:position w:val="0"/>
          <w:sz w:val="21"/>
          <w:shd w:fill="auto" w:val="clear"/>
        </w:rPr>
      </w:pP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código-fonte será versionado em um repositório Git, permitindo o controle das alterações realizadas pela equipe. Como proposta, será utilizado o GitHub Actions para automatizar o processo de integração contínua (CI), incluindo a compilação do projeto e a execução dos testes automatizados a cada alteração relevante.</w:t>
      </w:r>
    </w:p>
    <w:p>
      <w:pPr>
        <w:spacing w:before="0" w:after="120" w:line="269"/>
        <w:ind w:right="0" w:left="0" w:firstLine="0"/>
        <w:jc w:val="left"/>
        <w:rPr>
          <w:rFonts w:ascii="Arial" w:hAnsi="Arial" w:cs="Arial" w:eastAsia="Arial"/>
          <w:color w:val="auto"/>
          <w:spacing w:val="0"/>
          <w:position w:val="0"/>
          <w:sz w:val="21"/>
          <w:shd w:fill="auto" w:val="clear"/>
        </w:rPr>
      </w:pP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processo de entrega e implantação contínua (CD) deverá permitir a publicação de versões validadas no ambiente de execução, conforme as regras de aprovação definidas pela equipe. As configurações específicas de cada ambiente, como parâmetros de conexão com o banco de dados e credenciais, deverão ser gerenciadas separadamente do código-fonte.</w:t>
      </w:r>
    </w:p>
    <w:p>
      <w:pPr>
        <w:spacing w:before="0" w:after="120" w:line="269"/>
        <w:ind w:right="0" w:left="0" w:firstLine="0"/>
        <w:jc w:val="left"/>
        <w:rPr>
          <w:rFonts w:ascii="Arial" w:hAnsi="Arial" w:cs="Arial" w:eastAsia="Arial"/>
          <w:color w:val="auto"/>
          <w:spacing w:val="0"/>
          <w:position w:val="0"/>
          <w:sz w:val="21"/>
          <w:shd w:fill="auto" w:val="clear"/>
        </w:rPr>
      </w:pP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infraestrutura deverá utilizar comunicação segura por HTTPS, controle de acesso aos recursos e armazenamento apropriado de credenciais. A configuração final do pipeline, dos ambientes e das etapas de publicação será definida durante a implementação</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6. Segurança</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Como o VITTAS trabalha com informações relacionadas à saúde, a segurança será um ponto central. O sistema deverá contar com autenticação, autorização por perfil, comunicação segura e proteção dos dados pessoais. O acesso a atendimentos e receitas deverá ser restrito conforme as permissões definidas, e as operações relevantes deverão ser registradas para fins de auditoria.</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Também será necessário definir políticas de armazenamento e retenção de dados compatíveis com os requisitos do projeto e a legislação aplicável.</w:t>
      </w:r>
    </w:p>
    <w:p>
      <w:pPr>
        <w:keepNext w:val="true"/>
        <w:keepLines w:val="true"/>
        <w:spacing w:before="480" w:after="0" w:line="269"/>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Conclusão</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arquitetura proposta para o VITTAS 2.0 busca equilibrar organização, simplicidade e possibilidade de crescimento. O monólito modular mantém as funcionalidades em uma única aplicação, enquanto a divisão em módulos e camadas facilita a manutenção e a evolução do código.</w:t>
      </w:r>
    </w:p>
    <w:p>
      <w:pPr>
        <w:spacing w:before="0" w:after="120" w:line="26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validação do DER, a confirmação do banco de dados e o detalhamento da infraestrutura no Azure serão etapas importantes para consolidar as decisões técnicas. Com essas definições, a equipe poderá implementar uma base consistente, segura e preparada para crescer conforme a demanda, sem adicionar complexidade desnecessária desde o início.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9">
    <w:abstractNumId w:val="12"/>
  </w:num>
  <w:num w:numId="15">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