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b w:val="1"/>
          <w:bCs w:val="1"/>
        </w:rPr>
      </w:pPr>
      <w:bookmarkStart w:colFirst="0" w:colLast="0" w:name="_kjmqfq2e72z8" w:id="0"/>
      <w:bookmarkEnd w:id="0"/>
      <w:r w:rsidDel="00000000" w:rsidR="00000000" w:rsidRPr="00000000">
        <w:rPr>
          <w:b w:val="1"/>
          <w:bCs w:val="1"/>
          <w:rtl w:val="0"/>
        </w:rPr>
        <w:t xml:space="preserve">Justificativa técnica das escolhas arquiteturais para escalabilidade e desempenho do Vittas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bij1qs507pv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8vcoa29qvs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Este documento apresenta a justificativa técnica das escolhas arquiteturais propostas para o VITTAS 2.0, considerando requisitos de escalabilidade, desempenho e integridade dos dados.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parâmetro de referência estabelecido é a proporção de </w:t>
      </w:r>
      <w:r w:rsidDel="00000000" w:rsidR="00000000" w:rsidRPr="00000000">
        <w:rPr>
          <w:b w:val="1"/>
          <w:bCs w:val="1"/>
          <w:rtl w:val="0"/>
        </w:rPr>
        <w:t xml:space="preserve">1 milhão de requisições de escrita para cada 2 milhões de requisições de leitura</w:t>
      </w:r>
      <w:r w:rsidDel="00000000" w:rsidR="00000000" w:rsidRPr="00000000">
        <w:rPr>
          <w:rtl w:val="0"/>
        </w:rPr>
        <w:t xml:space="preserve">, correspondendo a aproximadamente 33,33% de escritas e 66,67% de leituras.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Essa proporção representa a distribuição das operações, não um volume associado a determinado intervalo de tempo. Portanto, a capacidade efetiva de processamento dependerá também da taxa de requisições, da concorrência e da complexidade das operações.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documento complementa a arquitetura e o mapeamento das integrações, apresentando os fundamentos técnicos das decisões relacionadas ao desempenho e à escalabilidade.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proryzfmx5v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4iwgkf7f6wa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Estratégia arquitetural e distribuição do processamento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adoção de um monólito modular com Java e Spring Boot busca manter uma estrutura organizada e de menor complexidade operacional, permitindo a evolução do sistema sem exigir inicialmente a adoção de microsserviços.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divisão em módulos e camadas, seguindo princípios da Clean Architecture, facilita a manutenção, reduz o acoplamento e mantém as regras de negócio independentes dos mecanismos de infraestrutura.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ampliar a capacidade de atendimento, prevê-se a possibilidade de executar múltiplas instâncias da aplicação, distribuindo as requisições entre elas. Essa estratégia, denominada escalabilidade horizontal, permite aumentar os recursos de processamento conforme a demanda.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isso, será necessário evitar que informações essenciais de sessão fiquem armazenadas exclusivamente na memória de uma instância, permitindo que diferentes instâncias atendam às requisições dos usuários.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ah8wko4piqk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l4c1tecsr9t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Otimização das operações de leitura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Como a proporção estabelecida prevê duas requisições de leitura para cada escrita, a otimização das consultas é importante para reduzir a carga sobre o banco de dados.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 VITTAS 2.0, operações como pesquisas de instituições, profissionais, especialidades, serviços, convênios e disponibilidade de horários poderão utilizar mecanismos de cache para reduzir consultas repetitivas.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cache deverá considerar políticas de expiração e atualização, evitando a apresentação de informações desatualizadas. No caso dos agendamentos, a confirmação da disponibilidade deverá ocorrer diretamente na persistência, garantindo a validação das informações no momento da reserva.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Também está prevista a utilização de índices no MySQL com InnoDB, priorizando campos frequentemente utilizados em filtros, relacionamentos e ordenações. Sua definição deverá considerar o impacto tanto nas leituras quanto nas escritas, pois a manutenção dos índices também gera custos durante inserções e atualizações.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snu68bz4axp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q8yiwih8dj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Gerenciamento das operações de escrita e integridade dos dados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As operações de escrita exigem mecanismos que garantam a consistência das informações, especialmente em funcionalidades como agendamentos, atendimentos e atualizações cadastrais.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utilização do MySQL com InnoDB permite trabalhar com transações e integridade referencial, garantindo que operações relacionadas sejam confirmadas ou revertidas de maneira consistente.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Um exemplo importante é a reserva de horários. Caso dois pacientes tentem agendar simultaneamente o mesmo horário para um profissional, o sistema deverá impedir a confirmação de reservas conflitantes.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simples consulta prévia de disponibilidade não garante esse comportamento, pois outro usuário poderá realizar a reserva antes da gravação da operação.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Por isso, a confirmação deverá utilizar controle transacional e mecanismos de concorrência adequados, como bloqueios de registros ou controle otimista, além de restrições de integridade no banco de dados quando compatíveis com o modelo.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44zdd9wr3h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8zbq2t9ffv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Processamento assíncrono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Algumas atividades não precisam ser executadas durante o atendimento da requisição principal. O envio de notificações por e-mail ou SMS, por exemplo, poderá ocorrer de maneira assíncrona.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isso, prevê-se a utilização de filas de mensagens ou mecanismos equivalentes, permitindo separar as operações principais das tarefas secundárias e reduzir o tempo de resposta ao usuário.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Esse processamento deverá contar com controle de tarefas pendentes, retentativas limitadas e monitoramento de falhas. Também deverá considerar a idempotência, evitando que uma mesma mensagem provoque efeitos duplicados quando for processada novamente.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Quando necessário, poderão ser avaliados mecanismos como o padrão Transactional Outbox, para aumentar a confiabilidade entre a gravação das informações e a publicação das mensagens.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vc390vhkor4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qcubjyf3916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Gerenciamento de conexões com o banco de dados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Para controlar o acesso simultâneo ao banco de dados, a arquitetura prevê a utilização do HikariCP, responsável pelo gerenciamento e reaproveitamento de conexões por meio de um pool.</w:t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Esse mecanismo reduz o custo de abertura e encerramento de conexões e permite controlar a quantidade de acessos simultâneos à persistência.</w:t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Em um cenário ilustrativo, cinco instâncias configuradas com até vinte conexões cada poderão solicitar até cem conexões simultâneas. Por isso, o dimensionamento dos pools deverá considerar a capacidade do MySQL e a quantidade total de instâncias em execução.</w:t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Também deverão ser monitorados indicadores como conexões ativas, tempo de espera e esgotamento do pool, evitando que o crescimento da aplicação provoque sobrecarga no banco de dados.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7ah0hrpmxbt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rbcwtm8xxk3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Comunicação em tempo real e integrações externas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utilização de WebSocket permite manter uma comunicação bidirecional entre a aplicação e os clientes, possibilitando atualizações em tempo real relacionadas aos agendamentos e notificações.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Com múltiplas instâncias, será necessário um mecanismo de distribuição de eventos para garantir que uma atualização produzida em uma instância alcance usuários conectados a outras. Para isso, poderá ser utilizado o Azure Web PubSub ou uma solução equivalente.</w:t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As integrações externas também deverão considerar mecanismos de proteção contra falhas, como: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Timeout:</w:t>
      </w:r>
      <w:r w:rsidDel="00000000" w:rsidR="00000000" w:rsidRPr="00000000">
        <w:rPr>
          <w:rtl w:val="0"/>
        </w:rPr>
        <w:t xml:space="preserve"> limita o tempo de espera por uma resposta.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Breaker:</w:t>
      </w:r>
      <w:r w:rsidDel="00000000" w:rsidR="00000000" w:rsidRPr="00000000">
        <w:rPr>
          <w:rtl w:val="0"/>
        </w:rPr>
        <w:t xml:space="preserve"> interrompe temporariamente chamadas a serviços com falhas recorrentes.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Retry:</w:t>
      </w:r>
      <w:r w:rsidDel="00000000" w:rsidR="00000000" w:rsidRPr="00000000">
        <w:rPr>
          <w:rtl w:val="0"/>
        </w:rPr>
        <w:t xml:space="preserve"> permite repetir operações que apresentaram falhas transitórias, respeitando limites e condições de segurança.</w:t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Esses mecanismos buscam reduzir o impacto da indisponibilidade de serviços externos sobre o funcionamento da aplicação.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hycwt608g6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8104qtxfqn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Monitoramento e validação de desempenho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As estratégias apresentadas estabelecem uma base para a escalabilidade, mas sua efetividade deverá ser comprovada por meio de testes de carga e estresse.</w:t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validação deverá considerar a proporção de 1 milhão de escritas para 2 milhões de leituras, além da taxa de requisições por segundo, concorrência e complexidade das operações.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Também será necessário diferenciar requisições recebidas pela API de comandos executados no banco de dados, pois uma única requisição poderá realizar diversas consultas ou atualizações.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Durante os testes, deverão ser acompanhados indicadores como: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Tempo de resposta médio e percentis, especialmente p95 e p99.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Quantidade de requisições processadas por segundo.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Taxa de erros e falhas.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Consumo de CPU e memória.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Utilização e tempo de espera do pool de conexões.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Tempo de execução das consultas e conflitos de concorrência.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Quantidade e tempo de processamento das tarefas assíncronas.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Os testes deverão utilizar operações representativas do funcionamento do sistema e verificar a manutenção da integridade dos dados, especialmente nos agendamentos simultâneos.</w:t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proporção estabelecida não determina, isoladamente, a capacidade de processamento. Portanto, a comprovação da meta dependerá também da definição do intervalo de referência, dos níveis de desempenho esperados e do dimensionamento da infraestrutura.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pzm4fkby211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u0wtne7lgv6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Considerações finais</w:t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As escolhas arquiteturais apresentadas buscam permitir que o VITTAS 2.0 acompanhe o crescimento da demanda sem comprometer a organização do sistema, o desempenho e a integridade das informações.</w:t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modularização, a possibilidade de escalabilidade horizontal, a otimização das consultas, o controle transacional e o processamento assíncrono constituem estratégias complementares para atender aos requisitos estabelecidos.</w:t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Entretanto, a capacidade de processar a proporção de requisições definida não pode ser considerada garantida apenas pelas tecnologias escolhidas. Sua comprovação dependerá da implementação dos mecanismos previstos, do dimensionamento da infraestrutura e da realização de testes de desempenho.</w:t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Dessa forma, a arquitetura proposta estabelece uma base técnica para a evolução do VITTAS 2.0, permitindo ajustes conforme o crescimento da demanda e as necessidades operacionais.</w:t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