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Блочная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25717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Существует два подхода к верстке HTML-страницы: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Табличная верстка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Блочная верстка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Раньше страницы верстали табличной версткой, но со временем этот подход устарел.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wcotmbx1ntu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Табличная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00600" cy="1847850"/>
            <wp:effectExtent b="0" l="0" r="0" t="0"/>
            <wp:docPr descr="table3.jpg" id="1" name="image02.jpg"/>
            <a:graphic>
              <a:graphicData uri="http://schemas.openxmlformats.org/drawingml/2006/picture">
                <pic:pic>
                  <pic:nvPicPr>
                    <pic:cNvPr descr="table3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При табличной верстке вся страница представляется как таблица (с невидимыми границами). Раньше этого было достаточно: таблица задавала структуру сайта, разделяла блоки сайта по “сетке” - каждая секция находилась в своей ячейке таблицы. Но у этого подхода есть свои минусы: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код страницы получается громоздким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блокам невозможно задать адаптивность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страница хуже индексируется поисковиками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невозможно “накладывать” блоки друг на друга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сложно задать визуальные эффекты блокам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Вот пример сайта, сделанный табличной версткой. Можете заглянуть в его код -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http://www.vonlotta.com/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eg5gyobibx1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Блочная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 блочной верстке вся страница делится на блоки (“слои”), роль которых выполняет тег &lt;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&gt;. Это универсальный тег, благодаря ему HTML-код делится на ряд наглядных блоков, код получается более компактным, чем при табличной верстке.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00600" cy="1847850"/>
            <wp:effectExtent b="0" l="0" r="0" t="0"/>
            <wp:docPr descr="block.png" id="8" name="image15.png"/>
            <a:graphic>
              <a:graphicData uri="http://schemas.openxmlformats.org/drawingml/2006/picture">
                <pic:pic>
                  <pic:nvPicPr>
                    <pic:cNvPr descr="block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Благодаря блочной верстке код становится компактнее, блокам проще задать поведение, визуальные эффекты. Страница лучше индексируется поисковиками.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1abvkkd7h647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из блоков собирается страница?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40" w:lineRule="auto"/>
        <w:contextualSpacing w:val="0"/>
      </w:pPr>
      <w:bookmarkStart w:colFirst="0" w:colLast="0" w:name="_5aw8gdtcavay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Стандартное поведение блоков</w:t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Порядок отображения элементов на странице называется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333333"/>
          <w:sz w:val="32"/>
          <w:szCs w:val="32"/>
          <w:highlight w:val="white"/>
          <w:rtl w:val="0"/>
        </w:rPr>
        <w:t xml:space="preserve">потоком документа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. Элементы страницы располагаются друг за другом - блок, размещенный в коде раньше, отобразится на странице раньше.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82900"/>
            <wp:effectExtent b="0" l="0" r="0" t="0"/>
            <wp:docPr descr="document_flow.jpg" id="2" name="image08.jpg"/>
            <a:graphic>
              <a:graphicData uri="http://schemas.openxmlformats.org/drawingml/2006/picture">
                <pic:pic>
                  <pic:nvPicPr>
                    <pic:cNvPr descr="document_flow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spacing w:after="140" w:before="320" w:line="276" w:lineRule="auto"/>
        <w:ind w:left="0" w:right="0" w:firstLine="0"/>
        <w:contextualSpacing w:val="0"/>
        <w:jc w:val="left"/>
      </w:pPr>
      <w:bookmarkStart w:colFirst="0" w:colLast="0" w:name="_gmpiftlkyicf" w:id="4"/>
      <w:bookmarkEnd w:id="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Что если стандартное поведение не подходит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У сайтов бывает разный дизайн, который может подразумевать более сложное расположение блоков. К примеру по дизайну требуется вот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52913" cy="1637034"/>
            <wp:effectExtent b="0" l="0" r="0" t="0"/>
            <wp:docPr descr="block.png" id="5" name="image11.png"/>
            <a:graphic>
              <a:graphicData uri="http://schemas.openxmlformats.org/drawingml/2006/picture">
                <pic:pic>
                  <pic:nvPicPr>
                    <pic:cNvPr descr="block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63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При стандартном поведении блоков страница отобразится вот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00600" cy="2105025"/>
            <wp:effectExtent b="0" l="0" r="0" t="0"/>
            <wp:docPr descr="2_blocks_stack.jpg" id="3" name="image09.jpg"/>
            <a:graphic>
              <a:graphicData uri="http://schemas.openxmlformats.org/drawingml/2006/picture">
                <pic:pic>
                  <pic:nvPicPr>
                    <pic:cNvPr descr="2_blocks_stack.jpg" id="0" name="image0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Стандартное поведение блоков можно поменять с помощью CSS-свойств. Чтобы понять как себя могут вести элементы на странице, разберемся какими они бывают.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quqk00wuskyn" w:id="5"/>
      <w:bookmarkEnd w:id="5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Какие бывают элементы HTML-страницы?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Элементы HTML-страницы бывают блочные и строчные. Есть также блочно-строчные, которые объединяют в себе свойства и от тех, и от других, но о них позднее.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Строчные и блочные элементы отличаются поведением и свойствами.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72113" cy="3659475"/>
            <wp:effectExtent b="0" l="0" r="0" t="0"/>
            <wp:docPr descr="block_and_inlne.jpg" id="6" name="image13.jpg"/>
            <a:graphic>
              <a:graphicData uri="http://schemas.openxmlformats.org/drawingml/2006/picture">
                <pic:pic>
                  <pic:nvPicPr>
                    <pic:cNvPr descr="block_and_inlne.jpg"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5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88bj1amreljo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Блочные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Отображаются на странице как прямоугольники. К ним относятся теги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&gt;,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&gt;, &lt;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h1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&gt; и другие.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Блоки располагаются по вертикали друг под другом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Запрещено вставлять блочный элемент внутрь строчного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Высота блочного элемента вычисляется браузером автоматически, исходя из содержимого блока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На блочные элементы не действуют свойства, предназначенные для строчных элементов, вроде vertical-align</w:t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 умолчанию блоки &lt;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div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&gt; занимают всю ширину родительского контейнера и располагаются друг за другом.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20788" cy="2462213"/>
            <wp:effectExtent b="0" l="0" r="0" t="0"/>
            <wp:docPr descr="block.jpg" id="4" name="image10.jpg"/>
            <a:graphic>
              <a:graphicData uri="http://schemas.openxmlformats.org/drawingml/2006/picture">
                <pic:pic>
                  <pic:nvPicPr>
                    <pic:cNvPr descr="block.jpg"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88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Размер блока складывается из его содержимого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content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), внутренних отступов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padding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), его толщины его границы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border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 и внешних отступов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margin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Для внешнего отступа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margin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) существует одна особенность - эффект “схлопывания”. Если у двух расположенных рядом блочных элементов есть внешние отступы - они не суммируются, а объединяются. То есть берется наибольший. Это нужно учитывать при верстке.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71713" cy="2271713"/>
            <wp:effectExtent b="0" l="0" r="0" t="0"/>
            <wp:docPr descr="margins.jpg" id="7" name="image14.jpg"/>
            <a:graphic>
              <a:graphicData uri="http://schemas.openxmlformats.org/drawingml/2006/picture">
                <pic:pic>
                  <pic:nvPicPr>
                    <pic:cNvPr descr="margins.jpg"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Подробно про блочные элементы можно прочитать тут:</w:t>
      </w:r>
    </w:p>
    <w:p w:rsidR="00000000" w:rsidDel="00000000" w:rsidP="00000000" w:rsidRDefault="00000000" w:rsidRPr="00000000">
      <w:pPr>
        <w:spacing w:after="140" w:lineRule="auto"/>
        <w:contextualSpacing w:val="0"/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http://htmlbook.ru/samlayout/blochnaya-verstka/blochnye-elementy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pmty9tey5owa" w:id="7"/>
      <w:bookmarkEnd w:id="7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Строчные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highlight w:val="white"/>
          <w:rtl w:val="0"/>
        </w:rPr>
        <w:t xml:space="preserve">Строчные </w:t>
      </w: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элементы являются частью строки. Их поведение отличается от блочных элементов. К строчным элементам относятся теги &lt;span&gt;, &lt;img&gt;, &lt;a&gt; и другие.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Внутрь строчных элементов допустимо помещать текст или другие строчные элементы. Вставлять блочные элементы внутрь строчных запрещено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Эффект схлопывания отступов не действует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Свойства, связанные с размерами (width, height) не работают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Несколько строчных элементов идущих подряд располагаются на одной строке и переносятся на другую строку при необходимости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4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Можно выравнивать по вертикали с помощью свойства vertical-align</w:t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32"/>
          <w:szCs w:val="32"/>
          <w:highlight w:val="white"/>
          <w:rtl w:val="0"/>
        </w:rPr>
        <w:t xml:space="preserve">Подробно про них можно прочитать тут: </w:t>
      </w:r>
    </w:p>
    <w:p w:rsidR="00000000" w:rsidDel="00000000" w:rsidP="00000000" w:rsidRDefault="00000000" w:rsidRPr="00000000">
      <w:pPr>
        <w:spacing w:after="140" w:lineRule="auto"/>
        <w:contextualSpacing w:val="0"/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http://htmlbook.ru/samlayout/blochnaya-verstka/strochnye-elementy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Поведение блочных и строчных элементов: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https://docs.google.com/spreadsheets/d/1mX9YiPReh9c593bp-BMvBSOQr6bu5cpdr8SExprxnpM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Подробно про поток документа (flow):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http://htmlbook.ru/samlayout/blochnaya-verstka/potok-dokumenta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Статья про блочную верстку: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http://htmlbook.ru/samlayout/blochnaya-verstka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jpg"/><Relationship Id="rId10" Type="http://schemas.openxmlformats.org/officeDocument/2006/relationships/image" Target="media/image11.png"/><Relationship Id="rId13" Type="http://schemas.openxmlformats.org/officeDocument/2006/relationships/image" Target="media/image10.jpg"/><Relationship Id="rId12" Type="http://schemas.openxmlformats.org/officeDocument/2006/relationships/image" Target="media/image13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15" Type="http://schemas.openxmlformats.org/officeDocument/2006/relationships/hyperlink" Target="http://htmlbook.ru/samlayout/blochnaya-verstka/blochnye-elementy" TargetMode="External"/><Relationship Id="rId14" Type="http://schemas.openxmlformats.org/officeDocument/2006/relationships/image" Target="media/image14.jpg"/><Relationship Id="rId17" Type="http://schemas.openxmlformats.org/officeDocument/2006/relationships/hyperlink" Target="https://docs.google.com/spreadsheets/d/1mX9YiPReh9c593bp-BMvBSOQr6bu5cpdr8SExprxnpM" TargetMode="External"/><Relationship Id="rId16" Type="http://schemas.openxmlformats.org/officeDocument/2006/relationships/hyperlink" Target="http://htmlbook.ru/samlayout/blochnaya-verstka/strochnye-elementy" TargetMode="External"/><Relationship Id="rId5" Type="http://schemas.openxmlformats.org/officeDocument/2006/relationships/image" Target="media/image16.png"/><Relationship Id="rId19" Type="http://schemas.openxmlformats.org/officeDocument/2006/relationships/hyperlink" Target="http://htmlbook.ru/samlayout/blochnaya-verstka" TargetMode="External"/><Relationship Id="rId6" Type="http://schemas.openxmlformats.org/officeDocument/2006/relationships/image" Target="media/image02.jpg"/><Relationship Id="rId18" Type="http://schemas.openxmlformats.org/officeDocument/2006/relationships/hyperlink" Target="http://htmlbook.ru/samlayout/blochnaya-verstka/potok-dokumenta" TargetMode="External"/><Relationship Id="rId7" Type="http://schemas.openxmlformats.org/officeDocument/2006/relationships/hyperlink" Target="http://www.vonlotta.com/" TargetMode="External"/><Relationship Id="rId8" Type="http://schemas.openxmlformats.org/officeDocument/2006/relationships/image" Target="media/image15.png"/></Relationships>
</file>