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Parameter estimation in fishery models</w:t>
      </w:r>
    </w:p>
    <w:bookmarkStart w:id="37" w:name="introduction"/>
    <w:p>
      <w:pPr>
        <w:pStyle w:val="Heading1"/>
      </w:pPr>
      <w:r>
        <w:t xml:space="preserve">Introduction</w:t>
      </w:r>
    </w:p>
    <w:p>
      <w:pPr>
        <w:pStyle w:val="FirstParagraph"/>
      </w:pPr>
      <w:r>
        <w:t xml:space="preserve">Fish population dynamics models have been used for several decades to describe the relationship between spawner abundance and future recruitment. The parameters in these models are estimated and used to predict the population size in the future, to manage fisheries, and more recently to understand factors (physical, biological, or human) that cause changes in fish populations. However, the parameters in these complex models may not be uniquely identifiable. We used simulations, profile likelihood, and Bayesian hierarchical modelling to check the limitations of commonly used fisheries models, such as the Ricker and the Beverton-Holt model. We provide some guidelines on the most appropriate use cases for these models.</w:t>
      </w:r>
    </w:p>
    <w:bookmarkStart w:id="20" w:name="beverton-holt-equation"/>
    <w:p>
      <w:pPr>
        <w:pStyle w:val="Heading3"/>
      </w:pPr>
      <w:r>
        <w:t xml:space="preserve">Beverton-Holt Equation</w:t>
      </w:r>
    </w:p>
    <w:p>
      <w:pPr>
        <w:pStyle w:val="FirstParagraph"/>
      </w:pPr>
      <m:oMath>
        <m:r>
          <m:rPr>
            <m:sty m:val="p"/>
          </m:rPr>
          <m:t>ln</m:t>
        </m:r>
        <m:d>
          <m:dPr>
            <m:begChr m:val="("/>
            <m:sepChr m:val=""/>
            <m:endChr m:val=")"/>
            <m:grow/>
          </m:dPr>
          <m:e>
            <m:f>
              <m:fPr>
                <m:type m:val="bar"/>
              </m:fPr>
              <m:num>
                <m:r>
                  <m:t>R</m:t>
                </m:r>
              </m:num>
              <m:den>
                <m:r>
                  <m:t>S</m:t>
                </m:r>
              </m:den>
            </m:f>
          </m:e>
        </m:d>
        <m:r>
          <m:rPr>
            <m:sty m:val="p"/>
          </m:rPr>
          <m:t>=</m:t>
        </m:r>
        <m:sSup>
          <m:e>
            <m:r>
              <m:t>e</m:t>
            </m:r>
          </m:e>
          <m:sup>
            <m:r>
              <m:t>α</m:t>
            </m:r>
          </m:sup>
        </m:sSup>
        <m:r>
          <m:rPr>
            <m:sty m:val="p"/>
          </m:rPr>
          <m:t>−</m:t>
        </m:r>
        <m:r>
          <m:rPr>
            <m:sty m:val="p"/>
          </m:rPr>
          <m:t>ln</m:t>
        </m:r>
        <m:d>
          <m:dPr>
            <m:begChr m:val="("/>
            <m:sepChr m:val=""/>
            <m:endChr m:val=")"/>
            <m:grow/>
          </m:dPr>
          <m:e>
            <m:r>
              <m:t>1</m:t>
            </m:r>
            <m:r>
              <m:rPr>
                <m:sty m:val="p"/>
              </m:rPr>
              <m:t>+</m:t>
            </m:r>
            <m:f>
              <m:fPr>
                <m:type m:val="bar"/>
              </m:fPr>
              <m:num>
                <m:sSup>
                  <m:e>
                    <m:r>
                      <m:t>e</m:t>
                    </m:r>
                  </m:e>
                  <m:sup>
                    <m:r>
                      <m:t>α</m:t>
                    </m:r>
                  </m:sup>
                </m:sSup>
                <m:r>
                  <m:t>S</m:t>
                </m:r>
              </m:num>
              <m:den>
                <m:sSub>
                  <m:e>
                    <m:r>
                      <m:t>R</m:t>
                    </m:r>
                  </m:e>
                  <m:sub>
                    <m:r>
                      <m:t>k</m:t>
                    </m:r>
                  </m:sub>
                </m:sSub>
              </m:den>
            </m:f>
          </m:e>
        </m:d>
        <m:r>
          <m:rPr>
            <m:sty m:val="p"/>
          </m:rPr>
          <m:t>+</m:t>
        </m:r>
        <m:r>
          <m:t>β</m:t>
        </m:r>
        <m:r>
          <m:t>S</m:t>
        </m:r>
        <m:r>
          <m:t>S</m:t>
        </m:r>
        <m:r>
          <m:t>T</m:t>
        </m:r>
        <m:r>
          <m:rPr>
            <m:sty m:val="p"/>
          </m:rPr>
          <m:t>+</m:t>
        </m:r>
        <m:r>
          <m:t>ϵ</m:t>
        </m:r>
      </m:oMath>
    </w:p>
    <w:p>
      <w:pPr>
        <w:pStyle w:val="BodyText"/>
      </w:pPr>
      <m:oMath>
        <m:sSub>
          <m:e>
            <m:r>
              <m:t>R</m:t>
            </m:r>
          </m:e>
          <m:sub>
            <m:r>
              <m:t>K</m:t>
            </m:r>
          </m:sub>
        </m:sSub>
        <m:r>
          <m:rPr>
            <m:sty m:val="p"/>
          </m:rPr>
          <m:t>=</m:t>
        </m:r>
        <m:f>
          <m:fPr>
            <m:type m:val="bar"/>
          </m:fPr>
          <m:num>
            <m:r>
              <m:t>K</m:t>
            </m:r>
          </m:num>
          <m:den>
            <m:sSup>
              <m:e>
                <m:r>
                  <m:t>e</m:t>
                </m:r>
              </m:e>
              <m:sup>
                <m:r>
                  <m:t>α</m:t>
                </m:r>
              </m:sup>
            </m:sSup>
            <m:r>
              <m:rPr>
                <m:sty m:val="p"/>
              </m:rPr>
              <m:t>−</m:t>
            </m:r>
            <m:r>
              <m:t>1</m:t>
            </m:r>
          </m:den>
        </m:f>
      </m:oMath>
    </w:p>
    <w:p>
      <w:pPr>
        <w:pStyle w:val="BodyText"/>
      </w:pPr>
      <m:oMath>
        <m:r>
          <m:t>ϵ</m:t>
        </m:r>
        <m:r>
          <m:rPr>
            <m:sty m:val="p"/>
          </m:rPr>
          <m:t>∼</m:t>
        </m:r>
        <m:r>
          <m:t>N</m:t>
        </m:r>
        <m:d>
          <m:dPr>
            <m:begChr m:val="("/>
            <m:sepChr m:val=""/>
            <m:endChr m:val=")"/>
            <m:grow/>
          </m:dPr>
          <m:e>
            <m:r>
              <m:t>0</m:t>
            </m:r>
            <m:r>
              <m:rPr>
                <m:sty m:val="p"/>
              </m:rPr>
              <m:t>,</m:t>
            </m:r>
            <m:r>
              <m:t>σ</m:t>
            </m:r>
          </m:e>
        </m:d>
      </m:oMath>
    </w:p>
    <w:bookmarkEnd w:id="20"/>
    <w:bookmarkStart w:id="21" w:name="ricker-equation"/>
    <w:p>
      <w:pPr>
        <w:pStyle w:val="Heading3"/>
      </w:pPr>
      <w:r>
        <w:t xml:space="preserve">Ricker Equation</w:t>
      </w:r>
    </w:p>
    <w:p>
      <w:pPr>
        <w:pStyle w:val="FirstParagraph"/>
      </w:pPr>
      <m:oMath>
        <m:r>
          <m:rPr>
            <m:sty m:val="p"/>
          </m:rPr>
          <m:t>ln</m:t>
        </m:r>
        <m:d>
          <m:dPr>
            <m:begChr m:val="("/>
            <m:sepChr m:val=""/>
            <m:endChr m:val=")"/>
            <m:grow/>
          </m:dPr>
          <m:e>
            <m:f>
              <m:fPr>
                <m:type m:val="bar"/>
              </m:fPr>
              <m:num>
                <m:r>
                  <m:t>R</m:t>
                </m:r>
              </m:num>
              <m:den>
                <m:r>
                  <m:t>S</m:t>
                </m:r>
              </m:den>
            </m:f>
          </m:e>
        </m:d>
        <m:r>
          <m:rPr>
            <m:sty m:val="p"/>
          </m:rPr>
          <m:t>=</m:t>
        </m:r>
        <m:r>
          <m:t>α</m:t>
        </m:r>
        <m:r>
          <m:rPr>
            <m:sty m:val="p"/>
          </m:rPr>
          <m:t>−</m:t>
        </m:r>
        <m:f>
          <m:fPr>
            <m:type m:val="bar"/>
          </m:fPr>
          <m:num>
            <m:r>
              <m:t>S</m:t>
            </m:r>
          </m:num>
          <m:den>
            <m:sSub>
              <m:e>
                <m:r>
                  <m:t>S</m:t>
                </m:r>
              </m:e>
              <m:sub>
                <m:r>
                  <m:t>m</m:t>
                </m:r>
                <m:r>
                  <m:t>a</m:t>
                </m:r>
                <m:r>
                  <m:t>x</m:t>
                </m:r>
              </m:sub>
            </m:sSub>
          </m:den>
        </m:f>
        <m:r>
          <m:rPr>
            <m:sty m:val="p"/>
          </m:rPr>
          <m:t>+</m:t>
        </m:r>
        <m:r>
          <m:t>β</m:t>
        </m:r>
        <m:r>
          <m:t>S</m:t>
        </m:r>
        <m:r>
          <m:t>S</m:t>
        </m:r>
        <m:r>
          <m:t>T</m:t>
        </m:r>
        <m:r>
          <m:rPr>
            <m:sty m:val="p"/>
          </m:rPr>
          <m:t>+</m:t>
        </m:r>
        <m:r>
          <m:t>ϵ</m:t>
        </m:r>
      </m:oMath>
    </w:p>
    <w:p>
      <w:pPr>
        <w:pStyle w:val="BodyText"/>
      </w:pPr>
      <m:oMath>
        <m:sSub>
          <m:e>
            <m:r>
              <m:t>S</m:t>
            </m:r>
          </m:e>
          <m:sub>
            <m:r>
              <m:t>m</m:t>
            </m:r>
            <m:r>
              <m:t>a</m:t>
            </m:r>
            <m:r>
              <m:t>x</m:t>
            </m:r>
          </m:sub>
        </m:sSub>
        <m:r>
          <m:rPr>
            <m:sty m:val="p"/>
          </m:rPr>
          <m:t>=</m:t>
        </m:r>
        <m:f>
          <m:fPr>
            <m:type m:val="bar"/>
          </m:fPr>
          <m:num>
            <m:r>
              <m:t>K</m:t>
            </m:r>
          </m:num>
          <m:den>
            <m:r>
              <m:t>α</m:t>
            </m:r>
          </m:den>
        </m:f>
      </m:oMath>
    </w:p>
    <w:p>
      <w:pPr>
        <w:pStyle w:val="BodyText"/>
      </w:pPr>
      <m:oMath>
        <m:r>
          <m:t>ϵ</m:t>
        </m:r>
        <m:r>
          <m:rPr>
            <m:sty m:val="p"/>
          </m:rPr>
          <m:t>∼</m:t>
        </m:r>
        <m:r>
          <m:t>N</m:t>
        </m:r>
        <m:d>
          <m:dPr>
            <m:begChr m:val="("/>
            <m:sepChr m:val=""/>
            <m:endChr m:val=")"/>
            <m:grow/>
          </m:dPr>
          <m:e>
            <m:r>
              <m:t>0</m:t>
            </m:r>
            <m:r>
              <m:rPr>
                <m:sty m:val="p"/>
              </m:rPr>
              <m:t>,</m:t>
            </m:r>
            <m:r>
              <m:t>σ</m:t>
            </m:r>
          </m:e>
        </m:d>
      </m:oMath>
    </w:p>
    <w:bookmarkEnd w:id="21"/>
    <w:bookmarkStart w:id="34" w:name="simulation"/>
    <w:p>
      <w:pPr>
        <w:pStyle w:val="Heading2"/>
      </w:pPr>
      <w:r>
        <w:t xml:space="preserve">Simulation</w:t>
      </w:r>
    </w:p>
    <w:p>
      <w:pPr>
        <w:pStyle w:val="FirstParagraph"/>
      </w:pPr>
      <w:r>
        <w:t xml:space="preserve">We simulated the population dynamics of salmon using two spawner recruit models - Ricker and Beverton-Holt. The simulation models containied submodels for recruitment, harvest and age-structure, with natural variability in recruitment, harvest, and age-at-maturity.</w:t>
      </w:r>
    </w:p>
    <w:bookmarkStart w:id="22" w:name="base-model"/>
    <w:p>
      <w:pPr>
        <w:pStyle w:val="Heading3"/>
      </w:pPr>
      <w:r>
        <w:t xml:space="preserve">Base model</w:t>
      </w:r>
    </w:p>
    <w:bookmarkEnd w:id="22"/>
    <w:bookmarkStart w:id="23" w:name="beverton-holt-equation-1"/>
    <w:p>
      <w:pPr>
        <w:pStyle w:val="Heading3"/>
      </w:pPr>
      <w:r>
        <w:t xml:space="preserve">Beverton-Holt Equation</w:t>
      </w:r>
    </w:p>
    <w:p>
      <w:pPr>
        <w:pStyle w:val="FirstParagraph"/>
      </w:pPr>
      <m:oMath>
        <m:r>
          <m:rPr>
            <m:sty m:val="p"/>
          </m:rPr>
          <m:t>ln</m:t>
        </m:r>
        <m:d>
          <m:dPr>
            <m:begChr m:val="("/>
            <m:sepChr m:val=""/>
            <m:endChr m:val=")"/>
            <m:grow/>
          </m:dPr>
          <m:e>
            <m:f>
              <m:fPr>
                <m:type m:val="bar"/>
              </m:fPr>
              <m:num>
                <m:r>
                  <m:t>R</m:t>
                </m:r>
              </m:num>
              <m:den>
                <m:r>
                  <m:t>S</m:t>
                </m:r>
              </m:den>
            </m:f>
          </m:e>
        </m:d>
        <m:r>
          <m:rPr>
            <m:sty m:val="p"/>
          </m:rPr>
          <m:t>=</m:t>
        </m:r>
        <m:sSup>
          <m:e>
            <m:r>
              <m:t>e</m:t>
            </m:r>
          </m:e>
          <m:sup>
            <m:r>
              <m:t>α</m:t>
            </m:r>
          </m:sup>
        </m:sSup>
        <m:r>
          <m:rPr>
            <m:sty m:val="p"/>
          </m:rPr>
          <m:t>−</m:t>
        </m:r>
        <m:r>
          <m:rPr>
            <m:sty m:val="p"/>
          </m:rPr>
          <m:t>ln</m:t>
        </m:r>
        <m:d>
          <m:dPr>
            <m:begChr m:val="("/>
            <m:sepChr m:val=""/>
            <m:endChr m:val=")"/>
            <m:grow/>
          </m:dPr>
          <m:e>
            <m:r>
              <m:t>1</m:t>
            </m:r>
            <m:r>
              <m:rPr>
                <m:sty m:val="p"/>
              </m:rPr>
              <m:t>+</m:t>
            </m:r>
            <m:f>
              <m:fPr>
                <m:type m:val="bar"/>
              </m:fPr>
              <m:num>
                <m:sSup>
                  <m:e>
                    <m:r>
                      <m:t>e</m:t>
                    </m:r>
                  </m:e>
                  <m:sup>
                    <m:r>
                      <m:t>α</m:t>
                    </m:r>
                  </m:sup>
                </m:sSup>
                <m:r>
                  <m:t>S</m:t>
                </m:r>
              </m:num>
              <m:den>
                <m:sSub>
                  <m:e>
                    <m:r>
                      <m:t>R</m:t>
                    </m:r>
                  </m:e>
                  <m:sub>
                    <m:r>
                      <m:t>k</m:t>
                    </m:r>
                  </m:sub>
                </m:sSub>
              </m:den>
            </m:f>
          </m:e>
        </m:d>
        <m:r>
          <m:rPr>
            <m:sty m:val="p"/>
          </m:rPr>
          <m:t>+</m:t>
        </m:r>
        <m:r>
          <m:t>ϵ</m:t>
        </m:r>
      </m:oMath>
    </w:p>
    <w:p>
      <w:pPr>
        <w:pStyle w:val="BodyText"/>
      </w:pPr>
      <m:oMath>
        <m:sSub>
          <m:e>
            <m:r>
              <m:t>R</m:t>
            </m:r>
          </m:e>
          <m:sub>
            <m:r>
              <m:t>K</m:t>
            </m:r>
          </m:sub>
        </m:sSub>
        <m:r>
          <m:rPr>
            <m:sty m:val="p"/>
          </m:rPr>
          <m:t>=</m:t>
        </m:r>
        <m:f>
          <m:fPr>
            <m:type m:val="bar"/>
          </m:fPr>
          <m:num>
            <m:r>
              <m:t>K</m:t>
            </m:r>
          </m:num>
          <m:den>
            <m:sSup>
              <m:e>
                <m:r>
                  <m:t>e</m:t>
                </m:r>
              </m:e>
              <m:sup>
                <m:r>
                  <m:t>α</m:t>
                </m:r>
              </m:sup>
            </m:sSup>
            <m:r>
              <m:rPr>
                <m:sty m:val="p"/>
              </m:rPr>
              <m:t>−</m:t>
            </m:r>
            <m:r>
              <m:t>1</m:t>
            </m:r>
          </m:den>
        </m:f>
      </m:oMath>
    </w:p>
    <w:p>
      <w:pPr>
        <w:pStyle w:val="BodyText"/>
      </w:pPr>
      <m:oMath>
        <m:sSub>
          <m:e>
            <m:r>
              <m:t>S</m:t>
            </m:r>
          </m:e>
          <m:sub>
            <m:r>
              <m:t>M</m:t>
            </m:r>
            <m:r>
              <m:t>S</m:t>
            </m:r>
            <m:r>
              <m:t>Y</m:t>
            </m:r>
          </m:sub>
        </m:sSub>
        <m:r>
          <m:rPr>
            <m:sty m:val="p"/>
          </m:rPr>
          <m:t>=</m:t>
        </m:r>
        <m:f>
          <m:fPr>
            <m:type m:val="bar"/>
          </m:fPr>
          <m:num>
            <m:r>
              <m:t>K</m:t>
            </m:r>
          </m:num>
          <m:den>
            <m:sSup>
              <m:e>
                <m:r>
                  <m:t>e</m:t>
                </m:r>
              </m:e>
              <m:sup>
                <m:f>
                  <m:fPr>
                    <m:type m:val="bar"/>
                  </m:fPr>
                  <m:num>
                    <m:r>
                      <m:t>α</m:t>
                    </m:r>
                  </m:num>
                  <m:den>
                    <m:r>
                      <m:t>2</m:t>
                    </m:r>
                  </m:den>
                </m:f>
              </m:sup>
            </m:sSup>
            <m:r>
              <m:rPr>
                <m:sty m:val="p"/>
              </m:rPr>
              <m:t>+</m:t>
            </m:r>
            <m:r>
              <m:t>1</m:t>
            </m:r>
          </m:den>
        </m:f>
      </m:oMath>
    </w:p>
    <w:p>
      <w:pPr>
        <w:pStyle w:val="BodyText"/>
      </w:pPr>
      <m:oMath>
        <m:r>
          <m:t>ϵ</m:t>
        </m:r>
        <m:r>
          <m:rPr>
            <m:sty m:val="p"/>
          </m:rPr>
          <m:t>∼</m:t>
        </m:r>
        <m:r>
          <m:t>N</m:t>
        </m:r>
        <m:d>
          <m:dPr>
            <m:begChr m:val="("/>
            <m:sepChr m:val=""/>
            <m:endChr m:val=")"/>
            <m:grow/>
          </m:dPr>
          <m:e>
            <m:r>
              <m:t>0</m:t>
            </m:r>
            <m:r>
              <m:rPr>
                <m:sty m:val="p"/>
              </m:rPr>
              <m:t>,</m:t>
            </m:r>
            <m:r>
              <m:t>σ</m:t>
            </m:r>
          </m:e>
        </m:d>
      </m:oMath>
    </w:p>
    <w:bookmarkEnd w:id="23"/>
    <w:bookmarkStart w:id="33" w:name="ricker-equation-1"/>
    <w:p>
      <w:pPr>
        <w:pStyle w:val="Heading3"/>
      </w:pPr>
      <w:r>
        <w:t xml:space="preserve">Ricker Equation</w:t>
      </w:r>
    </w:p>
    <w:p>
      <w:pPr>
        <w:pStyle w:val="FirstParagraph"/>
      </w:pPr>
      <m:oMath>
        <m:r>
          <m:rPr>
            <m:sty m:val="p"/>
          </m:rPr>
          <m:t>ln</m:t>
        </m:r>
        <m:d>
          <m:dPr>
            <m:begChr m:val="("/>
            <m:sepChr m:val=""/>
            <m:endChr m:val=")"/>
            <m:grow/>
          </m:dPr>
          <m:e>
            <m:f>
              <m:fPr>
                <m:type m:val="bar"/>
              </m:fPr>
              <m:num>
                <m:r>
                  <m:t>R</m:t>
                </m:r>
              </m:num>
              <m:den>
                <m:r>
                  <m:t>S</m:t>
                </m:r>
              </m:den>
            </m:f>
          </m:e>
        </m:d>
        <m:r>
          <m:rPr>
            <m:sty m:val="p"/>
          </m:rPr>
          <m:t>=</m:t>
        </m:r>
        <m:r>
          <m:t>α</m:t>
        </m:r>
        <m:r>
          <m:rPr>
            <m:sty m:val="p"/>
          </m:rPr>
          <m:t>−</m:t>
        </m:r>
        <m:f>
          <m:fPr>
            <m:type m:val="bar"/>
          </m:fPr>
          <m:num>
            <m:r>
              <m:t>S</m:t>
            </m:r>
          </m:num>
          <m:den>
            <m:sSub>
              <m:e>
                <m:r>
                  <m:t>S</m:t>
                </m:r>
              </m:e>
              <m:sub>
                <m:r>
                  <m:t>m</m:t>
                </m:r>
                <m:r>
                  <m:t>a</m:t>
                </m:r>
                <m:r>
                  <m:t>x</m:t>
                </m:r>
              </m:sub>
            </m:sSub>
          </m:den>
        </m:f>
        <m:r>
          <m:rPr>
            <m:sty m:val="p"/>
          </m:rPr>
          <m:t>+</m:t>
        </m:r>
        <m:r>
          <m:t>ϵ</m:t>
        </m:r>
      </m:oMath>
    </w:p>
    <w:p>
      <w:pPr>
        <w:pStyle w:val="BodyText"/>
      </w:pPr>
      <m:oMath>
        <m:sSub>
          <m:e>
            <m:r>
              <m:t>S</m:t>
            </m:r>
          </m:e>
          <m:sub>
            <m:r>
              <m:t>m</m:t>
            </m:r>
            <m:r>
              <m:t>a</m:t>
            </m:r>
            <m:r>
              <m:t>x</m:t>
            </m:r>
          </m:sub>
        </m:sSub>
        <m:r>
          <m:rPr>
            <m:sty m:val="p"/>
          </m:rPr>
          <m:t>=</m:t>
        </m:r>
        <m:f>
          <m:fPr>
            <m:type m:val="bar"/>
          </m:fPr>
          <m:num>
            <m:r>
              <m:t>K</m:t>
            </m:r>
          </m:num>
          <m:den>
            <m:r>
              <m:t>α</m:t>
            </m:r>
          </m:den>
        </m:f>
      </m:oMath>
    </w:p>
    <w:p>
      <w:pPr>
        <w:pStyle w:val="BodyText"/>
      </w:pPr>
      <m:oMath>
        <m:sSub>
          <m:e>
            <m:r>
              <m:t>S</m:t>
            </m:r>
          </m:e>
          <m:sub>
            <m:r>
              <m:t>M</m:t>
            </m:r>
            <m:r>
              <m:t>S</m:t>
            </m:r>
            <m:r>
              <m:t>Y</m:t>
            </m:r>
          </m:sub>
        </m:sSub>
        <m:r>
          <m:rPr>
            <m:sty m:val="p"/>
          </m:rPr>
          <m:t>=</m:t>
        </m:r>
        <m:d>
          <m:dPr>
            <m:begChr m:val="("/>
            <m:sepChr m:val=""/>
            <m:endChr m:val=")"/>
            <m:grow/>
          </m:dPr>
          <m:e>
            <m:r>
              <m:t>1</m:t>
            </m:r>
            <m:r>
              <m:rPr>
                <m:sty m:val="p"/>
              </m:rPr>
              <m:t>−</m:t>
            </m:r>
            <m:sSub>
              <m:e>
                <m:r>
                  <m:t>W</m:t>
                </m:r>
              </m:e>
              <m:sub>
                <m:r>
                  <m:t>0</m:t>
                </m:r>
              </m:sub>
            </m:sSub>
            <m:d>
              <m:dPr>
                <m:begChr m:val="("/>
                <m:sepChr m:val=""/>
                <m:endChr m:val=")"/>
                <m:grow/>
              </m:dPr>
              <m:e>
                <m:sSup>
                  <m:e>
                    <m:r>
                      <m:t>e</m:t>
                    </m:r>
                  </m:e>
                  <m:sup>
                    <m:r>
                      <m:t>1</m:t>
                    </m:r>
                    <m:r>
                      <m:rPr>
                        <m:sty m:val="p"/>
                      </m:rPr>
                      <m:t>−</m:t>
                    </m:r>
                    <m:r>
                      <m:t>α</m:t>
                    </m:r>
                  </m:sup>
                </m:sSup>
              </m:e>
            </m:d>
          </m:e>
        </m:d>
        <m:sSub>
          <m:e>
            <m:r>
              <m:t>S</m:t>
            </m:r>
          </m:e>
          <m:sub>
            <m:r>
              <m:t>m</m:t>
            </m:r>
            <m:r>
              <m:t>a</m:t>
            </m:r>
            <m:r>
              <m:t>x</m:t>
            </m:r>
          </m:sub>
        </m:sSub>
      </m:oMath>
    </w:p>
    <w:p>
      <w:pPr>
        <w:pStyle w:val="BodyText"/>
      </w:pPr>
      <m:oMath>
        <m:r>
          <m:t>ϵ</m:t>
        </m:r>
        <m:r>
          <m:rPr>
            <m:sty m:val="p"/>
          </m:rPr>
          <m:t>∼</m:t>
        </m:r>
        <m:r>
          <m:t>N</m:t>
        </m:r>
        <m:d>
          <m:dPr>
            <m:begChr m:val="("/>
            <m:sepChr m:val=""/>
            <m:endChr m:val=")"/>
            <m:grow/>
          </m:dPr>
          <m:e>
            <m:r>
              <m:t>0</m:t>
            </m:r>
            <m:r>
              <m:rPr>
                <m:sty m:val="p"/>
              </m:rPr>
              <m:t>,</m:t>
            </m:r>
            <m:r>
              <m:t>σ</m:t>
            </m:r>
          </m:e>
        </m:d>
      </m:oMath>
    </w:p>
    <w:p>
      <w:pPr>
        <w:pStyle w:val="BodyText"/>
      </w:pPr>
      <w:r>
        <w:t xml:space="preserve">graph TD</w:t>
      </w:r>
    </w:p>
    <w:p>
      <w:pPr>
        <w:pStyle w:val="SourceCode"/>
      </w:pPr>
      <w:r>
        <w:rPr>
          <w:rStyle w:val="VerbatimChar"/>
        </w:rPr>
        <w:t xml:space="preserve">A[Start Simulation] --\&gt; B[Initialize Spawners near K&lt;br/&gt;for t = 1 to max_age] B --\&gt; C{Is t \&gt; max_age?}</w:t>
      </w:r>
      <w:r>
        <w:br/>
      </w:r>
      <w:r>
        <w:br/>
      </w:r>
      <w:r>
        <w:rPr>
          <w:rStyle w:val="VerbatimChar"/>
        </w:rPr>
        <w:t xml:space="preserve">         </w:t>
      </w:r>
      <w:r>
        <w:br/>
      </w:r>
      <w:r>
        <w:rPr>
          <w:rStyle w:val="VerbatimChar"/>
        </w:rPr>
        <w:t xml:space="preserve">C -- Yes --&gt; D[Calculate Run Size:&lt;br/&gt;Sum returning ages from past brood years]</w:t>
      </w:r>
      <w:r>
        <w:br/>
      </w:r>
      <w:r>
        <w:rPr>
          <w:rStyle w:val="VerbatimChar"/>
        </w:rPr>
        <w:t xml:space="preserve">D --&gt; E[Apply Harvest Rate:&lt;br/&gt;Calculate Escapement]</w:t>
      </w:r>
      <w:r>
        <w:br/>
      </w:r>
      <w:r>
        <w:br/>
      </w:r>
      <w:r>
        <w:rPr>
          <w:rStyle w:val="VerbatimChar"/>
        </w:rPr>
        <w:t xml:space="preserve">C -- No --&gt; F</w:t>
      </w:r>
      <w:r>
        <w:br/>
      </w:r>
      <w:r>
        <w:rPr>
          <w:rStyle w:val="VerbatimChar"/>
        </w:rPr>
        <w:t xml:space="preserve">E --&gt; F[Calculate Recruitment:&lt;br/&gt;Apply Ricker Model with environmental noise]</w:t>
      </w:r>
      <w:r>
        <w:br/>
      </w:r>
      <w:r>
        <w:br/>
      </w:r>
      <w:r>
        <w:rPr>
          <w:rStyle w:val="VerbatimChar"/>
        </w:rPr>
        <w:t xml:space="preserve">F --&gt; G{Is Simulation Complete?}</w:t>
      </w:r>
      <w:r>
        <w:br/>
      </w:r>
      <w:r>
        <w:rPr>
          <w:rStyle w:val="VerbatimChar"/>
        </w:rPr>
        <w:t xml:space="preserve">G -- No --&gt; C</w:t>
      </w:r>
      <w:r>
        <w:br/>
      </w:r>
      <w:r>
        <w:br/>
      </w:r>
      <w:r>
        <w:rPr>
          <w:rStyle w:val="VerbatimChar"/>
        </w:rPr>
        <w:t xml:space="preserve">G -- Yes --&gt; H[Discard Burn-in Period]</w:t>
      </w:r>
      <w:r>
        <w:br/>
      </w:r>
      <w:r>
        <w:rPr>
          <w:rStyle w:val="VerbatimChar"/>
        </w:rPr>
        <w:t xml:space="preserve">H --&gt; I[Calculate Derived Benchmarks&lt;br/&gt;e.g., S_MSY]</w:t>
      </w:r>
      <w:r>
        <w:br/>
      </w:r>
      <w:r>
        <w:rPr>
          <w:rStyle w:val="VerbatimChar"/>
        </w:rPr>
        <w:t xml:space="preserve">I --&gt; J[Final Time Series Data]</w:t>
      </w:r>
      <w:r>
        <w:br/>
      </w:r>
      <w:r>
        <w:br/>
      </w:r>
      <w:r>
        <w:rPr>
          <w:rStyle w:val="VerbatimChar"/>
        </w:rPr>
        <w:t xml:space="preserve">classDef default fill:#f9f9f9,stroke:#333,stroke-width:1px;</w:t>
      </w:r>
      <w:r>
        <w:br/>
      </w:r>
      <w:r>
        <w:rPr>
          <w:rStyle w:val="VerbatimChar"/>
        </w:rPr>
        <w:t xml:space="preserve">classDef process fill:#e1f5fe,stroke:#36a2eb,stroke-width:2px;</w:t>
      </w:r>
      <w:r>
        <w:br/>
      </w:r>
      <w:r>
        <w:rPr>
          <w:rStyle w:val="VerbatimChar"/>
        </w:rPr>
        <w:t xml:space="preserve">class D,E,F process;</w:t>
      </w:r>
    </w:p>
    <w:p>
      <w:pPr>
        <w:pStyle w:val="FirstParagraph"/>
      </w:pPr>
      <w:r>
        <w:drawing>
          <wp:inline>
            <wp:extent cx="5334000" cy="3809999"/>
            <wp:effectExtent b="0" l="0" r="0" t="0"/>
            <wp:docPr descr="" title="" id="25" name="Picture"/>
            <a:graphic>
              <a:graphicData uri="http://schemas.openxmlformats.org/drawingml/2006/picture">
                <pic:pic>
                  <pic:nvPicPr>
                    <pic:cNvPr descr="Estimating-parameters-in-fishery-models_files/figure-docx/unnamed-chunk-1-1.png" id="26" name="Picture"/>
                    <pic:cNvPicPr>
                      <a:picLocks noChangeArrowheads="1" noChangeAspect="1"/>
                    </pic:cNvPicPr>
                  </pic:nvPicPr>
                  <pic:blipFill>
                    <a:blip r:embed="rId24"/>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drawing>
          <wp:inline>
            <wp:extent cx="5334000" cy="3809999"/>
            <wp:effectExtent b="0" l="0" r="0" t="0"/>
            <wp:docPr descr="" title="" id="28" name="Picture"/>
            <a:graphic>
              <a:graphicData uri="http://schemas.openxmlformats.org/drawingml/2006/picture">
                <pic:pic>
                  <pic:nvPicPr>
                    <pic:cNvPr descr="Estimating-parameters-in-fishery-models_files/figure-docx/unnamed-chunk-2-1.png" id="29" name="Picture"/>
                    <pic:cNvPicPr>
                      <a:picLocks noChangeArrowheads="1" noChangeAspect="1"/>
                    </pic:cNvPicPr>
                  </pic:nvPicPr>
                  <pic:blipFill>
                    <a:blip r:embed="rId27"/>
                    <a:stretch>
                      <a:fillRect/>
                    </a:stretch>
                  </pic:blipFill>
                  <pic:spPr bwMode="auto">
                    <a:xfrm>
                      <a:off x="0" y="0"/>
                      <a:ext cx="5334000" cy="3809999"/>
                    </a:xfrm>
                    <a:prstGeom prst="rect">
                      <a:avLst/>
                    </a:prstGeom>
                    <a:noFill/>
                    <a:ln w="9525">
                      <a:noFill/>
                      <a:headEnd/>
                      <a:tailEnd/>
                    </a:ln>
                  </pic:spPr>
                </pic:pic>
              </a:graphicData>
            </a:graphic>
          </wp:inline>
        </w:drawing>
      </w:r>
      <w:r>
        <w:drawing>
          <wp:inline>
            <wp:extent cx="5334000" cy="3809999"/>
            <wp:effectExtent b="0" l="0" r="0" t="0"/>
            <wp:docPr descr="" title="" id="31" name="Picture"/>
            <a:graphic>
              <a:graphicData uri="http://schemas.openxmlformats.org/drawingml/2006/picture">
                <pic:pic>
                  <pic:nvPicPr>
                    <pic:cNvPr descr="Estimating-parameters-in-fishery-models_files/figure-docx/unnamed-chunk-2-2.png" id="32" name="Picture"/>
                    <pic:cNvPicPr>
                      <a:picLocks noChangeArrowheads="1" noChangeAspect="1"/>
                    </pic:cNvPicPr>
                  </pic:nvPicPr>
                  <pic:blipFill>
                    <a:blip r:embed="rId30"/>
                    <a:stretch>
                      <a:fillRect/>
                    </a:stretch>
                  </pic:blipFill>
                  <pic:spPr bwMode="auto">
                    <a:xfrm>
                      <a:off x="0" y="0"/>
                      <a:ext cx="5334000" cy="3809999"/>
                    </a:xfrm>
                    <a:prstGeom prst="rect">
                      <a:avLst/>
                    </a:prstGeom>
                    <a:noFill/>
                    <a:ln w="9525">
                      <a:noFill/>
                      <a:headEnd/>
                      <a:tailEnd/>
                    </a:ln>
                  </pic:spPr>
                </pic:pic>
              </a:graphicData>
            </a:graphic>
          </wp:inline>
        </w:drawing>
      </w:r>
    </w:p>
    <w:p>
      <w:pPr>
        <w:pStyle w:val="BodyText"/>
      </w:pPr>
      <w:r>
        <w:t xml:space="preserve">To do:</w:t>
      </w:r>
    </w:p>
    <w:p>
      <w:pPr>
        <w:pStyle w:val="Compact"/>
        <w:numPr>
          <w:ilvl w:val="0"/>
          <w:numId w:val="1001"/>
        </w:numPr>
      </w:pPr>
      <w:r>
        <w:t xml:space="preserve">Generate data using Spawner data from the RAM Legacy database.</w:t>
      </w:r>
    </w:p>
    <w:p>
      <w:pPr>
        <w:pStyle w:val="Compact"/>
        <w:numPr>
          <w:ilvl w:val="1"/>
          <w:numId w:val="1002"/>
        </w:numPr>
      </w:pPr>
      <w:r>
        <w:t xml:space="preserve">Include salmon and few other species. Check for data at low spawner levels.</w:t>
      </w:r>
    </w:p>
    <w:p>
      <w:pPr>
        <w:pStyle w:val="Compact"/>
        <w:numPr>
          <w:ilvl w:val="0"/>
          <w:numId w:val="1001"/>
        </w:numPr>
      </w:pPr>
      <w:r>
        <w:t xml:space="preserve">Fit multiple reformulations of the Beverton-Holt model and Ricker model with carrying capacity,</w:t>
      </w:r>
      <w:r>
        <w:t xml:space="preserve"> </w:t>
      </w:r>
      <m:oMath>
        <m:sSub>
          <m:e>
            <m:r>
              <m:t>S</m:t>
            </m:r>
          </m:e>
          <m:sub>
            <m:r>
              <m:t>M</m:t>
            </m:r>
            <m:r>
              <m:t>S</m:t>
            </m:r>
            <m:r>
              <m:t>Y</m:t>
            </m:r>
          </m:sub>
        </m:sSub>
      </m:oMath>
      <w:r>
        <w:t xml:space="preserve">.</w:t>
      </w:r>
    </w:p>
    <w:p>
      <w:pPr>
        <w:pStyle w:val="Compact"/>
        <w:numPr>
          <w:ilvl w:val="0"/>
          <w:numId w:val="1001"/>
        </w:numPr>
      </w:pPr>
      <w:r>
        <w:t xml:space="preserve">Plot the estimates and true values of</w:t>
      </w:r>
      <w:r>
        <w:t xml:space="preserve"> </w:t>
      </w:r>
      <m:oMath>
        <m:r>
          <m:t>α</m:t>
        </m:r>
      </m:oMath>
      <w:r>
        <w:t xml:space="preserve">,</w:t>
      </w:r>
      <w:r>
        <w:t xml:space="preserve"> </w:t>
      </w:r>
      <m:oMath>
        <m:r>
          <m:t>K</m:t>
        </m:r>
      </m:oMath>
      <w:r>
        <w:t xml:space="preserve">,</w:t>
      </w:r>
      <w:r>
        <w:t xml:space="preserve"> </w:t>
      </w:r>
      <m:oMath>
        <m:sSub>
          <m:e>
            <m:r>
              <m:t>S</m:t>
            </m:r>
          </m:e>
          <m:sub>
            <m:r>
              <m:t>M</m:t>
            </m:r>
            <m:r>
              <m:t>S</m:t>
            </m:r>
            <m:r>
              <m:t>Y</m:t>
            </m:r>
          </m:sub>
        </m:sSub>
      </m:oMath>
      <w:r>
        <w:t xml:space="preserve">.</w:t>
      </w:r>
    </w:p>
    <w:p>
      <w:pPr>
        <w:pStyle w:val="Compact"/>
        <w:numPr>
          <w:ilvl w:val="0"/>
          <w:numId w:val="1001"/>
        </w:numPr>
      </w:pPr>
      <w:r>
        <w:t xml:space="preserve">Generate data with sea-surface temperature (SST) covariate and estimate the effect of SST on productivity,</w:t>
      </w:r>
      <w:r>
        <w:t xml:space="preserve"> </w:t>
      </w:r>
      <m:oMath>
        <m:r>
          <m:t>β</m:t>
        </m:r>
      </m:oMath>
      <w:r>
        <w:t xml:space="preserve">.</w:t>
      </w:r>
    </w:p>
    <w:p>
      <w:pPr>
        <w:pStyle w:val="Compact"/>
        <w:numPr>
          <w:ilvl w:val="1"/>
          <w:numId w:val="1003"/>
        </w:numPr>
      </w:pPr>
      <w:r>
        <w:t xml:space="preserve">Plot the estimates and true values of</w:t>
      </w:r>
      <w:r>
        <w:t xml:space="preserve"> </w:t>
      </w:r>
      <m:oMath>
        <m:r>
          <m:t>β</m:t>
        </m:r>
      </m:oMath>
      <w:r>
        <w:t xml:space="preserve">.</w:t>
      </w:r>
    </w:p>
    <w:p>
      <w:pPr>
        <w:pStyle w:val="Compact"/>
        <w:numPr>
          <w:ilvl w:val="0"/>
          <w:numId w:val="1001"/>
        </w:numPr>
      </w:pPr>
      <w:r>
        <w:t xml:space="preserve">Generate multiple datasets for the same values of</w:t>
      </w:r>
      <w:r>
        <w:t xml:space="preserve"> </w:t>
      </w:r>
      <m:oMath>
        <m:r>
          <m:t>α</m:t>
        </m:r>
      </m:oMath>
      <w:r>
        <w:t xml:space="preserve">,</w:t>
      </w:r>
      <w:r>
        <w:t xml:space="preserve"> </w:t>
      </w:r>
      <m:oMath>
        <m:r>
          <m:t>K</m:t>
        </m:r>
      </m:oMath>
      <w:r>
        <w:t xml:space="preserve"> </w:t>
      </w:r>
      <w:r>
        <w:t xml:space="preserve">and plot the distribution of estimated medians.</w:t>
      </w:r>
    </w:p>
    <w:bookmarkEnd w:id="33"/>
    <w:bookmarkEnd w:id="34"/>
    <w:bookmarkStart w:id="35" w:name="profile-likelihoods"/>
    <w:p>
      <w:pPr>
        <w:pStyle w:val="Heading2"/>
      </w:pPr>
      <w:r>
        <w:t xml:space="preserve">Profile Likelihoods</w:t>
      </w:r>
    </w:p>
    <w:p>
      <w:pPr>
        <w:pStyle w:val="FirstParagraph"/>
      </w:pPr>
      <w:r>
        <w:t xml:space="preserve">Profile likelihood is a statistical tool that can be used to determine whether a parameter is identifiable, practically unidentifiable, or structurally unidentifiable</w:t>
      </w:r>
      <w:r>
        <w:t xml:space="preserve"> </w:t>
      </w:r>
      <w:r>
        <w:t xml:space="preserve">[1]</w:t>
      </w:r>
      <w:r>
        <w:t xml:space="preserve">. We plot the profile likelihood of</w:t>
      </w:r>
      <w:r>
        <w:t xml:space="preserve"> </w:t>
      </w:r>
      <m:oMath>
        <m:r>
          <m:t>α</m:t>
        </m:r>
      </m:oMath>
      <w:r>
        <w:t xml:space="preserve">, and</w:t>
      </w:r>
      <w:r>
        <w:t xml:space="preserve"> </w:t>
      </w:r>
      <m:oMath>
        <m:r>
          <m:t>K</m:t>
        </m:r>
      </m:oMath>
      <w:r>
        <w:t xml:space="preserve"> </w:t>
      </w:r>
      <w:r>
        <w:t xml:space="preserve">parameters of both the Ricker model and the Beverton-Holt model after fitting these models to data generated from both the Beverton-Holt equation and the Ricker equation.</w:t>
      </w:r>
    </w:p>
    <w:p>
      <w:pPr>
        <w:pStyle w:val="BodyText"/>
      </w:pPr>
      <w:r>
        <w:t xml:space="preserve">To do:</w:t>
      </w:r>
    </w:p>
    <w:p>
      <w:pPr>
        <w:pStyle w:val="Compact"/>
        <w:numPr>
          <w:ilvl w:val="0"/>
          <w:numId w:val="1004"/>
        </w:numPr>
      </w:pPr>
      <w:r>
        <w:t xml:space="preserve">Generate multiple datasets with data at low and high spawner levels</w:t>
      </w:r>
    </w:p>
    <w:p>
      <w:pPr>
        <w:pStyle w:val="Compact"/>
        <w:numPr>
          <w:ilvl w:val="0"/>
          <w:numId w:val="1004"/>
        </w:numPr>
      </w:pPr>
      <w:r>
        <w:t xml:space="preserve">Plot the profile likelihood of the model parameters for multiple datasets</w:t>
      </w:r>
    </w:p>
    <w:bookmarkEnd w:id="35"/>
    <w:bookmarkStart w:id="36" w:name="significance"/>
    <w:p>
      <w:pPr>
        <w:pStyle w:val="Heading2"/>
      </w:pPr>
      <w:r>
        <w:t xml:space="preserve">Significance</w:t>
      </w:r>
    </w:p>
    <w:p>
      <w:pPr>
        <w:pStyle w:val="FirstParagraph"/>
      </w:pPr>
      <w:r>
        <w:t xml:space="preserve">The Beverton-Holt model and the Ricker model differ in their assumptions about density-dependence at high spawner levels. The structural differences in the two models lead to variation in parameter estimation. The Beverton-Holt model usually overestimates</w:t>
      </w:r>
      <w:r>
        <w:t xml:space="preserve"> </w:t>
      </w:r>
      <m:oMath>
        <m:r>
          <m:t>α</m:t>
        </m:r>
      </m:oMath>
      <w:r>
        <w:t xml:space="preserve"> </w:t>
      </w:r>
      <w:r>
        <w:t xml:space="preserve">and carrying capacity while the Ricker model usually underestimates them</w:t>
      </w:r>
      <w:r>
        <w:t xml:space="preserve"> </w:t>
      </w:r>
      <w:r>
        <w:t xml:space="preserve">[2]</w:t>
      </w:r>
      <w:r>
        <w:t xml:space="preserve">. While the Beverton-Holt model is usually a better statistical fit, the Ricker model is usually recommended because it is less sensitive to the priors and as a precautionary option to avoid over harvesting</w:t>
      </w:r>
      <w:r>
        <w:t xml:space="preserve"> </w:t>
      </w:r>
      <w:r>
        <w:t xml:space="preserve">[3]</w:t>
      </w:r>
      <w:r>
        <w:t xml:space="preserve">. A failure to represent population dynamics accurately can result in endangering populations by overharvesting and also loss of credibility in the modelling process.</w:t>
      </w:r>
    </w:p>
    <w:p>
      <w:pPr>
        <w:pStyle w:val="BodyText"/>
      </w:pPr>
      <w:r>
        <w:t xml:space="preserve">Using a Bayesian approach allows us to quantify the full uncertainty associated with all parameters and metrics of interest, such as harvest targets. However, having high levels of uncetainty are unhelpful with management decisions. It is useful to know when the model structure leads to high levels of uncertainty in the parameters and metrics of interest. We can then use this information to make informed decisions about which model to use for specific datasets and to be cautious about the interpretation of the results.</w:t>
      </w:r>
    </w:p>
    <w:bookmarkEnd w:id="36"/>
    <w:bookmarkEnd w:id="37"/>
    <w:bookmarkStart w:id="44" w:name="references"/>
    <w:p>
      <w:pPr>
        <w:pStyle w:val="Heading1"/>
      </w:pPr>
      <w:r>
        <w:t xml:space="preserve">References</w:t>
      </w:r>
    </w:p>
    <w:bookmarkStart w:id="43" w:name="refs"/>
    <w:bookmarkStart w:id="39" w:name="ref-Raue_2009"/>
    <w:p>
      <w:pPr>
        <w:pStyle w:val="Bibliography"/>
      </w:pPr>
      <w:r>
        <w:t xml:space="preserve">1.</w:t>
      </w:r>
      <w:r>
        <w:t xml:space="preserve"> </w:t>
      </w:r>
      <w:r>
        <w:t xml:space="preserve">	</w:t>
      </w:r>
      <w:r>
        <w:t xml:space="preserve">Raue A, Kreutz C, Maiwald T, Bachmann J, Schilling M, Klingmüller U, et al. Structural and practical identifiability analysis of partially observed dynamical models by exploiting the profile likelihood. Bioinformatics. 2009;25: 1923–1929. doi:</w:t>
      </w:r>
      <w:hyperlink r:id="rId38">
        <w:r>
          <w:rPr>
            <w:rStyle w:val="Hyperlink"/>
          </w:rPr>
          <w:t xml:space="preserve">10.1093/bioinformatics/btp358</w:t>
        </w:r>
      </w:hyperlink>
    </w:p>
    <w:bookmarkEnd w:id="39"/>
    <w:bookmarkStart w:id="41" w:name="ref-Zhou_2007"/>
    <w:p>
      <w:pPr>
        <w:pStyle w:val="Bibliography"/>
      </w:pPr>
      <w:r>
        <w:t xml:space="preserve">2.</w:t>
      </w:r>
      <w:r>
        <w:t xml:space="preserve"> </w:t>
      </w:r>
      <w:r>
        <w:t xml:space="preserve">	</w:t>
      </w:r>
      <w:r>
        <w:t xml:space="preserve">Zhou S. Discriminating alternative stock–recruitment models and evaluating uncertainty in model structure. Fisheries Research. 2007;86: 268–279. doi:</w:t>
      </w:r>
      <w:hyperlink r:id="rId40">
        <w:r>
          <w:rPr>
            <w:rStyle w:val="Hyperlink"/>
          </w:rPr>
          <w:t xml:space="preserve">10.1016/j.fishres.2007.06.026</w:t>
        </w:r>
      </w:hyperlink>
    </w:p>
    <w:bookmarkEnd w:id="41"/>
    <w:bookmarkStart w:id="42" w:name="ref-Godbout_Fu_Irvine"/>
    <w:p>
      <w:pPr>
        <w:pStyle w:val="Bibliography"/>
      </w:pPr>
      <w:r>
        <w:t xml:space="preserve">3.</w:t>
      </w:r>
      <w:r>
        <w:t xml:space="preserve"> </w:t>
      </w:r>
      <w:r>
        <w:t xml:space="preserve">	</w:t>
      </w:r>
      <w:r>
        <w:t xml:space="preserve">Godbout L, Fu C, Irvine JR. Evaluation of chum salmon fishery performance using ricker and beverton–holt stock recruitment approaches in a bayesian framework.</w:t>
      </w:r>
      <w:r>
        <w:t xml:space="preserve"> </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45" Target="http://www.zotero.org/styles/plos" TargetMode="External" /><Relationship Type="http://schemas.openxmlformats.org/officeDocument/2006/relationships/hyperlink" Id="rId40" Target="https://doi.org/10.1016/j.fishres.2007.06.026" TargetMode="External" /><Relationship Type="http://schemas.openxmlformats.org/officeDocument/2006/relationships/hyperlink" Id="rId38" Target="https://doi.org/10.1093/bioinformatics/btp358" TargetMode="External" /></Relationships>
</file>

<file path=word/_rels/footnotes.xml.rels><?xml version="1.0" encoding="UTF-8"?><Relationships xmlns="http://schemas.openxmlformats.org/package/2006/relationships"><Relationship Type="http://schemas.openxmlformats.org/officeDocument/2006/relationships/hyperlink" Id="rId45" Target="http://www.zotero.org/styles/plos" TargetMode="External" /><Relationship Type="http://schemas.openxmlformats.org/officeDocument/2006/relationships/hyperlink" Id="rId40" Target="https://doi.org/10.1016/j.fishres.2007.06.026" TargetMode="External" /><Relationship Type="http://schemas.openxmlformats.org/officeDocument/2006/relationships/hyperlink" Id="rId38" Target="https://doi.org/10.1093/bioinformatics/btp3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Parameter estimation in fishery models</dc:title>
  <dc:creator/>
  <cp:keywords/>
  <dcterms:created xsi:type="dcterms:W3CDTF">2026-06-26T18:26:25Z</dcterms:created>
  <dcterms:modified xsi:type="dcterms:W3CDTF">2026-06-26T18:26:25Z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summary">
    <vt:lpwstr/>
  </property>
  <property fmtid="{D5CDD505-2E9C-101B-9397-08002B2CF9AE}" pid="3" name="bibliography">
    <vt:lpwstr>mybibfile.bib</vt:lpwstr>
  </property>
  <property fmtid="{D5CDD505-2E9C-101B-9397-08002B2CF9AE}" pid="4" name="csl">
    <vt:lpwstr>http://www.zotero.org/styles/plos</vt:lpwstr>
  </property>
  <property fmtid="{D5CDD505-2E9C-101B-9397-08002B2CF9AE}" pid="5" name="output">
    <vt:lpwstr/>
  </property>
  <property fmtid="{D5CDD505-2E9C-101B-9397-08002B2CF9AE}" pid="6" name="word_document">
    <vt:lpwstr/>
  </property>
</Properties>
</file>