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1770F" w14:textId="77777777" w:rsidR="00DC7581" w:rsidRDefault="00000000">
      <w:pPr>
        <w:pStyle w:val="Title"/>
      </w:pPr>
      <w:r>
        <w:t>Parameter estimation in fishery models</w:t>
      </w:r>
    </w:p>
    <w:sdt>
      <w:sdtPr>
        <w:rPr>
          <w:rFonts w:asciiTheme="minorHAnsi" w:eastAsiaTheme="minorHAnsi" w:hAnsiTheme="minorHAnsi" w:cstheme="minorBidi"/>
          <w:color w:val="auto"/>
          <w:sz w:val="24"/>
          <w:szCs w:val="24"/>
        </w:rPr>
        <w:id w:val="1583104153"/>
        <w:docPartObj>
          <w:docPartGallery w:val="Table of Contents"/>
          <w:docPartUnique/>
        </w:docPartObj>
      </w:sdtPr>
      <w:sdtContent>
        <w:p w14:paraId="24917017" w14:textId="77777777" w:rsidR="00DC7581" w:rsidRDefault="00000000">
          <w:pPr>
            <w:pStyle w:val="TOCHeading"/>
          </w:pPr>
          <w:r>
            <w:t>Table of Contents</w:t>
          </w:r>
        </w:p>
        <w:p w14:paraId="79F32801" w14:textId="1255727F" w:rsidR="00553D7F" w:rsidRDefault="00000000">
          <w:pPr>
            <w:pStyle w:val="TOC1"/>
            <w:tabs>
              <w:tab w:val="right" w:leader="dot" w:pos="9350"/>
            </w:tabs>
            <w:rPr>
              <w:noProof/>
            </w:rPr>
          </w:pPr>
          <w:r>
            <w:fldChar w:fldCharType="begin"/>
          </w:r>
          <w:r>
            <w:instrText>TOC \o "1-3" \h \z \u</w:instrText>
          </w:r>
          <w:r>
            <w:fldChar w:fldCharType="separate"/>
          </w:r>
          <w:hyperlink w:anchor="_Toc233738568" w:history="1">
            <w:r w:rsidR="00553D7F" w:rsidRPr="00162E15">
              <w:rPr>
                <w:rStyle w:val="Hyperlink"/>
                <w:noProof/>
              </w:rPr>
              <w:t>Introduction</w:t>
            </w:r>
            <w:r w:rsidR="00553D7F">
              <w:rPr>
                <w:noProof/>
                <w:webHidden/>
              </w:rPr>
              <w:tab/>
            </w:r>
            <w:r w:rsidR="00553D7F">
              <w:rPr>
                <w:noProof/>
                <w:webHidden/>
              </w:rPr>
              <w:fldChar w:fldCharType="begin"/>
            </w:r>
            <w:r w:rsidR="00553D7F">
              <w:rPr>
                <w:noProof/>
                <w:webHidden/>
              </w:rPr>
              <w:instrText xml:space="preserve"> PAGEREF _Toc233738568 \h </w:instrText>
            </w:r>
            <w:r w:rsidR="00553D7F">
              <w:rPr>
                <w:noProof/>
                <w:webHidden/>
              </w:rPr>
            </w:r>
            <w:r w:rsidR="00553D7F">
              <w:rPr>
                <w:noProof/>
                <w:webHidden/>
              </w:rPr>
              <w:fldChar w:fldCharType="separate"/>
            </w:r>
            <w:r w:rsidR="00553D7F">
              <w:rPr>
                <w:noProof/>
                <w:webHidden/>
              </w:rPr>
              <w:t>1</w:t>
            </w:r>
            <w:r w:rsidR="00553D7F">
              <w:rPr>
                <w:noProof/>
                <w:webHidden/>
              </w:rPr>
              <w:fldChar w:fldCharType="end"/>
            </w:r>
          </w:hyperlink>
        </w:p>
        <w:p w14:paraId="0052B47D" w14:textId="37739E41" w:rsidR="00553D7F" w:rsidRDefault="00553D7F">
          <w:pPr>
            <w:pStyle w:val="TOC2"/>
            <w:tabs>
              <w:tab w:val="right" w:leader="dot" w:pos="9350"/>
            </w:tabs>
            <w:rPr>
              <w:noProof/>
            </w:rPr>
          </w:pPr>
          <w:hyperlink w:anchor="_Toc233738569" w:history="1">
            <w:r w:rsidRPr="00162E15">
              <w:rPr>
                <w:rStyle w:val="Hyperlink"/>
                <w:noProof/>
              </w:rPr>
              <w:t>Simulation</w:t>
            </w:r>
            <w:r>
              <w:rPr>
                <w:noProof/>
                <w:webHidden/>
              </w:rPr>
              <w:tab/>
            </w:r>
            <w:r>
              <w:rPr>
                <w:noProof/>
                <w:webHidden/>
              </w:rPr>
              <w:fldChar w:fldCharType="begin"/>
            </w:r>
            <w:r>
              <w:rPr>
                <w:noProof/>
                <w:webHidden/>
              </w:rPr>
              <w:instrText xml:space="preserve"> PAGEREF _Toc233738569 \h </w:instrText>
            </w:r>
            <w:r>
              <w:rPr>
                <w:noProof/>
                <w:webHidden/>
              </w:rPr>
            </w:r>
            <w:r>
              <w:rPr>
                <w:noProof/>
                <w:webHidden/>
              </w:rPr>
              <w:fldChar w:fldCharType="separate"/>
            </w:r>
            <w:r>
              <w:rPr>
                <w:noProof/>
                <w:webHidden/>
              </w:rPr>
              <w:t>1</w:t>
            </w:r>
            <w:r>
              <w:rPr>
                <w:noProof/>
                <w:webHidden/>
              </w:rPr>
              <w:fldChar w:fldCharType="end"/>
            </w:r>
          </w:hyperlink>
        </w:p>
        <w:p w14:paraId="7FE2D847" w14:textId="1394A38A" w:rsidR="00553D7F" w:rsidRDefault="00553D7F">
          <w:pPr>
            <w:pStyle w:val="TOC3"/>
            <w:tabs>
              <w:tab w:val="right" w:leader="dot" w:pos="9350"/>
            </w:tabs>
            <w:rPr>
              <w:noProof/>
            </w:rPr>
          </w:pPr>
          <w:hyperlink w:anchor="_Toc233738570" w:history="1">
            <w:r w:rsidRPr="00162E15">
              <w:rPr>
                <w:rStyle w:val="Hyperlink"/>
                <w:noProof/>
              </w:rPr>
              <w:t>Base model</w:t>
            </w:r>
            <w:r>
              <w:rPr>
                <w:noProof/>
                <w:webHidden/>
              </w:rPr>
              <w:tab/>
            </w:r>
            <w:r>
              <w:rPr>
                <w:noProof/>
                <w:webHidden/>
              </w:rPr>
              <w:fldChar w:fldCharType="begin"/>
            </w:r>
            <w:r>
              <w:rPr>
                <w:noProof/>
                <w:webHidden/>
              </w:rPr>
              <w:instrText xml:space="preserve"> PAGEREF _Toc233738570 \h </w:instrText>
            </w:r>
            <w:r>
              <w:rPr>
                <w:noProof/>
                <w:webHidden/>
              </w:rPr>
            </w:r>
            <w:r>
              <w:rPr>
                <w:noProof/>
                <w:webHidden/>
              </w:rPr>
              <w:fldChar w:fldCharType="separate"/>
            </w:r>
            <w:r>
              <w:rPr>
                <w:noProof/>
                <w:webHidden/>
              </w:rPr>
              <w:t>1</w:t>
            </w:r>
            <w:r>
              <w:rPr>
                <w:noProof/>
                <w:webHidden/>
              </w:rPr>
              <w:fldChar w:fldCharType="end"/>
            </w:r>
          </w:hyperlink>
        </w:p>
        <w:p w14:paraId="3C9016D4" w14:textId="27028453" w:rsidR="00553D7F" w:rsidRDefault="00553D7F">
          <w:pPr>
            <w:pStyle w:val="TOC3"/>
            <w:tabs>
              <w:tab w:val="right" w:leader="dot" w:pos="9350"/>
            </w:tabs>
            <w:rPr>
              <w:noProof/>
            </w:rPr>
          </w:pPr>
          <w:hyperlink w:anchor="_Toc233738571" w:history="1">
            <w:r w:rsidRPr="00162E15">
              <w:rPr>
                <w:rStyle w:val="Hyperlink"/>
                <w:noProof/>
              </w:rPr>
              <w:t>Model with one covariate</w:t>
            </w:r>
            <w:r>
              <w:rPr>
                <w:noProof/>
                <w:webHidden/>
              </w:rPr>
              <w:tab/>
            </w:r>
            <w:r>
              <w:rPr>
                <w:noProof/>
                <w:webHidden/>
              </w:rPr>
              <w:fldChar w:fldCharType="begin"/>
            </w:r>
            <w:r>
              <w:rPr>
                <w:noProof/>
                <w:webHidden/>
              </w:rPr>
              <w:instrText xml:space="preserve"> PAGEREF _Toc233738571 \h </w:instrText>
            </w:r>
            <w:r>
              <w:rPr>
                <w:noProof/>
                <w:webHidden/>
              </w:rPr>
            </w:r>
            <w:r>
              <w:rPr>
                <w:noProof/>
                <w:webHidden/>
              </w:rPr>
              <w:fldChar w:fldCharType="separate"/>
            </w:r>
            <w:r>
              <w:rPr>
                <w:noProof/>
                <w:webHidden/>
              </w:rPr>
              <w:t>5</w:t>
            </w:r>
            <w:r>
              <w:rPr>
                <w:noProof/>
                <w:webHidden/>
              </w:rPr>
              <w:fldChar w:fldCharType="end"/>
            </w:r>
          </w:hyperlink>
        </w:p>
        <w:p w14:paraId="7EC88E9D" w14:textId="293C3243" w:rsidR="00553D7F" w:rsidRDefault="00553D7F">
          <w:pPr>
            <w:pStyle w:val="TOC2"/>
            <w:tabs>
              <w:tab w:val="right" w:leader="dot" w:pos="9350"/>
            </w:tabs>
            <w:rPr>
              <w:noProof/>
            </w:rPr>
          </w:pPr>
          <w:hyperlink w:anchor="_Toc233738572" w:history="1">
            <w:r w:rsidRPr="00162E15">
              <w:rPr>
                <w:rStyle w:val="Hyperlink"/>
                <w:noProof/>
              </w:rPr>
              <w:t>Data Cloning</w:t>
            </w:r>
            <w:r>
              <w:rPr>
                <w:noProof/>
                <w:webHidden/>
              </w:rPr>
              <w:tab/>
            </w:r>
            <w:r>
              <w:rPr>
                <w:noProof/>
                <w:webHidden/>
              </w:rPr>
              <w:fldChar w:fldCharType="begin"/>
            </w:r>
            <w:r>
              <w:rPr>
                <w:noProof/>
                <w:webHidden/>
              </w:rPr>
              <w:instrText xml:space="preserve"> PAGEREF _Toc233738572 \h </w:instrText>
            </w:r>
            <w:r>
              <w:rPr>
                <w:noProof/>
                <w:webHidden/>
              </w:rPr>
            </w:r>
            <w:r>
              <w:rPr>
                <w:noProof/>
                <w:webHidden/>
              </w:rPr>
              <w:fldChar w:fldCharType="separate"/>
            </w:r>
            <w:r>
              <w:rPr>
                <w:noProof/>
                <w:webHidden/>
              </w:rPr>
              <w:t>7</w:t>
            </w:r>
            <w:r>
              <w:rPr>
                <w:noProof/>
                <w:webHidden/>
              </w:rPr>
              <w:fldChar w:fldCharType="end"/>
            </w:r>
          </w:hyperlink>
        </w:p>
        <w:p w14:paraId="6F1427CD" w14:textId="755EA3EB" w:rsidR="00553D7F" w:rsidRDefault="00553D7F">
          <w:pPr>
            <w:pStyle w:val="TOC2"/>
            <w:tabs>
              <w:tab w:val="right" w:leader="dot" w:pos="9350"/>
            </w:tabs>
            <w:rPr>
              <w:noProof/>
            </w:rPr>
          </w:pPr>
          <w:hyperlink w:anchor="_Toc233738573" w:history="1">
            <w:r w:rsidRPr="00162E15">
              <w:rPr>
                <w:rStyle w:val="Hyperlink"/>
                <w:noProof/>
              </w:rPr>
              <w:t>Profile Likelihoods</w:t>
            </w:r>
            <w:r>
              <w:rPr>
                <w:noProof/>
                <w:webHidden/>
              </w:rPr>
              <w:tab/>
            </w:r>
            <w:r>
              <w:rPr>
                <w:noProof/>
                <w:webHidden/>
              </w:rPr>
              <w:fldChar w:fldCharType="begin"/>
            </w:r>
            <w:r>
              <w:rPr>
                <w:noProof/>
                <w:webHidden/>
              </w:rPr>
              <w:instrText xml:space="preserve"> PAGEREF _Toc233738573 \h </w:instrText>
            </w:r>
            <w:r>
              <w:rPr>
                <w:noProof/>
                <w:webHidden/>
              </w:rPr>
            </w:r>
            <w:r>
              <w:rPr>
                <w:noProof/>
                <w:webHidden/>
              </w:rPr>
              <w:fldChar w:fldCharType="separate"/>
            </w:r>
            <w:r>
              <w:rPr>
                <w:noProof/>
                <w:webHidden/>
              </w:rPr>
              <w:t>8</w:t>
            </w:r>
            <w:r>
              <w:rPr>
                <w:noProof/>
                <w:webHidden/>
              </w:rPr>
              <w:fldChar w:fldCharType="end"/>
            </w:r>
          </w:hyperlink>
        </w:p>
        <w:p w14:paraId="7347CC98" w14:textId="43CF6DAC" w:rsidR="00553D7F" w:rsidRDefault="00553D7F">
          <w:pPr>
            <w:pStyle w:val="TOC2"/>
            <w:tabs>
              <w:tab w:val="right" w:leader="dot" w:pos="9350"/>
            </w:tabs>
            <w:rPr>
              <w:noProof/>
            </w:rPr>
          </w:pPr>
          <w:hyperlink w:anchor="_Toc233738574" w:history="1">
            <w:r w:rsidRPr="00162E15">
              <w:rPr>
                <w:rStyle w:val="Hyperlink"/>
                <w:noProof/>
              </w:rPr>
              <w:t>Significance</w:t>
            </w:r>
            <w:r>
              <w:rPr>
                <w:noProof/>
                <w:webHidden/>
              </w:rPr>
              <w:tab/>
            </w:r>
            <w:r>
              <w:rPr>
                <w:noProof/>
                <w:webHidden/>
              </w:rPr>
              <w:fldChar w:fldCharType="begin"/>
            </w:r>
            <w:r>
              <w:rPr>
                <w:noProof/>
                <w:webHidden/>
              </w:rPr>
              <w:instrText xml:space="preserve"> PAGEREF _Toc233738574 \h </w:instrText>
            </w:r>
            <w:r>
              <w:rPr>
                <w:noProof/>
                <w:webHidden/>
              </w:rPr>
            </w:r>
            <w:r>
              <w:rPr>
                <w:noProof/>
                <w:webHidden/>
              </w:rPr>
              <w:fldChar w:fldCharType="separate"/>
            </w:r>
            <w:r>
              <w:rPr>
                <w:noProof/>
                <w:webHidden/>
              </w:rPr>
              <w:t>8</w:t>
            </w:r>
            <w:r>
              <w:rPr>
                <w:noProof/>
                <w:webHidden/>
              </w:rPr>
              <w:fldChar w:fldCharType="end"/>
            </w:r>
          </w:hyperlink>
        </w:p>
        <w:p w14:paraId="2480DD6E" w14:textId="6576B682" w:rsidR="00553D7F" w:rsidRDefault="00553D7F">
          <w:pPr>
            <w:pStyle w:val="TOC1"/>
            <w:tabs>
              <w:tab w:val="right" w:leader="dot" w:pos="9350"/>
            </w:tabs>
            <w:rPr>
              <w:noProof/>
            </w:rPr>
          </w:pPr>
          <w:hyperlink w:anchor="_Toc233738575" w:history="1">
            <w:r w:rsidRPr="00162E15">
              <w:rPr>
                <w:rStyle w:val="Hyperlink"/>
                <w:noProof/>
              </w:rPr>
              <w:t>References</w:t>
            </w:r>
            <w:r>
              <w:rPr>
                <w:noProof/>
                <w:webHidden/>
              </w:rPr>
              <w:tab/>
            </w:r>
            <w:r>
              <w:rPr>
                <w:noProof/>
                <w:webHidden/>
              </w:rPr>
              <w:fldChar w:fldCharType="begin"/>
            </w:r>
            <w:r>
              <w:rPr>
                <w:noProof/>
                <w:webHidden/>
              </w:rPr>
              <w:instrText xml:space="preserve"> PAGEREF _Toc233738575 \h </w:instrText>
            </w:r>
            <w:r>
              <w:rPr>
                <w:noProof/>
                <w:webHidden/>
              </w:rPr>
            </w:r>
            <w:r>
              <w:rPr>
                <w:noProof/>
                <w:webHidden/>
              </w:rPr>
              <w:fldChar w:fldCharType="separate"/>
            </w:r>
            <w:r>
              <w:rPr>
                <w:noProof/>
                <w:webHidden/>
              </w:rPr>
              <w:t>9</w:t>
            </w:r>
            <w:r>
              <w:rPr>
                <w:noProof/>
                <w:webHidden/>
              </w:rPr>
              <w:fldChar w:fldCharType="end"/>
            </w:r>
          </w:hyperlink>
        </w:p>
        <w:p w14:paraId="7A85DC92" w14:textId="7EBB8253" w:rsidR="00DC7581" w:rsidRDefault="00000000">
          <w:r>
            <w:fldChar w:fldCharType="end"/>
          </w:r>
        </w:p>
      </w:sdtContent>
    </w:sdt>
    <w:p w14:paraId="7C6BD268" w14:textId="77777777" w:rsidR="00DC7581" w:rsidRDefault="00000000">
      <w:pPr>
        <w:pStyle w:val="Heading1"/>
      </w:pPr>
      <w:bookmarkStart w:id="0" w:name="introduction"/>
      <w:bookmarkStart w:id="1" w:name="_Toc233738568"/>
      <w:r>
        <w:t>Introduction</w:t>
      </w:r>
      <w:bookmarkEnd w:id="1"/>
    </w:p>
    <w:p w14:paraId="4F73EC45" w14:textId="77777777" w:rsidR="00DC7581" w:rsidRDefault="00000000">
      <w:pPr>
        <w:pStyle w:val="FirstParagraph"/>
      </w:pPr>
      <w:r>
        <w:t>Fish population dynamics models have been used for several decades to describe the relationship between spawner abundance and future recruitment. The parameters in these models are estimated and used to predict the population size in the future, to manage fisheries, and more recently to understand factors (physical, biological, or human) that cause changes in fish populations. However, the parameters in these complex models may not be uniquely identifiable. We used simulations, profile likelihood, and Bayesian hierarchical modelling to check the limitations of commonly used fisheries models, such as the Ricker and the Beverton-Holt model. We provide some guidelines on the most appropriate use cases for these models.</w:t>
      </w:r>
    </w:p>
    <w:p w14:paraId="2D3C0316" w14:textId="77777777" w:rsidR="00DC7581" w:rsidRDefault="00000000">
      <w:pPr>
        <w:pStyle w:val="Heading2"/>
      </w:pPr>
      <w:bookmarkStart w:id="2" w:name="simulation"/>
      <w:bookmarkStart w:id="3" w:name="_Toc233738569"/>
      <w:r>
        <w:t>Simulation</w:t>
      </w:r>
      <w:bookmarkEnd w:id="3"/>
    </w:p>
    <w:p w14:paraId="724F2BAB" w14:textId="77777777" w:rsidR="00DC7581" w:rsidRDefault="00000000">
      <w:pPr>
        <w:pStyle w:val="FirstParagraph"/>
      </w:pPr>
      <w:r>
        <w:t>We simulated the population dynamics of salmon using two spawner recruit models - Ricker and Beverton-Holt. The simulation models contained submodels for recruitment, harvest and age-structure, with natural variability in recruitment, harvest, and age-at-maturity.</w:t>
      </w:r>
    </w:p>
    <w:p w14:paraId="624B46AA" w14:textId="77777777" w:rsidR="00DC7581" w:rsidRDefault="00000000">
      <w:pPr>
        <w:pStyle w:val="Heading3"/>
      </w:pPr>
      <w:bookmarkStart w:id="4" w:name="base-model"/>
      <w:bookmarkStart w:id="5" w:name="_Toc233738570"/>
      <w:r>
        <w:t>Base model</w:t>
      </w:r>
      <w:bookmarkEnd w:id="5"/>
    </w:p>
    <w:p w14:paraId="7CE2D839" w14:textId="77777777" w:rsidR="00DC7581" w:rsidRDefault="00000000">
      <w:pPr>
        <w:pStyle w:val="Heading4"/>
      </w:pPr>
      <w:bookmarkStart w:id="6" w:name="beverton-holt-model"/>
      <w:r>
        <w:t>Beverton-Holt Model</w:t>
      </w:r>
    </w:p>
    <w:p w14:paraId="258DF533" w14:textId="77777777" w:rsidR="00DC7581" w:rsidRDefault="00000000">
      <w:pPr>
        <w:pStyle w:val="FirstParagraph"/>
      </w:pPr>
      <m:oMathPara>
        <m:oMath>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S</m:t>
                  </m:r>
                </m:den>
              </m:f>
            </m:e>
          </m:d>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α</m:t>
              </m:r>
            </m:sup>
          </m:sSup>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α</m:t>
                      </m:r>
                    </m:sup>
                  </m:sSup>
                  <m:r>
                    <w:rPr>
                      <w:rFonts w:ascii="Cambria Math" w:hAnsi="Cambria Math"/>
                    </w:rPr>
                    <m:t>S</m:t>
                  </m:r>
                </m:num>
                <m:den>
                  <m:sSub>
                    <m:sSubPr>
                      <m:ctrlPr>
                        <w:rPr>
                          <w:rFonts w:ascii="Cambria Math" w:hAnsi="Cambria Math"/>
                        </w:rPr>
                      </m:ctrlPr>
                    </m:sSubPr>
                    <m:e>
                      <m:r>
                        <w:rPr>
                          <w:rFonts w:ascii="Cambria Math" w:hAnsi="Cambria Math"/>
                        </w:rPr>
                        <m:t>R</m:t>
                      </m:r>
                    </m:e>
                    <m:sub>
                      <m:r>
                        <w:rPr>
                          <w:rFonts w:ascii="Cambria Math" w:hAnsi="Cambria Math"/>
                        </w:rPr>
                        <m:t>k</m:t>
                      </m:r>
                    </m:sub>
                  </m:sSub>
                </m:den>
              </m:f>
            </m:e>
          </m:d>
          <m:r>
            <m:rPr>
              <m:sty m:val="p"/>
            </m:rPr>
            <w:rPr>
              <w:rFonts w:ascii="Cambria Math" w:hAnsi="Cambria Math"/>
            </w:rPr>
            <m:t>+</m:t>
          </m:r>
          <m:r>
            <w:rPr>
              <w:rFonts w:ascii="Cambria Math" w:hAnsi="Cambria Math"/>
            </w:rPr>
            <m:t>ϵ</m:t>
          </m:r>
        </m:oMath>
      </m:oMathPara>
    </w:p>
    <w:p w14:paraId="52046DFB" w14:textId="77777777" w:rsidR="00DC7581"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e</m:t>
                  </m:r>
                </m:e>
                <m:sup>
                  <m:r>
                    <w:rPr>
                      <w:rFonts w:ascii="Cambria Math" w:hAnsi="Cambria Math"/>
                    </w:rPr>
                    <m:t>α</m:t>
                  </m:r>
                </m:sup>
              </m:sSup>
              <m:r>
                <m:rPr>
                  <m:sty m:val="p"/>
                </m:rPr>
                <w:rPr>
                  <w:rFonts w:ascii="Cambria Math" w:hAnsi="Cambria Math"/>
                </w:rPr>
                <m:t>-</m:t>
              </m:r>
              <m:r>
                <w:rPr>
                  <w:rFonts w:ascii="Cambria Math" w:hAnsi="Cambria Math"/>
                </w:rPr>
                <m:t>1</m:t>
              </m:r>
            </m:den>
          </m:f>
        </m:oMath>
      </m:oMathPara>
    </w:p>
    <w:p w14:paraId="0EFC28D4" w14:textId="77777777" w:rsidR="00DC7581" w:rsidRDefault="000000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MSY</m:t>
              </m:r>
            </m:sub>
          </m:sSub>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α</m:t>
                      </m:r>
                    </m:num>
                    <m:den>
                      <m:r>
                        <w:rPr>
                          <w:rFonts w:ascii="Cambria Math" w:hAnsi="Cambria Math"/>
                        </w:rPr>
                        <m:t>2</m:t>
                      </m:r>
                    </m:den>
                  </m:f>
                </m:sup>
              </m:sSup>
              <m:r>
                <m:rPr>
                  <m:sty m:val="p"/>
                </m:rPr>
                <w:rPr>
                  <w:rFonts w:ascii="Cambria Math" w:hAnsi="Cambria Math"/>
                </w:rPr>
                <m:t>+</m:t>
              </m:r>
              <m:r>
                <w:rPr>
                  <w:rFonts w:ascii="Cambria Math" w:hAnsi="Cambria Math"/>
                </w:rPr>
                <m:t>1</m:t>
              </m:r>
            </m:den>
          </m:f>
        </m:oMath>
      </m:oMathPara>
    </w:p>
    <w:p w14:paraId="7AB6FD0B" w14:textId="77777777" w:rsidR="00DC7581" w:rsidRDefault="00000000">
      <w:pPr>
        <w:pStyle w:val="BodyText"/>
      </w:pPr>
      <m:oMathPara>
        <m:oMath>
          <m:r>
            <w:rPr>
              <w:rFonts w:ascii="Cambria Math" w:hAnsi="Cambria Math"/>
            </w:rPr>
            <m:t>ϵ</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m:oMathPara>
    </w:p>
    <w:p w14:paraId="59167965" w14:textId="77777777" w:rsidR="00DC7581" w:rsidRDefault="00000000">
      <w:pPr>
        <w:pStyle w:val="Heading4"/>
      </w:pPr>
      <w:bookmarkStart w:id="7" w:name="ricker-model"/>
      <w:bookmarkEnd w:id="6"/>
      <w:r>
        <w:t>Ricker Model</w:t>
      </w:r>
    </w:p>
    <w:p w14:paraId="4E3BEED5" w14:textId="77777777" w:rsidR="00DC7581" w:rsidRDefault="00000000">
      <w:pPr>
        <w:pStyle w:val="FirstParagraph"/>
      </w:pPr>
      <m:oMathPara>
        <m:oMath>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S</m:t>
                  </m:r>
                </m:den>
              </m:f>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S</m:t>
              </m:r>
            </m:num>
            <m:den>
              <m:sSub>
                <m:sSubPr>
                  <m:ctrlPr>
                    <w:rPr>
                      <w:rFonts w:ascii="Cambria Math" w:hAnsi="Cambria Math"/>
                    </w:rPr>
                  </m:ctrlPr>
                </m:sSubPr>
                <m:e>
                  <m:r>
                    <w:rPr>
                      <w:rFonts w:ascii="Cambria Math" w:hAnsi="Cambria Math"/>
                    </w:rPr>
                    <m:t>S</m:t>
                  </m:r>
                </m:e>
                <m:sub>
                  <m:r>
                    <w:rPr>
                      <w:rFonts w:ascii="Cambria Math" w:hAnsi="Cambria Math"/>
                    </w:rPr>
                    <m:t>max</m:t>
                  </m:r>
                </m:sub>
              </m:sSub>
            </m:den>
          </m:f>
          <m:r>
            <m:rPr>
              <m:sty m:val="p"/>
            </m:rPr>
            <w:rPr>
              <w:rFonts w:ascii="Cambria Math" w:hAnsi="Cambria Math"/>
            </w:rPr>
            <m:t>+</m:t>
          </m:r>
          <m:r>
            <w:rPr>
              <w:rFonts w:ascii="Cambria Math" w:hAnsi="Cambria Math"/>
            </w:rPr>
            <m:t>ϵ</m:t>
          </m:r>
        </m:oMath>
      </m:oMathPara>
    </w:p>
    <w:p w14:paraId="6C4644BB" w14:textId="77777777" w:rsidR="00DC7581" w:rsidRDefault="000000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α</m:t>
              </m:r>
            </m:den>
          </m:f>
        </m:oMath>
      </m:oMathPara>
    </w:p>
    <w:p w14:paraId="5EC7B497" w14:textId="77777777" w:rsidR="00DC7581" w:rsidRDefault="000000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MSY</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1</m:t>
                      </m:r>
                      <m:r>
                        <m:rPr>
                          <m:sty m:val="p"/>
                        </m:rPr>
                        <w:rPr>
                          <w:rFonts w:ascii="Cambria Math" w:hAnsi="Cambria Math"/>
                        </w:rPr>
                        <m:t>-</m:t>
                      </m:r>
                      <m:r>
                        <w:rPr>
                          <w:rFonts w:ascii="Cambria Math" w:hAnsi="Cambria Math"/>
                        </w:rPr>
                        <m:t>α</m:t>
                      </m:r>
                    </m:sup>
                  </m:sSup>
                </m:e>
              </m:d>
            </m:e>
          </m:d>
          <m:sSub>
            <m:sSubPr>
              <m:ctrlPr>
                <w:rPr>
                  <w:rFonts w:ascii="Cambria Math" w:hAnsi="Cambria Math"/>
                </w:rPr>
              </m:ctrlPr>
            </m:sSubPr>
            <m:e>
              <m:r>
                <w:rPr>
                  <w:rFonts w:ascii="Cambria Math" w:hAnsi="Cambria Math"/>
                </w:rPr>
                <m:t>S</m:t>
              </m:r>
            </m:e>
            <m:sub>
              <m:r>
                <w:rPr>
                  <w:rFonts w:ascii="Cambria Math" w:hAnsi="Cambria Math"/>
                </w:rPr>
                <m:t>max</m:t>
              </m:r>
            </m:sub>
          </m:sSub>
        </m:oMath>
      </m:oMathPara>
    </w:p>
    <w:p w14:paraId="2E67EC08" w14:textId="77777777" w:rsidR="00DC7581" w:rsidRDefault="00000000">
      <w:pPr>
        <w:pStyle w:val="BodyText"/>
      </w:pPr>
      <m:oMathPara>
        <m:oMath>
          <m:r>
            <w:rPr>
              <w:rFonts w:ascii="Cambria Math" w:hAnsi="Cambria Math"/>
            </w:rPr>
            <m:t>ϵ</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m:oMathPara>
    </w:p>
    <w:p w14:paraId="63D6CD50" w14:textId="77777777" w:rsidR="00DC7581" w:rsidRDefault="00000000">
      <w:pPr>
        <w:pStyle w:val="BodyText"/>
      </w:pPr>
      <w:r>
        <w:rPr>
          <w:noProof/>
        </w:rPr>
        <w:lastRenderedPageBreak/>
        <w:drawing>
          <wp:inline distT="0" distB="0" distL="0" distR="0" wp14:anchorId="0640E9D1" wp14:editId="0356A649">
            <wp:extent cx="5334000" cy="604395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simulation_flowchart.png"/>
                    <pic:cNvPicPr>
                      <a:picLocks noChangeAspect="1" noChangeArrowheads="1"/>
                    </pic:cNvPicPr>
                  </pic:nvPicPr>
                  <pic:blipFill>
                    <a:blip r:embed="rId5"/>
                    <a:stretch>
                      <a:fillRect/>
                    </a:stretch>
                  </pic:blipFill>
                  <pic:spPr bwMode="auto">
                    <a:xfrm>
                      <a:off x="0" y="0"/>
                      <a:ext cx="5334000" cy="6043954"/>
                    </a:xfrm>
                    <a:prstGeom prst="rect">
                      <a:avLst/>
                    </a:prstGeom>
                    <a:noFill/>
                    <a:ln w="9525">
                      <a:noFill/>
                      <a:headEnd/>
                      <a:tailEnd/>
                    </a:ln>
                  </pic:spPr>
                </pic:pic>
              </a:graphicData>
            </a:graphic>
          </wp:inline>
        </w:drawing>
      </w:r>
    </w:p>
    <w:p w14:paraId="428F712B" w14:textId="77777777" w:rsidR="00DC7581" w:rsidRDefault="00000000">
      <w:pPr>
        <w:pStyle w:val="BodyText"/>
      </w:pPr>
      <w:r>
        <w:t>We simulated 100 different datasets and fit both the Ricker model and the Beverton-Holt model to these datasets. We then estimated the parameters and compared them to the true values.</w:t>
      </w:r>
    </w:p>
    <w:p w14:paraId="13F5692C" w14:textId="77777777" w:rsidR="00DC7581" w:rsidRDefault="00000000">
      <w:pPr>
        <w:pStyle w:val="BodyText"/>
      </w:pPr>
      <w:r>
        <w:rPr>
          <w:noProof/>
        </w:rPr>
        <w:lastRenderedPageBreak/>
        <w:drawing>
          <wp:inline distT="0" distB="0" distL="0" distR="0" wp14:anchorId="2E35EA34" wp14:editId="6566A2C2">
            <wp:extent cx="5334000" cy="3809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Estimating-parameters-in-fishery-models_files/figure-docx/unnamed-chunk-1-1.png"/>
                    <pic:cNvPicPr>
                      <a:picLocks noChangeAspect="1" noChangeArrowheads="1"/>
                    </pic:cNvPicPr>
                  </pic:nvPicPr>
                  <pic:blipFill>
                    <a:blip r:embed="rId6"/>
                    <a:stretch>
                      <a:fillRect/>
                    </a:stretch>
                  </pic:blipFill>
                  <pic:spPr bwMode="auto">
                    <a:xfrm>
                      <a:off x="0" y="0"/>
                      <a:ext cx="5334000" cy="3809999"/>
                    </a:xfrm>
                    <a:prstGeom prst="rect">
                      <a:avLst/>
                    </a:prstGeom>
                    <a:noFill/>
                    <a:ln w="9525">
                      <a:noFill/>
                      <a:headEnd/>
                      <a:tailEnd/>
                    </a:ln>
                  </pic:spPr>
                </pic:pic>
              </a:graphicData>
            </a:graphic>
          </wp:inline>
        </w:drawing>
      </w:r>
      <w:r>
        <w:rPr>
          <w:noProof/>
        </w:rPr>
        <w:drawing>
          <wp:inline distT="0" distB="0" distL="0" distR="0" wp14:anchorId="2D7ECC76" wp14:editId="7476987D">
            <wp:extent cx="5334000" cy="380999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Estimating-parameters-in-fishery-models_files/figure-docx/unnamed-chunk-1-2.png"/>
                    <pic:cNvPicPr>
                      <a:picLocks noChangeAspect="1" noChangeArrowheads="1"/>
                    </pic:cNvPicPr>
                  </pic:nvPicPr>
                  <pic:blipFill>
                    <a:blip r:embed="rId7"/>
                    <a:stretch>
                      <a:fillRect/>
                    </a:stretch>
                  </pic:blipFill>
                  <pic:spPr bwMode="auto">
                    <a:xfrm>
                      <a:off x="0" y="0"/>
                      <a:ext cx="5334000" cy="3809999"/>
                    </a:xfrm>
                    <a:prstGeom prst="rect">
                      <a:avLst/>
                    </a:prstGeom>
                    <a:noFill/>
                    <a:ln w="9525">
                      <a:noFill/>
                      <a:headEnd/>
                      <a:tailEnd/>
                    </a:ln>
                  </pic:spPr>
                </pic:pic>
              </a:graphicData>
            </a:graphic>
          </wp:inline>
        </w:drawing>
      </w:r>
    </w:p>
    <w:p w14:paraId="48D07BB3" w14:textId="77777777" w:rsidR="00DC7581" w:rsidRDefault="00000000">
      <w:pPr>
        <w:pStyle w:val="BodyText"/>
      </w:pPr>
      <w:r>
        <w:lastRenderedPageBreak/>
        <w:t>We then simulated 1 dataset with the same parameter values and fit the Ricker model and the Beverton-Holt model 1000 times. We then plotted the estimated median of the alpha parameter.</w:t>
      </w:r>
    </w:p>
    <w:p w14:paraId="01265D25" w14:textId="77777777" w:rsidR="00DC7581" w:rsidRDefault="00000000">
      <w:pPr>
        <w:pStyle w:val="BodyText"/>
      </w:pPr>
      <w:r>
        <w:rPr>
          <w:noProof/>
        </w:rPr>
        <w:drawing>
          <wp:inline distT="0" distB="0" distL="0" distR="0" wp14:anchorId="04C4FA83" wp14:editId="13CB13E3">
            <wp:extent cx="5334000" cy="380999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Estimating-parameters-in-fishery-models_files/figure-docx/unnamed-chunk-2-1.png"/>
                    <pic:cNvPicPr>
                      <a:picLocks noChangeAspect="1" noChangeArrowheads="1"/>
                    </pic:cNvPicPr>
                  </pic:nvPicPr>
                  <pic:blipFill>
                    <a:blip r:embed="rId8"/>
                    <a:stretch>
                      <a:fillRect/>
                    </a:stretch>
                  </pic:blipFill>
                  <pic:spPr bwMode="auto">
                    <a:xfrm>
                      <a:off x="0" y="0"/>
                      <a:ext cx="5334000" cy="3809999"/>
                    </a:xfrm>
                    <a:prstGeom prst="rect">
                      <a:avLst/>
                    </a:prstGeom>
                    <a:noFill/>
                    <a:ln w="9525">
                      <a:noFill/>
                      <a:headEnd/>
                      <a:tailEnd/>
                    </a:ln>
                  </pic:spPr>
                </pic:pic>
              </a:graphicData>
            </a:graphic>
          </wp:inline>
        </w:drawing>
      </w:r>
    </w:p>
    <w:p w14:paraId="37D0031F" w14:textId="77777777" w:rsidR="00DC7581" w:rsidRDefault="00000000">
      <w:pPr>
        <w:pStyle w:val="BodyText"/>
      </w:pPr>
      <w:r>
        <w:t>In addition to simulating data from the base model, we simulated data with covariates: 1) Sea-surface temperature (SST), 2) Forestry.</w:t>
      </w:r>
    </w:p>
    <w:p w14:paraId="42149C52" w14:textId="77777777" w:rsidR="00DC7581" w:rsidRDefault="00000000">
      <w:pPr>
        <w:pStyle w:val="Heading3"/>
      </w:pPr>
      <w:bookmarkStart w:id="8" w:name="model-with-one-covariate"/>
      <w:bookmarkStart w:id="9" w:name="_Toc233738571"/>
      <w:bookmarkEnd w:id="4"/>
      <w:bookmarkEnd w:id="7"/>
      <w:r>
        <w:t>Model with one covariate</w:t>
      </w:r>
      <w:bookmarkEnd w:id="9"/>
    </w:p>
    <w:p w14:paraId="2BBDD5D9" w14:textId="77777777" w:rsidR="00DC7581" w:rsidRDefault="00000000">
      <w:pPr>
        <w:pStyle w:val="Heading4"/>
      </w:pPr>
      <w:bookmarkStart w:id="10" w:name="sst"/>
      <w:r>
        <w:t>SST</w:t>
      </w:r>
    </w:p>
    <w:p w14:paraId="2CC1BA6D" w14:textId="77777777" w:rsidR="00DC7581" w:rsidRDefault="00000000">
      <w:pPr>
        <w:pStyle w:val="FirstParagraph"/>
      </w:pPr>
      <w:r>
        <w:t>We used Extended Reconstructed Sea-Surface Temperature from the NOAA website from 1925 to 2025.</w:t>
      </w:r>
    </w:p>
    <w:p w14:paraId="1F19C436" w14:textId="77777777" w:rsidR="00DC7581" w:rsidRDefault="00000000">
      <w:pPr>
        <w:pStyle w:val="Heading5"/>
      </w:pPr>
      <w:bookmarkStart w:id="11" w:name="beverton-holt-model-1"/>
      <w:r>
        <w:t>Beverton-Holt Model</w:t>
      </w:r>
    </w:p>
    <w:p w14:paraId="3A891293" w14:textId="77777777" w:rsidR="00DC7581" w:rsidRDefault="00000000">
      <w:pPr>
        <w:pStyle w:val="FirstParagraph"/>
      </w:pPr>
      <m:oMathPara>
        <m:oMath>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S</m:t>
                  </m:r>
                </m:den>
              </m:f>
            </m:e>
          </m:d>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α</m:t>
              </m:r>
            </m:sup>
          </m:sSup>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α</m:t>
                      </m:r>
                    </m:sup>
                  </m:sSup>
                  <m:r>
                    <w:rPr>
                      <w:rFonts w:ascii="Cambria Math" w:hAnsi="Cambria Math"/>
                    </w:rPr>
                    <m:t>S</m:t>
                  </m:r>
                </m:num>
                <m:den>
                  <m:sSub>
                    <m:sSubPr>
                      <m:ctrlPr>
                        <w:rPr>
                          <w:rFonts w:ascii="Cambria Math" w:hAnsi="Cambria Math"/>
                        </w:rPr>
                      </m:ctrlPr>
                    </m:sSubPr>
                    <m:e>
                      <m:r>
                        <w:rPr>
                          <w:rFonts w:ascii="Cambria Math" w:hAnsi="Cambria Math"/>
                        </w:rPr>
                        <m:t>R</m:t>
                      </m:r>
                    </m:e>
                    <m:sub>
                      <m:r>
                        <w:rPr>
                          <w:rFonts w:ascii="Cambria Math" w:hAnsi="Cambria Math"/>
                        </w:rPr>
                        <m:t>k</m:t>
                      </m:r>
                    </m:sub>
                  </m:sSub>
                </m:den>
              </m:f>
            </m:e>
          </m:d>
          <m:r>
            <m:rPr>
              <m:sty m:val="p"/>
            </m:rPr>
            <w:rPr>
              <w:rFonts w:ascii="Cambria Math" w:hAnsi="Cambria Math"/>
            </w:rPr>
            <m:t>+</m:t>
          </m:r>
          <m:r>
            <w:rPr>
              <w:rFonts w:ascii="Cambria Math" w:hAnsi="Cambria Math"/>
            </w:rPr>
            <m:t>βSST</m:t>
          </m:r>
          <m:r>
            <m:rPr>
              <m:sty m:val="p"/>
            </m:rPr>
            <w:rPr>
              <w:rFonts w:ascii="Cambria Math" w:hAnsi="Cambria Math"/>
            </w:rPr>
            <m:t>+</m:t>
          </m:r>
          <m:r>
            <w:rPr>
              <w:rFonts w:ascii="Cambria Math" w:hAnsi="Cambria Math"/>
            </w:rPr>
            <m:t>ϵ</m:t>
          </m:r>
        </m:oMath>
      </m:oMathPara>
    </w:p>
    <w:p w14:paraId="379A6BC4" w14:textId="77777777" w:rsidR="00DC7581"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e</m:t>
                  </m:r>
                </m:e>
                <m:sup>
                  <m:r>
                    <w:rPr>
                      <w:rFonts w:ascii="Cambria Math" w:hAnsi="Cambria Math"/>
                    </w:rPr>
                    <m:t>α</m:t>
                  </m:r>
                </m:sup>
              </m:sSup>
              <m:r>
                <m:rPr>
                  <m:sty m:val="p"/>
                </m:rPr>
                <w:rPr>
                  <w:rFonts w:ascii="Cambria Math" w:hAnsi="Cambria Math"/>
                </w:rPr>
                <m:t>-</m:t>
              </m:r>
              <m:r>
                <w:rPr>
                  <w:rFonts w:ascii="Cambria Math" w:hAnsi="Cambria Math"/>
                </w:rPr>
                <m:t>1</m:t>
              </m:r>
            </m:den>
          </m:f>
        </m:oMath>
      </m:oMathPara>
    </w:p>
    <w:p w14:paraId="3A251A4A" w14:textId="77777777" w:rsidR="00DC7581" w:rsidRDefault="00000000">
      <w:pPr>
        <w:pStyle w:val="BodyText"/>
      </w:pPr>
      <m:oMathPara>
        <m:oMath>
          <m:r>
            <w:rPr>
              <w:rFonts w:ascii="Cambria Math" w:hAnsi="Cambria Math"/>
            </w:rPr>
            <m:t>ϵ</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m:oMathPara>
    </w:p>
    <w:p w14:paraId="3C6E6BCA" w14:textId="77777777" w:rsidR="00DC7581" w:rsidRDefault="00000000">
      <w:pPr>
        <w:pStyle w:val="Heading5"/>
      </w:pPr>
      <w:bookmarkStart w:id="12" w:name="ricker-model-1"/>
      <w:bookmarkEnd w:id="11"/>
      <w:r>
        <w:lastRenderedPageBreak/>
        <w:t>Ricker Model</w:t>
      </w:r>
    </w:p>
    <w:p w14:paraId="7329F53A" w14:textId="77777777" w:rsidR="00DC7581" w:rsidRDefault="00000000">
      <w:pPr>
        <w:pStyle w:val="FirstParagraph"/>
      </w:pPr>
      <m:oMathPara>
        <m:oMath>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S</m:t>
                  </m:r>
                </m:den>
              </m:f>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S</m:t>
              </m:r>
            </m:num>
            <m:den>
              <m:sSub>
                <m:sSubPr>
                  <m:ctrlPr>
                    <w:rPr>
                      <w:rFonts w:ascii="Cambria Math" w:hAnsi="Cambria Math"/>
                    </w:rPr>
                  </m:ctrlPr>
                </m:sSubPr>
                <m:e>
                  <m:r>
                    <w:rPr>
                      <w:rFonts w:ascii="Cambria Math" w:hAnsi="Cambria Math"/>
                    </w:rPr>
                    <m:t>S</m:t>
                  </m:r>
                </m:e>
                <m:sub>
                  <m:r>
                    <w:rPr>
                      <w:rFonts w:ascii="Cambria Math" w:hAnsi="Cambria Math"/>
                    </w:rPr>
                    <m:t>max</m:t>
                  </m:r>
                </m:sub>
              </m:sSub>
            </m:den>
          </m:f>
          <m:r>
            <m:rPr>
              <m:sty m:val="p"/>
            </m:rPr>
            <w:rPr>
              <w:rFonts w:ascii="Cambria Math" w:hAnsi="Cambria Math"/>
            </w:rPr>
            <m:t>+</m:t>
          </m:r>
          <m:r>
            <w:rPr>
              <w:rFonts w:ascii="Cambria Math" w:hAnsi="Cambria Math"/>
            </w:rPr>
            <m:t>βSST</m:t>
          </m:r>
          <m:r>
            <m:rPr>
              <m:sty m:val="p"/>
            </m:rPr>
            <w:rPr>
              <w:rFonts w:ascii="Cambria Math" w:hAnsi="Cambria Math"/>
            </w:rPr>
            <m:t>+</m:t>
          </m:r>
          <m:r>
            <w:rPr>
              <w:rFonts w:ascii="Cambria Math" w:hAnsi="Cambria Math"/>
            </w:rPr>
            <m:t>ϵ</m:t>
          </m:r>
        </m:oMath>
      </m:oMathPara>
    </w:p>
    <w:p w14:paraId="2BB1B1E6" w14:textId="77777777" w:rsidR="00DC7581" w:rsidRDefault="000000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α</m:t>
              </m:r>
            </m:den>
          </m:f>
        </m:oMath>
      </m:oMathPara>
    </w:p>
    <w:p w14:paraId="5B0299E6" w14:textId="77777777" w:rsidR="00DC7581" w:rsidRDefault="00000000">
      <w:pPr>
        <w:pStyle w:val="BodyText"/>
      </w:pPr>
      <m:oMathPara>
        <m:oMath>
          <m:r>
            <w:rPr>
              <w:rFonts w:ascii="Cambria Math" w:hAnsi="Cambria Math"/>
            </w:rPr>
            <m:t>ϵ</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m:oMathPara>
    </w:p>
    <w:p w14:paraId="0DD6E220" w14:textId="77777777" w:rsidR="00DC7581" w:rsidRDefault="00000000">
      <w:pPr>
        <w:pStyle w:val="BodyText"/>
      </w:pPr>
      <w:r>
        <w:rPr>
          <w:noProof/>
        </w:rPr>
        <w:drawing>
          <wp:inline distT="0" distB="0" distL="0" distR="0" wp14:anchorId="70C6A9F4" wp14:editId="1072E237">
            <wp:extent cx="5334000" cy="380999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Estimating-parameters-in-fishery-models_files/figure-docx/unnamed-chunk-3-1.png"/>
                    <pic:cNvPicPr>
                      <a:picLocks noChangeAspect="1" noChangeArrowheads="1"/>
                    </pic:cNvPicPr>
                  </pic:nvPicPr>
                  <pic:blipFill>
                    <a:blip r:embed="rId9"/>
                    <a:stretch>
                      <a:fillRect/>
                    </a:stretch>
                  </pic:blipFill>
                  <pic:spPr bwMode="auto">
                    <a:xfrm>
                      <a:off x="0" y="0"/>
                      <a:ext cx="5334000" cy="3809999"/>
                    </a:xfrm>
                    <a:prstGeom prst="rect">
                      <a:avLst/>
                    </a:prstGeom>
                    <a:noFill/>
                    <a:ln w="9525">
                      <a:noFill/>
                      <a:headEnd/>
                      <a:tailEnd/>
                    </a:ln>
                  </pic:spPr>
                </pic:pic>
              </a:graphicData>
            </a:graphic>
          </wp:inline>
        </w:drawing>
      </w:r>
    </w:p>
    <w:p w14:paraId="07ADA9BD" w14:textId="77777777" w:rsidR="00DC7581" w:rsidRDefault="00000000">
      <w:pPr>
        <w:pStyle w:val="Heading4"/>
      </w:pPr>
      <w:bookmarkStart w:id="13" w:name="forestry"/>
      <w:bookmarkEnd w:id="10"/>
      <w:bookmarkEnd w:id="12"/>
      <w:r>
        <w:t>Forestry</w:t>
      </w:r>
    </w:p>
    <w:p w14:paraId="2C556F69" w14:textId="77777777" w:rsidR="00DC7581" w:rsidRDefault="00000000">
      <w:pPr>
        <w:pStyle w:val="FirstParagraph"/>
      </w:pPr>
      <w:r>
        <w:t>For the forestry data, we used the cumulative disturbed area in the Carnation Creek watershed as the covariate. This is a monotonically increasing covariate.</w:t>
      </w:r>
    </w:p>
    <w:p w14:paraId="649FC803" w14:textId="77777777" w:rsidR="00DC7581" w:rsidRDefault="00000000">
      <w:pPr>
        <w:pStyle w:val="Heading5"/>
      </w:pPr>
      <w:bookmarkStart w:id="14" w:name="beverton-holt-model-2"/>
      <w:r>
        <w:t>Beverton-Holt Model</w:t>
      </w:r>
    </w:p>
    <w:p w14:paraId="60C9161F" w14:textId="77777777" w:rsidR="00DC7581" w:rsidRDefault="00000000">
      <w:pPr>
        <w:pStyle w:val="FirstParagraph"/>
      </w:pPr>
      <m:oMathPara>
        <m:oMath>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S</m:t>
                  </m:r>
                </m:den>
              </m:f>
            </m:e>
          </m:d>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α</m:t>
              </m:r>
            </m:sup>
          </m:sSup>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α</m:t>
                      </m:r>
                    </m:sup>
                  </m:sSup>
                  <m:r>
                    <w:rPr>
                      <w:rFonts w:ascii="Cambria Math" w:hAnsi="Cambria Math"/>
                    </w:rPr>
                    <m:t>S</m:t>
                  </m:r>
                </m:num>
                <m:den>
                  <m:sSub>
                    <m:sSubPr>
                      <m:ctrlPr>
                        <w:rPr>
                          <w:rFonts w:ascii="Cambria Math" w:hAnsi="Cambria Math"/>
                        </w:rPr>
                      </m:ctrlPr>
                    </m:sSubPr>
                    <m:e>
                      <m:r>
                        <w:rPr>
                          <w:rFonts w:ascii="Cambria Math" w:hAnsi="Cambria Math"/>
                        </w:rPr>
                        <m:t>R</m:t>
                      </m:r>
                    </m:e>
                    <m:sub>
                      <m:r>
                        <w:rPr>
                          <w:rFonts w:ascii="Cambria Math" w:hAnsi="Cambria Math"/>
                        </w:rPr>
                        <m:t>k</m:t>
                      </m:r>
                    </m:sub>
                  </m:sSub>
                </m:den>
              </m:f>
            </m:e>
          </m:d>
          <m:r>
            <m:rPr>
              <m:sty m:val="p"/>
            </m:rPr>
            <w:rPr>
              <w:rFonts w:ascii="Cambria Math" w:hAnsi="Cambria Math"/>
            </w:rPr>
            <m:t>+</m:t>
          </m:r>
          <m:r>
            <w:rPr>
              <w:rFonts w:ascii="Cambria Math" w:hAnsi="Cambria Math"/>
            </w:rPr>
            <m:t>βForestry</m:t>
          </m:r>
          <m:r>
            <m:rPr>
              <m:sty m:val="p"/>
            </m:rPr>
            <w:rPr>
              <w:rFonts w:ascii="Cambria Math" w:hAnsi="Cambria Math"/>
            </w:rPr>
            <m:t>+</m:t>
          </m:r>
          <m:r>
            <w:rPr>
              <w:rFonts w:ascii="Cambria Math" w:hAnsi="Cambria Math"/>
            </w:rPr>
            <m:t>ϵ</m:t>
          </m:r>
        </m:oMath>
      </m:oMathPara>
    </w:p>
    <w:p w14:paraId="1D6286D8" w14:textId="77777777" w:rsidR="00DC7581"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e</m:t>
                  </m:r>
                </m:e>
                <m:sup>
                  <m:r>
                    <w:rPr>
                      <w:rFonts w:ascii="Cambria Math" w:hAnsi="Cambria Math"/>
                    </w:rPr>
                    <m:t>α</m:t>
                  </m:r>
                </m:sup>
              </m:sSup>
              <m:r>
                <m:rPr>
                  <m:sty m:val="p"/>
                </m:rPr>
                <w:rPr>
                  <w:rFonts w:ascii="Cambria Math" w:hAnsi="Cambria Math"/>
                </w:rPr>
                <m:t>-</m:t>
              </m:r>
              <m:r>
                <w:rPr>
                  <w:rFonts w:ascii="Cambria Math" w:hAnsi="Cambria Math"/>
                </w:rPr>
                <m:t>1</m:t>
              </m:r>
            </m:den>
          </m:f>
        </m:oMath>
      </m:oMathPara>
    </w:p>
    <w:p w14:paraId="67DBCF4D" w14:textId="77777777" w:rsidR="00DC7581" w:rsidRDefault="00000000">
      <w:pPr>
        <w:pStyle w:val="BodyText"/>
      </w:pPr>
      <m:oMathPara>
        <m:oMath>
          <m:r>
            <w:rPr>
              <w:rFonts w:ascii="Cambria Math" w:hAnsi="Cambria Math"/>
            </w:rPr>
            <m:t>ϵ</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m:oMathPara>
    </w:p>
    <w:p w14:paraId="76ACBE12" w14:textId="77777777" w:rsidR="00DC7581" w:rsidRDefault="00000000">
      <w:pPr>
        <w:pStyle w:val="Heading5"/>
      </w:pPr>
      <w:bookmarkStart w:id="15" w:name="ricker-model-2"/>
      <w:bookmarkEnd w:id="14"/>
      <w:r>
        <w:lastRenderedPageBreak/>
        <w:t>Ricker Model</w:t>
      </w:r>
    </w:p>
    <w:p w14:paraId="5C04B777" w14:textId="77777777" w:rsidR="00DC7581" w:rsidRDefault="00000000">
      <w:pPr>
        <w:pStyle w:val="FirstParagraph"/>
      </w:pPr>
      <m:oMathPara>
        <m:oMath>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S</m:t>
                  </m:r>
                </m:den>
              </m:f>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S</m:t>
              </m:r>
            </m:num>
            <m:den>
              <m:sSub>
                <m:sSubPr>
                  <m:ctrlPr>
                    <w:rPr>
                      <w:rFonts w:ascii="Cambria Math" w:hAnsi="Cambria Math"/>
                    </w:rPr>
                  </m:ctrlPr>
                </m:sSubPr>
                <m:e>
                  <m:r>
                    <w:rPr>
                      <w:rFonts w:ascii="Cambria Math" w:hAnsi="Cambria Math"/>
                    </w:rPr>
                    <m:t>S</m:t>
                  </m:r>
                </m:e>
                <m:sub>
                  <m:r>
                    <w:rPr>
                      <w:rFonts w:ascii="Cambria Math" w:hAnsi="Cambria Math"/>
                    </w:rPr>
                    <m:t>max</m:t>
                  </m:r>
                </m:sub>
              </m:sSub>
            </m:den>
          </m:f>
          <m:r>
            <m:rPr>
              <m:sty m:val="p"/>
            </m:rPr>
            <w:rPr>
              <w:rFonts w:ascii="Cambria Math" w:hAnsi="Cambria Math"/>
            </w:rPr>
            <m:t>+</m:t>
          </m:r>
          <m:r>
            <w:rPr>
              <w:rFonts w:ascii="Cambria Math" w:hAnsi="Cambria Math"/>
            </w:rPr>
            <m:t>βForestry</m:t>
          </m:r>
          <m:r>
            <m:rPr>
              <m:sty m:val="p"/>
            </m:rPr>
            <w:rPr>
              <w:rFonts w:ascii="Cambria Math" w:hAnsi="Cambria Math"/>
            </w:rPr>
            <m:t>+</m:t>
          </m:r>
          <m:r>
            <w:rPr>
              <w:rFonts w:ascii="Cambria Math" w:hAnsi="Cambria Math"/>
            </w:rPr>
            <m:t>ϵ</m:t>
          </m:r>
        </m:oMath>
      </m:oMathPara>
    </w:p>
    <w:p w14:paraId="3BFF450B" w14:textId="77777777" w:rsidR="00DC7581" w:rsidRDefault="000000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α</m:t>
              </m:r>
            </m:den>
          </m:f>
        </m:oMath>
      </m:oMathPara>
    </w:p>
    <w:p w14:paraId="4B0897A7" w14:textId="77777777" w:rsidR="00DC7581" w:rsidRDefault="00000000">
      <w:pPr>
        <w:pStyle w:val="BodyText"/>
      </w:pPr>
      <m:oMathPara>
        <m:oMath>
          <m:r>
            <w:rPr>
              <w:rFonts w:ascii="Cambria Math" w:hAnsi="Cambria Math"/>
            </w:rPr>
            <m:t>ϵ</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m:oMathPara>
    </w:p>
    <w:p w14:paraId="23AEC7A6" w14:textId="77777777" w:rsidR="00DC7581" w:rsidRDefault="00000000">
      <w:pPr>
        <w:pStyle w:val="BodyText"/>
      </w:pPr>
      <w:r>
        <w:rPr>
          <w:noProof/>
        </w:rPr>
        <w:drawing>
          <wp:inline distT="0" distB="0" distL="0" distR="0" wp14:anchorId="225D131A" wp14:editId="67B28BFB">
            <wp:extent cx="5334000" cy="380999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Estimating-parameters-in-fishery-models_files/figure-docx/unnamed-chunk-4-1.png"/>
                    <pic:cNvPicPr>
                      <a:picLocks noChangeAspect="1" noChangeArrowheads="1"/>
                    </pic:cNvPicPr>
                  </pic:nvPicPr>
                  <pic:blipFill>
                    <a:blip r:embed="rId10"/>
                    <a:stretch>
                      <a:fillRect/>
                    </a:stretch>
                  </pic:blipFill>
                  <pic:spPr bwMode="auto">
                    <a:xfrm>
                      <a:off x="0" y="0"/>
                      <a:ext cx="5334000" cy="3809999"/>
                    </a:xfrm>
                    <a:prstGeom prst="rect">
                      <a:avLst/>
                    </a:prstGeom>
                    <a:noFill/>
                    <a:ln w="9525">
                      <a:noFill/>
                      <a:headEnd/>
                      <a:tailEnd/>
                    </a:ln>
                  </pic:spPr>
                </pic:pic>
              </a:graphicData>
            </a:graphic>
          </wp:inline>
        </w:drawing>
      </w:r>
    </w:p>
    <w:p w14:paraId="032DE6F4" w14:textId="77777777" w:rsidR="00DC7581" w:rsidRDefault="00000000">
      <w:pPr>
        <w:pStyle w:val="Heading2"/>
      </w:pPr>
      <w:bookmarkStart w:id="16" w:name="data-cloning"/>
      <w:bookmarkStart w:id="17" w:name="_Toc233738572"/>
      <w:bookmarkEnd w:id="2"/>
      <w:bookmarkEnd w:id="8"/>
      <w:bookmarkEnd w:id="13"/>
      <w:bookmarkEnd w:id="15"/>
      <w:r>
        <w:t>Data Cloning</w:t>
      </w:r>
      <w:bookmarkEnd w:id="17"/>
    </w:p>
    <w:p w14:paraId="1301C23C" w14:textId="77777777" w:rsidR="00DC7581" w:rsidRDefault="00000000">
      <w:pPr>
        <w:pStyle w:val="FirstParagraph"/>
      </w:pPr>
      <w:r>
        <w:t xml:space="preserve">To test parameter estimability using data cloning, we cloned the data </w:t>
      </w:r>
      <m:oMath>
        <m:r>
          <w:rPr>
            <w:rFonts w:ascii="Cambria Math" w:hAnsi="Cambria Math"/>
          </w:rPr>
          <m:t>k</m:t>
        </m:r>
      </m:oMath>
      <w:r>
        <w:t xml:space="preserve"> times, we then fit the Ricker model and the Beverton-Holt model in a Bayesian framework to this dataset. We plotted the posterior variance of the alpha parameter to evaluate the rate of shrinkage of the posterior variance. If the parameter is non-estimable or practically inestimable, the posterior variance will not shrink towards 0 [1].</w:t>
      </w:r>
    </w:p>
    <w:p w14:paraId="458535FD" w14:textId="77777777" w:rsidR="00DC7581" w:rsidRDefault="00000000">
      <w:pPr>
        <w:pStyle w:val="BodyText"/>
      </w:pPr>
      <w:r>
        <w:rPr>
          <w:noProof/>
        </w:rPr>
        <w:lastRenderedPageBreak/>
        <w:drawing>
          <wp:inline distT="0" distB="0" distL="0" distR="0" wp14:anchorId="47B11D96" wp14:editId="70C8D191">
            <wp:extent cx="5334000" cy="3809999"/>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Estimating-parameters-in-fishery-models_files/figure-docx/unnamed-chunk-5-1.png"/>
                    <pic:cNvPicPr>
                      <a:picLocks noChangeAspect="1" noChangeArrowheads="1"/>
                    </pic:cNvPicPr>
                  </pic:nvPicPr>
                  <pic:blipFill>
                    <a:blip r:embed="rId11"/>
                    <a:stretch>
                      <a:fillRect/>
                    </a:stretch>
                  </pic:blipFill>
                  <pic:spPr bwMode="auto">
                    <a:xfrm>
                      <a:off x="0" y="0"/>
                      <a:ext cx="5334000" cy="3809999"/>
                    </a:xfrm>
                    <a:prstGeom prst="rect">
                      <a:avLst/>
                    </a:prstGeom>
                    <a:noFill/>
                    <a:ln w="9525">
                      <a:noFill/>
                      <a:headEnd/>
                      <a:tailEnd/>
                    </a:ln>
                  </pic:spPr>
                </pic:pic>
              </a:graphicData>
            </a:graphic>
          </wp:inline>
        </w:drawing>
      </w:r>
    </w:p>
    <w:p w14:paraId="2275129D" w14:textId="77777777" w:rsidR="00DC7581" w:rsidRDefault="00000000">
      <w:pPr>
        <w:pStyle w:val="Heading2"/>
      </w:pPr>
      <w:bookmarkStart w:id="18" w:name="profile-likelihoods"/>
      <w:bookmarkStart w:id="19" w:name="_Toc233738573"/>
      <w:bookmarkEnd w:id="16"/>
      <w:r>
        <w:t>Profile Likelihoods</w:t>
      </w:r>
      <w:bookmarkEnd w:id="19"/>
    </w:p>
    <w:p w14:paraId="0057D380" w14:textId="77777777" w:rsidR="00DC7581" w:rsidRDefault="00000000">
      <w:pPr>
        <w:pStyle w:val="FirstParagraph"/>
      </w:pPr>
      <w:r>
        <w:t xml:space="preserve">Profile likelihood is a statistical tool that can be used to determine whether a parameter is identifiable, practically unidentifiable, or structurally unidentifiable [2]. We plot the profile likelihood of </w:t>
      </w:r>
      <m:oMath>
        <m:r>
          <w:rPr>
            <w:rFonts w:ascii="Cambria Math" w:hAnsi="Cambria Math"/>
          </w:rPr>
          <m:t>α</m:t>
        </m:r>
      </m:oMath>
      <w:r>
        <w:t xml:space="preserve">, and </w:t>
      </w:r>
      <m:oMath>
        <m:r>
          <w:rPr>
            <w:rFonts w:ascii="Cambria Math" w:hAnsi="Cambria Math"/>
          </w:rPr>
          <m:t>K</m:t>
        </m:r>
      </m:oMath>
      <w:r>
        <w:t xml:space="preserve"> parameters of both the Ricker model and the Beverton-Holt model after fitting these models to data generated from both the Beverton-Holt equation and the Ricker equation.</w:t>
      </w:r>
    </w:p>
    <w:p w14:paraId="44598D66" w14:textId="77777777" w:rsidR="00DC7581" w:rsidRDefault="00000000">
      <w:pPr>
        <w:pStyle w:val="Heading2"/>
      </w:pPr>
      <w:bookmarkStart w:id="20" w:name="significance"/>
      <w:bookmarkStart w:id="21" w:name="_Toc233738574"/>
      <w:bookmarkEnd w:id="18"/>
      <w:r>
        <w:t>Significance</w:t>
      </w:r>
      <w:bookmarkEnd w:id="21"/>
    </w:p>
    <w:p w14:paraId="3A9248DD" w14:textId="77777777" w:rsidR="00DC7581" w:rsidRDefault="00000000">
      <w:pPr>
        <w:pStyle w:val="FirstParagraph"/>
      </w:pPr>
      <w:r>
        <w:t xml:space="preserve">The Beverton-Holt model and the Ricker model differ in their assumptions about density-dependence at high spawner levels. The structural differences in the two models lead to variation in parameter estimation. The Beverton-Holt model usually overestimates </w:t>
      </w:r>
      <m:oMath>
        <m:r>
          <w:rPr>
            <w:rFonts w:ascii="Cambria Math" w:hAnsi="Cambria Math"/>
          </w:rPr>
          <m:t>α</m:t>
        </m:r>
      </m:oMath>
      <w:r>
        <w:t xml:space="preserve"> and carrying capacity while the Ricker model usually underestimates them [3]. While the Beverton-Holt model is usually a better statistical fit, the Ricker model is usually recommended because it is less sensitive to the priors and as a precautionary option to avoid over harvesting [4]. A failure to represent population dynamics accurately can result in endangering populations by overharvesting and also loss of credibility in the modelling process.</w:t>
      </w:r>
    </w:p>
    <w:p w14:paraId="1902211A" w14:textId="77777777" w:rsidR="00DC7581" w:rsidRDefault="00000000">
      <w:pPr>
        <w:pStyle w:val="BodyText"/>
      </w:pPr>
      <w:r>
        <w:t xml:space="preserve">Using a Bayesian approach allows us to quantify the full uncertainty associated with all parameters and metrics of interest, such as harvest targets. However, having high levels of uncetainty are unhelpful with management decisions. It is useful to know when the model structure leads to high levels of uncertainty in the parameters and metrics of interest. We </w:t>
      </w:r>
      <w:r>
        <w:lastRenderedPageBreak/>
        <w:t>can then use this information to make informed decisions about which model to use for specific datasets and to be cautious about the interpretation of the results.</w:t>
      </w:r>
    </w:p>
    <w:p w14:paraId="01BC9B9F" w14:textId="77777777" w:rsidR="00DC7581" w:rsidRDefault="00000000">
      <w:pPr>
        <w:pStyle w:val="Heading1"/>
      </w:pPr>
      <w:bookmarkStart w:id="22" w:name="references"/>
      <w:bookmarkStart w:id="23" w:name="_Toc233738575"/>
      <w:bookmarkEnd w:id="0"/>
      <w:bookmarkEnd w:id="20"/>
      <w:r>
        <w:t>References</w:t>
      </w:r>
      <w:bookmarkEnd w:id="23"/>
    </w:p>
    <w:p w14:paraId="3BAAC694" w14:textId="77777777" w:rsidR="00DC7581" w:rsidRDefault="00000000">
      <w:pPr>
        <w:pStyle w:val="Bibliography"/>
      </w:pPr>
      <w:bookmarkStart w:id="24" w:name="ref-Peacock_Krkošek_Lewis_Lele_2017"/>
      <w:bookmarkStart w:id="25" w:name="refs"/>
      <w:r>
        <w:t xml:space="preserve">1. </w:t>
      </w:r>
      <w:r>
        <w:tab/>
        <w:t>Peacock SJ, Krkošek M, Lewis MA, Lele S. Study design and parameter estimability for spatial and temporal ecological models. Ecology and Evolution. 2017;7: 762–770. doi:</w:t>
      </w:r>
      <w:hyperlink r:id="rId12">
        <w:r>
          <w:rPr>
            <w:rStyle w:val="Hyperlink"/>
          </w:rPr>
          <w:t>10.1002/ece3.2618</w:t>
        </w:r>
      </w:hyperlink>
    </w:p>
    <w:p w14:paraId="2190EEDE" w14:textId="77777777" w:rsidR="00DC7581" w:rsidRDefault="00000000">
      <w:pPr>
        <w:pStyle w:val="Bibliography"/>
      </w:pPr>
      <w:bookmarkStart w:id="26" w:name="ref-Raue_2009"/>
      <w:bookmarkEnd w:id="24"/>
      <w:r>
        <w:t xml:space="preserve">2. </w:t>
      </w:r>
      <w:r>
        <w:tab/>
        <w:t>Raue A, Kreutz C, Maiwald T, Bachmann J, Schilling M, Klingmüller U, et al. Structural and practical identifiability analysis of partially observed dynamical models by exploiting the profile likelihood. Bioinformatics. 2009;25: 1923–1929. doi:</w:t>
      </w:r>
      <w:hyperlink r:id="rId13">
        <w:r>
          <w:rPr>
            <w:rStyle w:val="Hyperlink"/>
          </w:rPr>
          <w:t>10.1093/bioinformatics/btp358</w:t>
        </w:r>
      </w:hyperlink>
    </w:p>
    <w:p w14:paraId="50286F9F" w14:textId="77777777" w:rsidR="00DC7581" w:rsidRDefault="00000000">
      <w:pPr>
        <w:pStyle w:val="Bibliography"/>
      </w:pPr>
      <w:bookmarkStart w:id="27" w:name="ref-Zhou_2007"/>
      <w:bookmarkEnd w:id="26"/>
      <w:r>
        <w:t xml:space="preserve">3. </w:t>
      </w:r>
      <w:r>
        <w:tab/>
        <w:t>Zhou S. Discriminating alternative stock–recruitment models and evaluating uncertainty in model structure. Fisheries Research. 2007;86: 268–279. doi:</w:t>
      </w:r>
      <w:hyperlink r:id="rId14">
        <w:r>
          <w:rPr>
            <w:rStyle w:val="Hyperlink"/>
          </w:rPr>
          <w:t>10.1016/j.fishres.2007.06.026</w:t>
        </w:r>
      </w:hyperlink>
    </w:p>
    <w:p w14:paraId="3A4F10B6" w14:textId="77777777" w:rsidR="00DC7581" w:rsidRDefault="00000000">
      <w:pPr>
        <w:pStyle w:val="Bibliography"/>
      </w:pPr>
      <w:bookmarkStart w:id="28" w:name="ref-Godbout_Fu_Irvine"/>
      <w:bookmarkEnd w:id="27"/>
      <w:r>
        <w:t xml:space="preserve">4. </w:t>
      </w:r>
      <w:r>
        <w:tab/>
        <w:t xml:space="preserve">Godbout L, Fu C, Irvine JR. Evaluation of chum salmon fishery performance using ricker and beverton–holt stock recruitment approaches in a bayesian framework. </w:t>
      </w:r>
      <w:bookmarkEnd w:id="22"/>
      <w:bookmarkEnd w:id="25"/>
      <w:bookmarkEnd w:id="28"/>
    </w:p>
    <w:sectPr w:rsidR="00DC758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A070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95646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C7581"/>
    <w:rsid w:val="00553D7F"/>
    <w:rsid w:val="00A91971"/>
    <w:rsid w:val="00DC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0890D"/>
  <w15:docId w15:val="{C88143FF-9D48-465D-8DAF-5B3168B46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553D7F"/>
    <w:pPr>
      <w:spacing w:after="100"/>
    </w:pPr>
  </w:style>
  <w:style w:type="paragraph" w:styleId="TOC2">
    <w:name w:val="toc 2"/>
    <w:basedOn w:val="Normal"/>
    <w:next w:val="Normal"/>
    <w:autoRedefine/>
    <w:uiPriority w:val="39"/>
    <w:rsid w:val="00553D7F"/>
    <w:pPr>
      <w:spacing w:after="100"/>
      <w:ind w:left="240"/>
    </w:pPr>
  </w:style>
  <w:style w:type="paragraph" w:styleId="TOC3">
    <w:name w:val="toc 3"/>
    <w:basedOn w:val="Normal"/>
    <w:next w:val="Normal"/>
    <w:autoRedefine/>
    <w:uiPriority w:val="39"/>
    <w:rsid w:val="00553D7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93/bioinformatics/btp358"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002/ece3.2618"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016/j.fishres.2007.06.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945</Words>
  <Characters>5391</Characters>
  <Application>Microsoft Office Word</Application>
  <DocSecurity>0</DocSecurity>
  <Lines>44</Lines>
  <Paragraphs>12</Paragraphs>
  <ScaleCrop>false</ScaleCrop>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Parameter estimation in fishery models</dc:title>
  <dc:creator/>
  <cp:keywords/>
  <cp:lastModifiedBy>Maria Kuruvilla</cp:lastModifiedBy>
  <cp:revision>3</cp:revision>
  <dcterms:created xsi:type="dcterms:W3CDTF">2026-07-01T02:02:00Z</dcterms:created>
  <dcterms:modified xsi:type="dcterms:W3CDTF">2026-07-01T02:04:00Z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_summary">
    <vt:lpwstr/>
  </property>
  <property fmtid="{D5CDD505-2E9C-101B-9397-08002B2CF9AE}" pid="3" name="bibliography">
    <vt:lpwstr>mybibfile.bib</vt:lpwstr>
  </property>
  <property fmtid="{D5CDD505-2E9C-101B-9397-08002B2CF9AE}" pid="4" name="csl">
    <vt:lpwstr>http://www.zotero.org/styles/plos</vt:lpwstr>
  </property>
  <property fmtid="{D5CDD505-2E9C-101B-9397-08002B2CF9AE}" pid="5" name="output">
    <vt:lpwstr/>
  </property>
</Properties>
</file>