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3E5A" w14:textId="6374098F" w:rsidR="00795B3A" w:rsidRPr="00795B3A" w:rsidRDefault="00F15CD8" w:rsidP="00795B3A">
      <w:pPr>
        <w:keepNext/>
        <w:keepLines/>
        <w:pBdr>
          <w:bottom w:val="single" w:sz="4" w:space="1" w:color="E84C22" w:themeColor="accent1"/>
        </w:pBdr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B43412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6"/>
          <w:szCs w:val="36"/>
        </w:rPr>
        <w:t>Variabile aleatoria geometrica</w:t>
      </w:r>
    </w:p>
    <w:p w14:paraId="22000072" w14:textId="2B1F8968" w:rsidR="00A80366" w:rsidRPr="00F5559F" w:rsidRDefault="00F5559F" w:rsidP="00F5559F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 xml:space="preserve"> di una particella radioattiva prima decadere oppure la durata della richiesta di un servizio. </w:t>
      </w:r>
      <w:r w:rsidR="00A80366" w:rsidRPr="00F5559F">
        <w:t xml:space="preserve">Si dice che </w:t>
      </w:r>
      <w:r w:rsidRPr="00F5559F">
        <w:t>X ha distribuzione esponenziale</w:t>
      </w:r>
      <w:r w:rsidR="00A80366" w:rsidRPr="00F5559F">
        <w:t> di parametro λ</w:t>
      </w:r>
      <w:r w:rsidRPr="00F5559F">
        <w:t xml:space="preserve">&gt;0 </w:t>
      </w:r>
      <w:r w:rsidR="00A80366" w:rsidRPr="00F5559F">
        <w:t>e si indica con X</w:t>
      </w:r>
      <w:r w:rsidR="00A80366" w:rsidRPr="00F5559F">
        <w:rPr>
          <w:rFonts w:ascii="Cambria Math" w:hAnsi="Cambria Math" w:cs="Cambria Math"/>
        </w:rPr>
        <w:t>∼</w:t>
      </w:r>
      <w:r w:rsidR="00A80366" w:rsidRPr="00F5559F">
        <w:t xml:space="preserve">EXP(λ), se la sua funzione di densità </w:t>
      </w:r>
      <w:r w:rsidRPr="00F5559F">
        <w:t xml:space="preserve">di probabilità </w:t>
      </w:r>
      <w:r w:rsidR="00A80366" w:rsidRPr="00F5559F">
        <w:t>è:</w:t>
      </w:r>
    </w:p>
    <w:p w14:paraId="5A855D86" w14:textId="77777777" w:rsidR="00F5559F" w:rsidRDefault="00F5559F" w:rsidP="00A80366">
      <w:pPr>
        <w:shd w:val="clear" w:color="auto" w:fill="FFFFFF"/>
        <w:spacing w:after="0" w:line="240" w:lineRule="auto"/>
      </w:pPr>
    </w:p>
    <w:p w14:paraId="59238582" w14:textId="19BF5256" w:rsidR="00A80366" w:rsidRPr="00A80366" w:rsidRDefault="00344FBD" w:rsidP="00A80366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751DE6DC" w14:textId="3F1CB9FE" w:rsidR="00A80366" w:rsidRPr="00A80366" w:rsidRDefault="00A80366" w:rsidP="00A80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04F7AA" w14:textId="40BF6406" w:rsidR="00A80366" w:rsidRDefault="00162F93" w:rsidP="00795B3A">
      <w:r>
        <w:t>E corrispondente</w:t>
      </w:r>
      <w:r w:rsidR="00F5559F">
        <w:t xml:space="preserve"> funzione di distribuzione</w:t>
      </w:r>
      <w:r>
        <w:t>:</w:t>
      </w:r>
    </w:p>
    <w:p w14:paraId="0905C08C" w14:textId="3029AF0A" w:rsidR="00162F93" w:rsidRPr="00F5559F" w:rsidRDefault="00344FBD" w:rsidP="00795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4A2CD9F7" w14:textId="40AA9521" w:rsidR="00F5559F" w:rsidRDefault="002E702F" w:rsidP="00795B3A">
      <w:r>
        <w:t>Per una variabile esponenziale si ha che:</w:t>
      </w:r>
    </w:p>
    <w:p w14:paraId="4B5F6956" w14:textId="7EE75AB1" w:rsidR="002E702F" w:rsidRPr="00F5559F" w:rsidRDefault="002E702F" w:rsidP="002E702F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  </w:t>
      </w:r>
    </w:p>
    <w:p w14:paraId="3F526535" w14:textId="07E79719" w:rsidR="00F5559F" w:rsidRPr="00F5559F" w:rsidRDefault="002E702F" w:rsidP="00795B3A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2B4CB9E4" w14:textId="70E8300D" w:rsidR="00F5559F" w:rsidRDefault="00F5559F" w:rsidP="00795B3A">
      <w:r>
        <w:t>Come specificato precedentemente, tale variabile aleatoria descrive un fenomeno che non invecchia, ciò significa che è privo di memoria. Gode infatti della seguente proprietà di “assenza di memoria”</w:t>
      </w:r>
      <w:r w:rsidR="000D512E">
        <w:t xml:space="preserve">, </w:t>
      </w:r>
      <w:r>
        <w:t>per ogni s, t reali positivi risulta:</w:t>
      </w:r>
    </w:p>
    <w:p w14:paraId="63CBF3D7" w14:textId="736CCB4F" w:rsidR="00F5559F" w:rsidRPr="00F5559F" w:rsidRDefault="00F5559F" w:rsidP="00F5559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D61405" w14:textId="205165CF" w:rsidR="00F5559F" w:rsidRDefault="00F5559F" w:rsidP="00F5559F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>sia maggiore di t+s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4BC60D04" w14:textId="77777777" w:rsidR="00F125C8" w:rsidRDefault="00F125C8" w:rsidP="00F125C8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6DBB76B6" w14:textId="13F88505" w:rsidR="00F125C8" w:rsidRDefault="00F125C8" w:rsidP="00F5559F">
      <w:pPr>
        <w:rPr>
          <w:rFonts w:ascii="CMMI10" w:eastAsia="CMMI10" w:cs="CMMI10"/>
        </w:rPr>
      </w:pPr>
      <w:r>
        <w:rPr>
          <w:noProof/>
        </w:rPr>
        <w:lastRenderedPageBreak/>
        <w:drawing>
          <wp:inline distT="0" distB="0" distL="0" distR="0" wp14:anchorId="4013C438" wp14:editId="515B630C">
            <wp:extent cx="3614468" cy="3614468"/>
            <wp:effectExtent l="0" t="0" r="508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478" cy="36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6AA6" w14:textId="14BD5409" w:rsidR="00F125C8" w:rsidRDefault="00F125C8" w:rsidP="00F125C8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 xml:space="preserve">=3 assuma valori nell’intervallo (0.5, 1.5) è </w:t>
      </w:r>
      <w:r w:rsidR="006B7214" w:rsidRPr="006B7214">
        <w:t>0.2120212</w:t>
      </w:r>
      <w:r w:rsidR="006B7214">
        <w:t>.</w:t>
      </w:r>
    </w:p>
    <w:p w14:paraId="3E4D946B" w14:textId="7CB3BBFB" w:rsidR="006B7214" w:rsidRDefault="006B7214" w:rsidP="00F125C8">
      <w:pPr>
        <w:rPr>
          <w:rFonts w:eastAsia="CMMI10"/>
        </w:rPr>
      </w:pPr>
      <w:r>
        <w:rPr>
          <w:noProof/>
        </w:rPr>
        <w:drawing>
          <wp:inline distT="0" distB="0" distL="0" distR="0" wp14:anchorId="570D8CB6" wp14:editId="68FE3E95">
            <wp:extent cx="3053751" cy="305375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60" cy="30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94EE" w14:textId="3BCBC178" w:rsidR="006B7214" w:rsidRDefault="006B7214" w:rsidP="00F125C8">
      <w:pPr>
        <w:rPr>
          <w:rFonts w:eastAsia="CMMI10"/>
        </w:rPr>
      </w:pPr>
      <w:r>
        <w:rPr>
          <w:rFonts w:eastAsia="CMMI10"/>
        </w:rPr>
        <w:t>I quartili sono:</w:t>
      </w:r>
    </w:p>
    <w:p w14:paraId="006B20AC" w14:textId="054D5A97" w:rsidR="00F125C8" w:rsidRDefault="006B7214" w:rsidP="006B7214">
      <w:pPr>
        <w:rPr>
          <w:rFonts w:eastAsia="CMMI10"/>
        </w:rPr>
      </w:pPr>
      <w:r>
        <w:rPr>
          <w:noProof/>
        </w:rPr>
        <w:drawing>
          <wp:inline distT="0" distB="0" distL="0" distR="0" wp14:anchorId="38D61EA9" wp14:editId="0963072C">
            <wp:extent cx="4610100" cy="4953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B21" w14:textId="214CB447" w:rsidR="006B7214" w:rsidRDefault="006B7214" w:rsidP="006B7214">
      <w:pPr>
        <w:rPr>
          <w:rFonts w:eastAsia="CMMI10"/>
        </w:rPr>
      </w:pPr>
    </w:p>
    <w:p w14:paraId="16ACBF9E" w14:textId="04CD37D3" w:rsidR="006B7214" w:rsidRDefault="006B7214" w:rsidP="006B7214">
      <w:pPr>
        <w:rPr>
          <w:rFonts w:eastAsia="CMMI10"/>
        </w:rPr>
      </w:pPr>
      <w:r w:rsidRPr="00344FBD">
        <w:rPr>
          <w:rFonts w:eastAsia="CMMI10"/>
          <w:b/>
          <w:bCs/>
        </w:rPr>
        <w:lastRenderedPageBreak/>
        <w:t>Confronto della densità teorica esponenziale con la densità simulata</w:t>
      </w:r>
      <w:r>
        <w:rPr>
          <w:rFonts w:eastAsia="CMMI10"/>
        </w:rPr>
        <w:t>. Si può notare che all’aumentare dell’ampiezza del campione, l’istogramma delle frequenze relative si avvicina alla densità esponenziale teorica.</w:t>
      </w:r>
    </w:p>
    <w:p w14:paraId="4FE342A3" w14:textId="721D390D" w:rsidR="006B7214" w:rsidRDefault="006B7214" w:rsidP="006B7214">
      <w:pPr>
        <w:rPr>
          <w:rFonts w:eastAsia="CMMI10"/>
        </w:rPr>
      </w:pPr>
      <w:r>
        <w:rPr>
          <w:noProof/>
        </w:rPr>
        <w:drawing>
          <wp:inline distT="0" distB="0" distL="0" distR="0" wp14:anchorId="7998C5FA" wp14:editId="4962E5F8">
            <wp:extent cx="3700732" cy="370073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002" cy="37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9F62" w14:textId="77777777" w:rsidR="006B7214" w:rsidRPr="006B7214" w:rsidRDefault="006B7214" w:rsidP="006B7214">
      <w:pPr>
        <w:rPr>
          <w:rFonts w:eastAsia="CMMI10"/>
        </w:rPr>
      </w:pPr>
    </w:p>
    <w:p w14:paraId="064505BE" w14:textId="1BD4BF57" w:rsidR="00142A59" w:rsidRDefault="00142A59" w:rsidP="00F15CD8">
      <w:pPr>
        <w:pStyle w:val="Titolo2"/>
      </w:pPr>
      <w:r>
        <w:t>Stima puntuale e stima intervallare</w:t>
      </w:r>
    </w:p>
    <w:p w14:paraId="35F5B025" w14:textId="6980260B" w:rsidR="00771A21" w:rsidRDefault="00771A21">
      <w:r>
        <w:t xml:space="preserve">Si desidera studiare una popolazione descritta da una variabile aleatoria X con funzione di distribuzione esponenziale. In particolare, il campione ha ampiezza 50 e </w:t>
      </w:r>
      <w:r w:rsidR="00966452">
        <w:t>denota i tempi di gestione</w:t>
      </w:r>
      <w:r w:rsidR="00B53EF0">
        <w:t xml:space="preserve"> in minuti</w:t>
      </w:r>
      <w:r w:rsidR="00966452">
        <w:t xml:space="preserve"> di una richiesta da parte di un servizio</w:t>
      </w:r>
      <w:r w:rsidR="00B53EF0">
        <w:t xml:space="preserve"> A</w:t>
      </w:r>
      <w:r w:rsidR="00966452">
        <w:t>. Si vuole stimare il parametro non noto</w:t>
      </w:r>
      <w:r w:rsidR="00966452" w:rsidRPr="00966452">
        <w:t xml:space="preserve"> </w:t>
      </w:r>
      <w:r w:rsidR="006B7214">
        <w:rPr>
          <w:rFonts w:cstheme="minorHAnsi"/>
        </w:rPr>
        <w:t>λ</w:t>
      </w:r>
      <w:r w:rsidR="00966452">
        <w:rPr>
          <w:rFonts w:hint="eastAsia"/>
        </w:rPr>
        <w:t>.</w:t>
      </w:r>
    </w:p>
    <w:p w14:paraId="651FCB8F" w14:textId="2855484E" w:rsidR="00F64207" w:rsidRDefault="00966452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</w:t>
      </w:r>
      <w:r w:rsidR="00344FBD">
        <w:t xml:space="preserve">e della massima verosimiglianza </w:t>
      </w:r>
      <w:r>
        <w:t>f</w:t>
      </w:r>
      <w:r w:rsidR="00F64207">
        <w:t>ornisc</w:t>
      </w:r>
      <w:r w:rsidR="00344FBD">
        <w:t>ono</w:t>
      </w:r>
      <w:r w:rsidR="00F64207">
        <w:t xml:space="preserve"> come stimatore la media campionaria. Risulta quindi</w:t>
      </w:r>
      <w:r>
        <w:t xml:space="preserve"> </w:t>
      </w:r>
      <w:r w:rsidR="006B7214">
        <w:rPr>
          <w:rFonts w:cstheme="minorHAnsi"/>
        </w:rPr>
        <w:t>λ</w:t>
      </w:r>
      <w:r w:rsidR="006B7214">
        <w:t xml:space="preserve"> </w:t>
      </w:r>
      <w:r w:rsidR="00F64207">
        <w:t xml:space="preserve">= </w:t>
      </w:r>
      <w:r w:rsidRPr="00966452">
        <w:t>0.1876024</w:t>
      </w:r>
      <w:r>
        <w:t>.</w:t>
      </w:r>
      <w:r w:rsidR="00F64207">
        <w:t xml:space="preserve"> La media campionaria è uno stimatore corretto con varianza minima e consistente per 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F64207">
        <w:rPr>
          <w:rFonts w:hint="eastAsia"/>
        </w:rPr>
        <w:t>.</w:t>
      </w:r>
    </w:p>
    <w:p w14:paraId="00993920" w14:textId="5442A0E4" w:rsidR="00966452" w:rsidRDefault="00F64207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w:r w:rsidR="006B7214">
        <w:rPr>
          <w:rFonts w:cstheme="minorHAnsi"/>
        </w:rPr>
        <w:t>λ</w:t>
      </w:r>
      <w:r>
        <w:rPr>
          <w:rFonts w:hint="eastAsia"/>
        </w:rPr>
        <w:t xml:space="preserve"> </w:t>
      </w:r>
      <w:r>
        <w:t xml:space="preserve">con un certo coefficiente di confidenza (o grado di fiducia). Per effettuare la stima intervallare su un campione con distribuzione esponenziale viene utilizzato il teorema centrale di convergenza che necessita </w:t>
      </w:r>
      <w:r w:rsidR="001B1E2C">
        <w:t>un campione di ampiez</w:t>
      </w:r>
      <w:r w:rsidR="001B1E2C" w:rsidRPr="001B1E2C">
        <w:t xml:space="preserve">za </w:t>
      </w:r>
      <w:r w:rsidR="006B7214">
        <w:rPr>
          <w:rFonts w:ascii="Calibri" w:hAnsi="Calibri" w:cs="Calibri"/>
        </w:rPr>
        <w:t>≥</w:t>
      </w:r>
      <w:r w:rsidR="001B1E2C" w:rsidRPr="001B1E2C">
        <w:t>30.</w:t>
      </w:r>
      <w:r w:rsidR="001B1E2C">
        <w:t xml:space="preserve"> </w:t>
      </w:r>
      <w:r w:rsidR="00B53EF0">
        <w:t>Siccome il campione a disposizione ha ampiezza pari a 50, risulta possibile applicare tale metodo.</w:t>
      </w:r>
    </w:p>
    <w:p w14:paraId="348A63C8" w14:textId="4C6D4949" w:rsidR="001B1E2C" w:rsidRDefault="001B1E2C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="006B7214"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>.</w:t>
      </w:r>
      <w:r w:rsidR="00B53EF0">
        <w:t xml:space="preserve"> Il limite inferiore risulta cb=0.1375105, mentre il limite superiore risulta ca=0.2951011.</w:t>
      </w:r>
      <w:r w:rsidR="000D512E">
        <w:t xml:space="preserve"> </w:t>
      </w:r>
    </w:p>
    <w:p w14:paraId="27B0AA25" w14:textId="6BDB07FA" w:rsidR="001B1E2C" w:rsidRDefault="001B1E2C">
      <w:r>
        <w:rPr>
          <w:noProof/>
        </w:rPr>
        <w:drawing>
          <wp:inline distT="0" distB="0" distL="0" distR="0" wp14:anchorId="60B63D26" wp14:editId="4A54BB2A">
            <wp:extent cx="1266825" cy="609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02C5" w14:textId="77777777" w:rsidR="00067395" w:rsidRDefault="00067395"/>
    <w:p w14:paraId="2220B196" w14:textId="74ED9BC8" w:rsidR="000D512E" w:rsidRDefault="000D512E">
      <w:r>
        <w:lastRenderedPageBreak/>
        <w:t>Risulta quindi:</w:t>
      </w:r>
    </w:p>
    <w:p w14:paraId="5A7E38A6" w14:textId="6A04CFD4" w:rsidR="000D512E" w:rsidRDefault="000D512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0.1375105</m:t>
              </m:r>
              <m:r>
                <m:rPr>
                  <m:sty m:val="p"/>
                </m:rPr>
                <w:rPr>
                  <w:rFonts w:ascii="Cambria Math"/>
                </w:rPr>
                <m:t>&lt;X&lt;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0.2951011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9D3F5E7" w14:textId="7586088F" w:rsidR="001B1E2C" w:rsidRDefault="001B1E2C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="006B7214"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="00B53EF0" w:rsidRPr="00B53EF0">
        <w:t xml:space="preserve"> </w:t>
      </w:r>
      <w:r w:rsidR="00B53EF0">
        <w:t>Il limite inferiore risulta cb=0.1468879, mentre il limite superiore risulta ca=0.2595427.</w:t>
      </w:r>
    </w:p>
    <w:p w14:paraId="2F5CC1BF" w14:textId="47325495" w:rsidR="00142A59" w:rsidRDefault="001B1E2C">
      <w:r>
        <w:rPr>
          <w:noProof/>
        </w:rPr>
        <w:drawing>
          <wp:inline distT="0" distB="0" distL="0" distR="0" wp14:anchorId="4845410C" wp14:editId="23DD40CE">
            <wp:extent cx="1257300" cy="6477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F31" w14:textId="77777777" w:rsidR="000D512E" w:rsidRDefault="000D512E" w:rsidP="000D512E">
      <w:r>
        <w:t>Risulta quindi:</w:t>
      </w:r>
    </w:p>
    <w:p w14:paraId="70E3B783" w14:textId="164D30A3" w:rsidR="000D512E" w:rsidRPr="00067395" w:rsidRDefault="000D512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0.1468879</m:t>
              </m:r>
              <m:r>
                <m:rPr>
                  <m:sty m:val="p"/>
                </m:rPr>
                <w:rPr>
                  <w:rFonts w:ascii="Cambria Math"/>
                </w:rPr>
                <m:t>&lt;X&lt;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0.2595427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2A4F945D" w14:textId="288911E9" w:rsidR="00067395" w:rsidRDefault="00067395">
      <w:r>
        <w:t xml:space="preserve">Si nota che all’aumentare del grado di confidenza </w:t>
      </w:r>
      <w:r w:rsidRPr="00142A59">
        <w:t xml:space="preserve">1 </w:t>
      </w:r>
      <w:r>
        <w:t>–</w:t>
      </w:r>
      <w:r w:rsidRPr="00142A59">
        <w:t xml:space="preserve"> </w:t>
      </w:r>
      <w:r>
        <w:rPr>
          <w:rFonts w:ascii="Calibri" w:hAnsi="Calibri" w:cs="Calibri"/>
        </w:rPr>
        <w:t>α l’intervallo diventa più grande.</w:t>
      </w:r>
    </w:p>
    <w:p w14:paraId="437E5D2F" w14:textId="77777777" w:rsidR="001B1E2C" w:rsidRDefault="001B1E2C"/>
    <w:p w14:paraId="1BF5755A" w14:textId="3B5E02A8" w:rsidR="00527C7E" w:rsidRDefault="00142A59" w:rsidP="00F15CD8">
      <w:pPr>
        <w:pStyle w:val="Titolo2"/>
      </w:pPr>
      <w:r>
        <w:t xml:space="preserve">Confronto </w:t>
      </w:r>
      <w:r w:rsidR="00F15CD8">
        <w:t>tra due popolazioni esponenziali</w:t>
      </w:r>
    </w:p>
    <w:p w14:paraId="074CBD30" w14:textId="7C20CAEC" w:rsidR="00B53EF0" w:rsidRDefault="00142A59">
      <w:r>
        <w:t>Si desidera confrontare i tempi per gestire una richiesta da parte di due servizi A e B. I tempi sono distribuiti come una variabile esponenziale. Il servizio A gestisce 50 richieste, mentre il servizio B ne gestisce 80 con i seguenti risultati sulle medie e sulle deviazioni standard dei tempi: media</w:t>
      </w:r>
      <w:r w:rsidRPr="00F15CD8">
        <w:rPr>
          <w:vertAlign w:val="subscript"/>
        </w:rPr>
        <w:t>A</w:t>
      </w:r>
      <w:r>
        <w:t>=</w:t>
      </w:r>
      <w:r w:rsidRPr="00142A59">
        <w:t>5.330421</w:t>
      </w:r>
      <w:r>
        <w:t>, sd</w:t>
      </w:r>
      <w:r w:rsidRPr="00F15CD8">
        <w:rPr>
          <w:vertAlign w:val="subscript"/>
        </w:rPr>
        <w:t>A</w:t>
      </w:r>
      <w:r>
        <w:t>=</w:t>
      </w:r>
      <w:r w:rsidRPr="00142A59">
        <w:t>4.737098</w:t>
      </w:r>
      <w:r>
        <w:t>, media</w:t>
      </w:r>
      <w:r w:rsidRPr="00F15CD8">
        <w:rPr>
          <w:vertAlign w:val="subscript"/>
        </w:rPr>
        <w:t>B</w:t>
      </w:r>
      <w:r>
        <w:t>=</w:t>
      </w:r>
      <w:r w:rsidRPr="00142A59">
        <w:t>10.11495, sd</w:t>
      </w:r>
      <w:r w:rsidRPr="00F15CD8">
        <w:rPr>
          <w:vertAlign w:val="subscript"/>
        </w:rPr>
        <w:t>B</w:t>
      </w:r>
      <w:r w:rsidRPr="00142A59">
        <w:t xml:space="preserve">=10.82139. Si vuole determinare una stima dell’intervallo di confidenza di grado 1 </w:t>
      </w:r>
      <w:r w:rsidRPr="00142A59">
        <w:rPr>
          <w:rFonts w:hint="eastAsia"/>
        </w:rPr>
        <w:t>−</w:t>
      </w:r>
      <w:r w:rsidRPr="00142A59">
        <w:t xml:space="preserve"> </w:t>
      </w:r>
      <w:r w:rsidR="006B7214">
        <w:rPr>
          <w:rFonts w:ascii="Calibri" w:hAnsi="Calibri" w:cs="Calibri"/>
        </w:rPr>
        <w:t>α</w:t>
      </w:r>
      <w:r w:rsidRPr="00142A59">
        <w:t xml:space="preserve"> = 0.99</w:t>
      </w:r>
      <w:r>
        <w:rPr>
          <w:rFonts w:ascii="CMR10" w:hAnsi="CMR10" w:cs="CMR10"/>
          <w:sz w:val="20"/>
          <w:szCs w:val="20"/>
        </w:rPr>
        <w:t xml:space="preserve"> </w:t>
      </w:r>
      <w:r w:rsidRPr="00142A59">
        <w:t>per la differenza</w:t>
      </w:r>
      <w:r w:rsidR="00FF2E3E">
        <w:t xml:space="preserve">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FF2E3E">
        <w:rPr>
          <w:vertAlign w:val="subscript"/>
        </w:rPr>
        <w:t xml:space="preserve"> </w:t>
      </w:r>
      <w:r w:rsidR="00F15CD8">
        <w:rPr>
          <w:vertAlign w:val="subscript"/>
        </w:rPr>
        <w:t>A</w:t>
      </w:r>
      <w:r w:rsidRPr="00142A59">
        <w:rPr>
          <w:rFonts w:hint="eastAsia"/>
        </w:rPr>
        <w:t>−</w:t>
      </w:r>
      <w:r w:rsidRPr="00142A59">
        <w:t xml:space="preserve">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FF2E3E" w:rsidRPr="00F15CD8">
        <w:rPr>
          <w:rFonts w:hint="eastAsia"/>
          <w:vertAlign w:val="subscript"/>
        </w:rPr>
        <w:t xml:space="preserve"> </w:t>
      </w:r>
      <w:r w:rsidR="00F15CD8" w:rsidRPr="00F15CD8">
        <w:rPr>
          <w:rFonts w:hint="eastAsia"/>
          <w:vertAlign w:val="subscript"/>
        </w:rPr>
        <w:t>B</w:t>
      </w:r>
      <w:r w:rsidR="00F15CD8">
        <w:t xml:space="preserve"> </w:t>
      </w:r>
      <w:r>
        <w:t>tra i tempi medi impiegati per gestire una richiesta</w:t>
      </w:r>
      <w:r w:rsidR="00344FBD">
        <w:t xml:space="preserve"> da parte</w:t>
      </w:r>
      <w:r>
        <w:t xml:space="preserve"> dei due servizi.</w:t>
      </w:r>
    </w:p>
    <w:p w14:paraId="3A70B555" w14:textId="10615ED5" w:rsidR="00D22BCE" w:rsidRDefault="00D9362A">
      <w:r>
        <w:rPr>
          <w:noProof/>
        </w:rPr>
        <w:drawing>
          <wp:inline distT="0" distB="0" distL="0" distR="0" wp14:anchorId="3D924DD7" wp14:editId="30C117FC">
            <wp:extent cx="1190625" cy="6477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483" w14:textId="77777777" w:rsidR="005F57E0" w:rsidRDefault="005F57E0" w:rsidP="005F57E0">
      <w:r>
        <w:t>Risulta quindi:</w:t>
      </w:r>
    </w:p>
    <w:p w14:paraId="027FC66F" w14:textId="0C454645" w:rsidR="005F57E0" w:rsidRDefault="005F57E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0.1468879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0.2595427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0A5338A9" w14:textId="654A3B8A" w:rsidR="00FF2E3E" w:rsidRPr="00FF2E3E" w:rsidRDefault="00FF2E3E">
      <w:r>
        <w:t xml:space="preserve">Siccome ca e cb sono entrambi </w:t>
      </w:r>
      <w:r w:rsidR="00D9362A">
        <w:t xml:space="preserve">negativi, </w:t>
      </w:r>
      <w:r>
        <w:t xml:space="preserve">la differenza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>
        <w:rPr>
          <w:vertAlign w:val="subscript"/>
        </w:rPr>
        <w:t xml:space="preserve"> A</w:t>
      </w:r>
      <w:r w:rsidR="00067395">
        <w:rPr>
          <w:vertAlign w:val="subscript"/>
        </w:rPr>
        <w:t xml:space="preserve"> </w:t>
      </w:r>
      <w:r w:rsidRPr="00142A59">
        <w:rPr>
          <w:rFonts w:hint="eastAsia"/>
        </w:rPr>
        <w:t>−</w:t>
      </w:r>
      <w:r w:rsidR="00067395">
        <w:t xml:space="preserve"> </w:t>
      </w:r>
      <w:r w:rsidR="00D9362A">
        <w:t>1/</w:t>
      </w:r>
      <w:r w:rsidR="006B7214" w:rsidRPr="006B7214">
        <w:rPr>
          <w:rFonts w:cstheme="minorHAnsi"/>
        </w:rPr>
        <w:t xml:space="preserve"> </w:t>
      </w:r>
      <w:r w:rsidR="006B7214">
        <w:rPr>
          <w:rFonts w:cstheme="minorHAnsi"/>
        </w:rPr>
        <w:t>λ</w:t>
      </w:r>
      <w:r w:rsidR="006B7214" w:rsidRPr="00F15CD8">
        <w:rPr>
          <w:rFonts w:hint="eastAsia"/>
          <w:vertAlign w:val="subscript"/>
        </w:rPr>
        <w:t xml:space="preserve"> </w:t>
      </w:r>
      <w:r w:rsidRPr="00F15CD8">
        <w:rPr>
          <w:rFonts w:hint="eastAsia"/>
          <w:vertAlign w:val="subscript"/>
        </w:rPr>
        <w:t>B</w:t>
      </w:r>
      <w:r>
        <w:t xml:space="preserve"> risulta essere </w:t>
      </w:r>
      <w:r w:rsidR="00D9362A">
        <w:t>negativa</w:t>
      </w:r>
      <w:r>
        <w:t xml:space="preserve">, pertanto </w:t>
      </w:r>
      <w:r w:rsidR="006B7214"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 w:rsidR="006B7214"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 w:rsidR="006B7214"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</w:p>
    <w:sectPr w:rsidR="00FF2E3E" w:rsidRPr="00FF2E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2D"/>
    <w:rsid w:val="00067395"/>
    <w:rsid w:val="000C1C44"/>
    <w:rsid w:val="000D512E"/>
    <w:rsid w:val="00117418"/>
    <w:rsid w:val="00142A59"/>
    <w:rsid w:val="00162F93"/>
    <w:rsid w:val="001A5919"/>
    <w:rsid w:val="001B1E2C"/>
    <w:rsid w:val="002E702F"/>
    <w:rsid w:val="00344871"/>
    <w:rsid w:val="00344FBD"/>
    <w:rsid w:val="0048642D"/>
    <w:rsid w:val="00527C7E"/>
    <w:rsid w:val="005A2225"/>
    <w:rsid w:val="005F57E0"/>
    <w:rsid w:val="006248C1"/>
    <w:rsid w:val="006B7214"/>
    <w:rsid w:val="00771A21"/>
    <w:rsid w:val="00795B3A"/>
    <w:rsid w:val="00966452"/>
    <w:rsid w:val="009D2E59"/>
    <w:rsid w:val="009D7511"/>
    <w:rsid w:val="00A80366"/>
    <w:rsid w:val="00A90A0D"/>
    <w:rsid w:val="00AC6573"/>
    <w:rsid w:val="00B53EF0"/>
    <w:rsid w:val="00D22BCE"/>
    <w:rsid w:val="00D9362A"/>
    <w:rsid w:val="00F125C8"/>
    <w:rsid w:val="00F12C29"/>
    <w:rsid w:val="00F15CD8"/>
    <w:rsid w:val="00F5559F"/>
    <w:rsid w:val="00F64207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ABC2"/>
  <w15:chartTrackingRefBased/>
  <w15:docId w15:val="{5B15B09B-8147-49AB-98CE-58A2869B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5CD8"/>
  </w:style>
  <w:style w:type="paragraph" w:styleId="Titolo1">
    <w:name w:val="heading 1"/>
    <w:basedOn w:val="Normale"/>
    <w:next w:val="Normale"/>
    <w:link w:val="Titolo1Carattere"/>
    <w:uiPriority w:val="9"/>
    <w:qFormat/>
    <w:rsid w:val="00F15C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15C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5C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5C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5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43412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5C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5C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5C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5C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15C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F15CD8"/>
    <w:rPr>
      <w:rFonts w:asciiTheme="majorHAnsi" w:eastAsiaTheme="majorEastAsia" w:hAnsiTheme="majorHAnsi" w:cstheme="majorBidi"/>
      <w:caps/>
      <w:color w:val="505046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5CD8"/>
    <w:rPr>
      <w:rFonts w:asciiTheme="majorHAnsi" w:eastAsiaTheme="majorEastAsia" w:hAnsiTheme="majorHAnsi" w:cstheme="majorBidi"/>
      <w:color w:val="78230C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15CD8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5CD8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5CD8"/>
    <w:rPr>
      <w:rFonts w:asciiTheme="majorHAnsi" w:eastAsiaTheme="majorEastAsia" w:hAnsiTheme="majorHAnsi" w:cstheme="majorBidi"/>
      <w:color w:val="B43412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5CD8"/>
    <w:rPr>
      <w:rFonts w:asciiTheme="majorHAnsi" w:eastAsiaTheme="majorEastAsia" w:hAnsiTheme="majorHAnsi" w:cstheme="majorBidi"/>
      <w:caps/>
      <w:color w:val="B43412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5CD8"/>
    <w:rPr>
      <w:rFonts w:asciiTheme="majorHAnsi" w:eastAsiaTheme="majorEastAsia" w:hAnsiTheme="majorHAnsi" w:cstheme="majorBidi"/>
      <w:i/>
      <w:iCs/>
      <w:caps/>
      <w:color w:val="78230C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5CD8"/>
    <w:rPr>
      <w:rFonts w:asciiTheme="majorHAnsi" w:eastAsiaTheme="majorEastAsia" w:hAnsiTheme="majorHAnsi" w:cstheme="majorBidi"/>
      <w:b/>
      <w:bCs/>
      <w:color w:val="78230C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5CD8"/>
    <w:rPr>
      <w:rFonts w:asciiTheme="majorHAnsi" w:eastAsiaTheme="majorEastAsia" w:hAnsiTheme="majorHAnsi" w:cstheme="majorBidi"/>
      <w:b/>
      <w:bCs/>
      <w:i/>
      <w:iCs/>
      <w:color w:val="78230C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5CD8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15CD8"/>
    <w:pPr>
      <w:spacing w:line="240" w:lineRule="auto"/>
    </w:pPr>
    <w:rPr>
      <w:b/>
      <w:bCs/>
      <w:smallCaps/>
      <w:color w:val="505046" w:themeColor="tex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5C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5CD8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F15CD8"/>
    <w:rPr>
      <w:b/>
      <w:bCs/>
    </w:rPr>
  </w:style>
  <w:style w:type="character" w:styleId="Enfasicorsivo">
    <w:name w:val="Emphasis"/>
    <w:basedOn w:val="Carpredefinitoparagrafo"/>
    <w:uiPriority w:val="20"/>
    <w:qFormat/>
    <w:rsid w:val="00F15CD8"/>
    <w:rPr>
      <w:i/>
      <w:iCs/>
    </w:rPr>
  </w:style>
  <w:style w:type="paragraph" w:styleId="Nessunaspaziatura">
    <w:name w:val="No Spacing"/>
    <w:uiPriority w:val="1"/>
    <w:qFormat/>
    <w:rsid w:val="00F15CD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15CD8"/>
    <w:pPr>
      <w:spacing w:before="120" w:after="120"/>
      <w:ind w:left="720"/>
    </w:pPr>
    <w:rPr>
      <w:color w:val="505046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5CD8"/>
    <w:rPr>
      <w:color w:val="505046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5C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5CD8"/>
    <w:rPr>
      <w:rFonts w:asciiTheme="majorHAnsi" w:eastAsiaTheme="majorEastAsia" w:hAnsiTheme="majorHAnsi" w:cstheme="majorBidi"/>
      <w:color w:val="505046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F15CD8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F15CD8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F15C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F15CD8"/>
    <w:rPr>
      <w:b/>
      <w:bCs/>
      <w:smallCaps/>
      <w:color w:val="505046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F15CD8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15CD8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A8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A80366"/>
  </w:style>
  <w:style w:type="character" w:customStyle="1" w:styleId="mjxassistivemathml">
    <w:name w:val="mjx_assistive_mathml"/>
    <w:basedOn w:val="Carpredefinitoparagrafo"/>
    <w:rsid w:val="00A80366"/>
  </w:style>
  <w:style w:type="character" w:customStyle="1" w:styleId="mo">
    <w:name w:val="mo"/>
    <w:basedOn w:val="Carpredefinitoparagrafo"/>
    <w:rsid w:val="00A80366"/>
  </w:style>
  <w:style w:type="character" w:customStyle="1" w:styleId="mn">
    <w:name w:val="mn"/>
    <w:basedOn w:val="Carpredefinitoparagrafo"/>
    <w:rsid w:val="00A80366"/>
  </w:style>
  <w:style w:type="character" w:customStyle="1" w:styleId="mtext">
    <w:name w:val="mtext"/>
    <w:basedOn w:val="Carpredefinitoparagrafo"/>
    <w:rsid w:val="00A80366"/>
  </w:style>
  <w:style w:type="character" w:styleId="Testosegnaposto">
    <w:name w:val="Placeholder Text"/>
    <w:basedOn w:val="Carpredefinitoparagrafo"/>
    <w:uiPriority w:val="99"/>
    <w:semiHidden/>
    <w:rsid w:val="00162F93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F55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902999-A0A5-4485-BBBC-F2576568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23</cp:revision>
  <dcterms:created xsi:type="dcterms:W3CDTF">2020-12-04T13:17:00Z</dcterms:created>
  <dcterms:modified xsi:type="dcterms:W3CDTF">2020-12-05T13:31:00Z</dcterms:modified>
</cp:coreProperties>
</file>