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B7DA2" w14:textId="77777777" w:rsidR="002165DC" w:rsidRPr="00992592" w:rsidRDefault="002165DC" w:rsidP="002165DC">
      <w:pPr>
        <w:shd w:val="clear" w:color="auto" w:fill="FFFFFF"/>
        <w:kinsoku/>
        <w:autoSpaceDE/>
        <w:autoSpaceDN/>
        <w:adjustRightInd/>
        <w:snapToGrid/>
        <w:spacing w:after="0"/>
        <w:textAlignment w:val="auto"/>
        <w:rPr>
          <w:rFonts w:ascii="Times New Roman" w:eastAsia="Times New Roman" w:hAnsi="Times New Roman" w:cs="Times New Roman"/>
          <w:b/>
          <w:bCs/>
          <w:noProof w:val="0"/>
          <w:snapToGrid/>
          <w:color w:val="000000" w:themeColor="text1"/>
          <w:sz w:val="28"/>
          <w:szCs w:val="28"/>
          <w:u w:val="single"/>
        </w:rPr>
      </w:pPr>
      <w:r w:rsidRPr="00992592">
        <w:rPr>
          <w:rFonts w:ascii="Times New Roman" w:eastAsia="Times New Roman" w:hAnsi="Times New Roman" w:cs="Times New Roman"/>
          <w:b/>
          <w:bCs/>
          <w:noProof w:val="0"/>
          <w:snapToGrid/>
          <w:color w:val="000000" w:themeColor="text1"/>
          <w:sz w:val="28"/>
          <w:szCs w:val="28"/>
          <w:u w:val="single"/>
        </w:rPr>
        <w:t xml:space="preserve">How do Bangladeshi grades translate to international grading </w:t>
      </w:r>
      <w:proofErr w:type="gramStart"/>
      <w:r w:rsidRPr="00992592">
        <w:rPr>
          <w:rFonts w:ascii="Times New Roman" w:eastAsia="Times New Roman" w:hAnsi="Times New Roman" w:cs="Times New Roman"/>
          <w:b/>
          <w:bCs/>
          <w:noProof w:val="0"/>
          <w:snapToGrid/>
          <w:color w:val="000000" w:themeColor="text1"/>
          <w:sz w:val="28"/>
          <w:szCs w:val="28"/>
          <w:u w:val="single"/>
        </w:rPr>
        <w:t>systems</w:t>
      </w:r>
      <w:proofErr w:type="gramEnd"/>
    </w:p>
    <w:p w14:paraId="5D32CBE4" w14:textId="77777777" w:rsidR="002165DC" w:rsidRPr="00992592" w:rsidRDefault="002165DC" w:rsidP="002165DC">
      <w:pPr>
        <w:kinsoku/>
        <w:autoSpaceDE/>
        <w:autoSpaceDN/>
        <w:adjustRightInd/>
        <w:snapToGrid/>
        <w:spacing w:after="0"/>
        <w:textAlignment w:val="auto"/>
        <w:rPr>
          <w:rFonts w:ascii="Times New Roman" w:eastAsia="Times New Roman" w:hAnsi="Times New Roman" w:cs="Times New Roman"/>
          <w:noProof w:val="0"/>
          <w:snapToGrid/>
          <w:color w:val="000000" w:themeColor="text1"/>
          <w:sz w:val="24"/>
          <w:szCs w:val="24"/>
        </w:rPr>
      </w:pPr>
      <w:r w:rsidRPr="00992592">
        <w:rPr>
          <w:rFonts w:ascii="Times New Roman" w:eastAsia="Times New Roman" w:hAnsi="Times New Roman" w:cs="Times New Roman"/>
          <w:noProof w:val="0"/>
          <w:snapToGrid/>
          <w:color w:val="000000" w:themeColor="text1"/>
          <w:sz w:val="24"/>
          <w:szCs w:val="24"/>
        </w:rPr>
        <w:t>The particular grading system that the Bangladeshi institution uses and the specifications of the foreign institution or organization determine how to translate Bangladeshi grades to international grading systems. An outline of common conversions and important factors is provided below:</w:t>
      </w:r>
      <w:r w:rsidRPr="00992592">
        <w:rPr>
          <w:rFonts w:ascii="Times New Roman" w:eastAsia="Times New Roman" w:hAnsi="Times New Roman" w:cs="Times New Roman"/>
          <w:noProof w:val="0"/>
          <w:snapToGrid/>
          <w:color w:val="000000" w:themeColor="text1"/>
          <w:sz w:val="24"/>
          <w:szCs w:val="24"/>
        </w:rPr>
        <w:br/>
        <w:t>A GPA scale of 5.0 is used by the Bangladeshi Grading System (SSC/HSC or University) for both the Secondary School Certificate and the Higher Secondary Certificate.</w:t>
      </w:r>
    </w:p>
    <w:p w14:paraId="00C4D641" w14:textId="13B2A9EB" w:rsidR="002165DC" w:rsidRPr="00992592" w:rsidRDefault="002165DC" w:rsidP="002165DC">
      <w:pPr>
        <w:kinsoku/>
        <w:autoSpaceDE/>
        <w:autoSpaceDN/>
        <w:adjustRightInd/>
        <w:snapToGrid/>
        <w:spacing w:after="0"/>
        <w:textAlignment w:val="auto"/>
        <w:rPr>
          <w:rFonts w:ascii="Times New Roman" w:eastAsia="Times New Roman" w:hAnsi="Times New Roman" w:cs="Times New Roman"/>
          <w:noProof w:val="0"/>
          <w:snapToGrid/>
          <w:color w:val="000000" w:themeColor="text1"/>
          <w:sz w:val="24"/>
          <w:szCs w:val="24"/>
        </w:rPr>
      </w:pPr>
      <w:r w:rsidRPr="00992592">
        <w:rPr>
          <w:rFonts w:ascii="Times New Roman" w:eastAsia="Times New Roman" w:hAnsi="Times New Roman" w:cs="Times New Roman"/>
          <w:noProof w:val="0"/>
          <w:snapToGrid/>
          <w:color w:val="000000" w:themeColor="text1"/>
          <w:sz w:val="24"/>
          <w:szCs w:val="24"/>
        </w:rPr>
        <w:t>5.0</w:t>
      </w:r>
      <w:r w:rsidR="00A60A78">
        <w:rPr>
          <w:rFonts w:ascii="Times New Roman" w:eastAsia="Times New Roman" w:hAnsi="Times New Roman" w:cs="Times New Roman"/>
          <w:noProof w:val="0"/>
          <w:snapToGrid/>
          <w:color w:val="000000" w:themeColor="text1"/>
          <w:sz w:val="24"/>
          <w:szCs w:val="24"/>
        </w:rPr>
        <w:t xml:space="preserve">         </w:t>
      </w:r>
      <w:r w:rsidRPr="00992592">
        <w:rPr>
          <w:rFonts w:ascii="Times New Roman" w:eastAsia="Times New Roman" w:hAnsi="Times New Roman" w:cs="Times New Roman"/>
          <w:noProof w:val="0"/>
          <w:snapToGrid/>
          <w:color w:val="000000" w:themeColor="text1"/>
          <w:sz w:val="24"/>
          <w:szCs w:val="24"/>
        </w:rPr>
        <w:t xml:space="preserve"> </w:t>
      </w:r>
      <w:r w:rsidR="00A60A78">
        <w:rPr>
          <w:rFonts w:ascii="Times New Roman" w:eastAsia="Times New Roman" w:hAnsi="Times New Roman" w:cs="Times New Roman"/>
          <w:noProof w:val="0"/>
          <w:snapToGrid/>
          <w:color w:val="000000" w:themeColor="text1"/>
          <w:sz w:val="24"/>
          <w:szCs w:val="24"/>
        </w:rPr>
        <w:t xml:space="preserve">   </w:t>
      </w:r>
      <w:r w:rsidRPr="00992592">
        <w:rPr>
          <w:rFonts w:ascii="Times New Roman" w:eastAsia="Times New Roman" w:hAnsi="Times New Roman" w:cs="Times New Roman"/>
          <w:noProof w:val="0"/>
          <w:snapToGrid/>
          <w:color w:val="000000" w:themeColor="text1"/>
          <w:sz w:val="24"/>
          <w:szCs w:val="24"/>
        </w:rPr>
        <w:t>= A+ (80-100%)</w:t>
      </w:r>
    </w:p>
    <w:p w14:paraId="1A5C28B9" w14:textId="4B1E4516" w:rsidR="002165DC" w:rsidRPr="00992592" w:rsidRDefault="002165DC" w:rsidP="002165DC">
      <w:pPr>
        <w:kinsoku/>
        <w:autoSpaceDE/>
        <w:autoSpaceDN/>
        <w:adjustRightInd/>
        <w:snapToGrid/>
        <w:spacing w:after="0"/>
        <w:textAlignment w:val="auto"/>
        <w:rPr>
          <w:rFonts w:ascii="Times New Roman" w:eastAsia="Times New Roman" w:hAnsi="Times New Roman" w:cs="Times New Roman"/>
          <w:noProof w:val="0"/>
          <w:snapToGrid/>
          <w:color w:val="000000" w:themeColor="text1"/>
          <w:sz w:val="24"/>
          <w:szCs w:val="24"/>
        </w:rPr>
      </w:pPr>
      <w:r w:rsidRPr="00992592">
        <w:rPr>
          <w:rFonts w:ascii="Times New Roman" w:eastAsia="Times New Roman" w:hAnsi="Times New Roman" w:cs="Times New Roman"/>
          <w:noProof w:val="0"/>
          <w:snapToGrid/>
          <w:color w:val="000000" w:themeColor="text1"/>
          <w:sz w:val="24"/>
          <w:szCs w:val="24"/>
        </w:rPr>
        <w:t>4.0-4.9</w:t>
      </w:r>
      <w:r w:rsidR="00A60A78">
        <w:rPr>
          <w:rFonts w:ascii="Times New Roman" w:eastAsia="Times New Roman" w:hAnsi="Times New Roman" w:cs="Times New Roman"/>
          <w:noProof w:val="0"/>
          <w:snapToGrid/>
          <w:color w:val="000000" w:themeColor="text1"/>
          <w:sz w:val="24"/>
          <w:szCs w:val="24"/>
        </w:rPr>
        <w:t xml:space="preserve"> </w:t>
      </w:r>
      <w:r w:rsidRPr="00992592">
        <w:rPr>
          <w:rFonts w:ascii="Times New Roman" w:eastAsia="Times New Roman" w:hAnsi="Times New Roman" w:cs="Times New Roman"/>
          <w:noProof w:val="0"/>
          <w:snapToGrid/>
          <w:color w:val="000000" w:themeColor="text1"/>
          <w:sz w:val="24"/>
          <w:szCs w:val="24"/>
        </w:rPr>
        <w:t xml:space="preserve"> </w:t>
      </w:r>
      <w:r w:rsidR="00A60A78">
        <w:rPr>
          <w:rFonts w:ascii="Times New Roman" w:eastAsia="Times New Roman" w:hAnsi="Times New Roman" w:cs="Times New Roman"/>
          <w:noProof w:val="0"/>
          <w:snapToGrid/>
          <w:color w:val="000000" w:themeColor="text1"/>
          <w:sz w:val="24"/>
          <w:szCs w:val="24"/>
        </w:rPr>
        <w:t xml:space="preserve">     </w:t>
      </w:r>
      <w:r w:rsidRPr="00992592">
        <w:rPr>
          <w:rFonts w:ascii="Times New Roman" w:eastAsia="Times New Roman" w:hAnsi="Times New Roman" w:cs="Times New Roman"/>
          <w:noProof w:val="0"/>
          <w:snapToGrid/>
          <w:color w:val="000000" w:themeColor="text1"/>
          <w:sz w:val="24"/>
          <w:szCs w:val="24"/>
        </w:rPr>
        <w:t>= A (70-79%)</w:t>
      </w:r>
    </w:p>
    <w:p w14:paraId="5C930205" w14:textId="6A4D4186" w:rsidR="002165DC" w:rsidRPr="00992592" w:rsidRDefault="002165DC" w:rsidP="002165DC">
      <w:pPr>
        <w:kinsoku/>
        <w:autoSpaceDE/>
        <w:autoSpaceDN/>
        <w:adjustRightInd/>
        <w:snapToGrid/>
        <w:spacing w:after="0"/>
        <w:textAlignment w:val="auto"/>
        <w:rPr>
          <w:rFonts w:ascii="Times New Roman" w:eastAsia="Times New Roman" w:hAnsi="Times New Roman" w:cs="Times New Roman"/>
          <w:noProof w:val="0"/>
          <w:snapToGrid/>
          <w:color w:val="000000" w:themeColor="text1"/>
          <w:sz w:val="24"/>
          <w:szCs w:val="24"/>
        </w:rPr>
      </w:pPr>
      <w:r w:rsidRPr="00992592">
        <w:rPr>
          <w:rFonts w:ascii="Times New Roman" w:eastAsia="Times New Roman" w:hAnsi="Times New Roman" w:cs="Times New Roman"/>
          <w:noProof w:val="0"/>
          <w:snapToGrid/>
          <w:color w:val="000000" w:themeColor="text1"/>
          <w:sz w:val="24"/>
          <w:szCs w:val="24"/>
        </w:rPr>
        <w:t>3.5-3.9</w:t>
      </w:r>
      <w:r w:rsidR="00A60A78">
        <w:rPr>
          <w:rFonts w:ascii="Times New Roman" w:eastAsia="Times New Roman" w:hAnsi="Times New Roman" w:cs="Times New Roman"/>
          <w:noProof w:val="0"/>
          <w:snapToGrid/>
          <w:color w:val="000000" w:themeColor="text1"/>
          <w:sz w:val="24"/>
          <w:szCs w:val="24"/>
        </w:rPr>
        <w:t xml:space="preserve">  </w:t>
      </w:r>
      <w:r w:rsidRPr="00992592">
        <w:rPr>
          <w:rFonts w:ascii="Times New Roman" w:eastAsia="Times New Roman" w:hAnsi="Times New Roman" w:cs="Times New Roman"/>
          <w:noProof w:val="0"/>
          <w:snapToGrid/>
          <w:color w:val="000000" w:themeColor="text1"/>
          <w:sz w:val="24"/>
          <w:szCs w:val="24"/>
        </w:rPr>
        <w:t xml:space="preserve"> </w:t>
      </w:r>
      <w:r w:rsidR="00A60A78">
        <w:rPr>
          <w:rFonts w:ascii="Times New Roman" w:eastAsia="Times New Roman" w:hAnsi="Times New Roman" w:cs="Times New Roman"/>
          <w:noProof w:val="0"/>
          <w:snapToGrid/>
          <w:color w:val="000000" w:themeColor="text1"/>
          <w:sz w:val="24"/>
          <w:szCs w:val="24"/>
        </w:rPr>
        <w:t xml:space="preserve">    </w:t>
      </w:r>
      <w:r w:rsidRPr="00992592">
        <w:rPr>
          <w:rFonts w:ascii="Times New Roman" w:eastAsia="Times New Roman" w:hAnsi="Times New Roman" w:cs="Times New Roman"/>
          <w:noProof w:val="0"/>
          <w:snapToGrid/>
          <w:color w:val="000000" w:themeColor="text1"/>
          <w:sz w:val="24"/>
          <w:szCs w:val="24"/>
        </w:rPr>
        <w:t>= A- (60-69%)</w:t>
      </w:r>
    </w:p>
    <w:p w14:paraId="0EC163BB" w14:textId="18E6D385" w:rsidR="002165DC" w:rsidRPr="00992592" w:rsidRDefault="002165DC" w:rsidP="002165DC">
      <w:pPr>
        <w:kinsoku/>
        <w:autoSpaceDE/>
        <w:autoSpaceDN/>
        <w:adjustRightInd/>
        <w:snapToGrid/>
        <w:spacing w:after="0"/>
        <w:textAlignment w:val="auto"/>
        <w:rPr>
          <w:rFonts w:ascii="Times New Roman" w:eastAsia="Times New Roman" w:hAnsi="Times New Roman" w:cs="Times New Roman"/>
          <w:noProof w:val="0"/>
          <w:snapToGrid/>
          <w:color w:val="000000" w:themeColor="text1"/>
          <w:sz w:val="24"/>
          <w:szCs w:val="24"/>
        </w:rPr>
      </w:pPr>
      <w:r w:rsidRPr="00992592">
        <w:rPr>
          <w:rFonts w:ascii="Times New Roman" w:eastAsia="Times New Roman" w:hAnsi="Times New Roman" w:cs="Times New Roman"/>
          <w:noProof w:val="0"/>
          <w:snapToGrid/>
          <w:color w:val="000000" w:themeColor="text1"/>
          <w:sz w:val="24"/>
          <w:szCs w:val="24"/>
        </w:rPr>
        <w:t xml:space="preserve">3.0-3.4 </w:t>
      </w:r>
      <w:r w:rsidR="00A60A78">
        <w:rPr>
          <w:rFonts w:ascii="Times New Roman" w:eastAsia="Times New Roman" w:hAnsi="Times New Roman" w:cs="Times New Roman"/>
          <w:noProof w:val="0"/>
          <w:snapToGrid/>
          <w:color w:val="000000" w:themeColor="text1"/>
          <w:sz w:val="24"/>
          <w:szCs w:val="24"/>
        </w:rPr>
        <w:t xml:space="preserve">      </w:t>
      </w:r>
      <w:r w:rsidRPr="00992592">
        <w:rPr>
          <w:rFonts w:ascii="Times New Roman" w:eastAsia="Times New Roman" w:hAnsi="Times New Roman" w:cs="Times New Roman"/>
          <w:noProof w:val="0"/>
          <w:snapToGrid/>
          <w:color w:val="000000" w:themeColor="text1"/>
          <w:sz w:val="24"/>
          <w:szCs w:val="24"/>
        </w:rPr>
        <w:t>= B (50-59%)</w:t>
      </w:r>
    </w:p>
    <w:p w14:paraId="2C1BB9ED" w14:textId="1784D04F" w:rsidR="002165DC" w:rsidRPr="00992592" w:rsidRDefault="002165DC" w:rsidP="002165DC">
      <w:pPr>
        <w:kinsoku/>
        <w:autoSpaceDE/>
        <w:autoSpaceDN/>
        <w:adjustRightInd/>
        <w:snapToGrid/>
        <w:spacing w:after="0"/>
        <w:textAlignment w:val="auto"/>
        <w:rPr>
          <w:rFonts w:ascii="Times New Roman" w:eastAsia="Times New Roman" w:hAnsi="Times New Roman" w:cs="Times New Roman"/>
          <w:noProof w:val="0"/>
          <w:snapToGrid/>
          <w:color w:val="000000" w:themeColor="text1"/>
          <w:sz w:val="24"/>
          <w:szCs w:val="24"/>
        </w:rPr>
      </w:pPr>
      <w:r w:rsidRPr="00992592">
        <w:rPr>
          <w:rFonts w:ascii="Times New Roman" w:eastAsia="Times New Roman" w:hAnsi="Times New Roman" w:cs="Times New Roman"/>
          <w:noProof w:val="0"/>
          <w:snapToGrid/>
          <w:color w:val="000000" w:themeColor="text1"/>
          <w:sz w:val="24"/>
          <w:szCs w:val="24"/>
        </w:rPr>
        <w:t xml:space="preserve">2.0-2.9 </w:t>
      </w:r>
      <w:r w:rsidR="00A60A78">
        <w:rPr>
          <w:rFonts w:ascii="Times New Roman" w:eastAsia="Times New Roman" w:hAnsi="Times New Roman" w:cs="Times New Roman"/>
          <w:noProof w:val="0"/>
          <w:snapToGrid/>
          <w:color w:val="000000" w:themeColor="text1"/>
          <w:sz w:val="24"/>
          <w:szCs w:val="24"/>
        </w:rPr>
        <w:t xml:space="preserve">      </w:t>
      </w:r>
      <w:r w:rsidRPr="00992592">
        <w:rPr>
          <w:rFonts w:ascii="Times New Roman" w:eastAsia="Times New Roman" w:hAnsi="Times New Roman" w:cs="Times New Roman"/>
          <w:noProof w:val="0"/>
          <w:snapToGrid/>
          <w:color w:val="000000" w:themeColor="text1"/>
          <w:sz w:val="24"/>
          <w:szCs w:val="24"/>
        </w:rPr>
        <w:t>= C (40-49%)</w:t>
      </w:r>
    </w:p>
    <w:p w14:paraId="3EB88D64" w14:textId="434E940D" w:rsidR="002165DC" w:rsidRPr="00992592" w:rsidRDefault="002165DC" w:rsidP="002165DC">
      <w:pPr>
        <w:kinsoku/>
        <w:autoSpaceDE/>
        <w:autoSpaceDN/>
        <w:adjustRightInd/>
        <w:snapToGrid/>
        <w:spacing w:after="0"/>
        <w:textAlignment w:val="auto"/>
        <w:rPr>
          <w:rFonts w:ascii="Times New Roman" w:eastAsia="Times New Roman" w:hAnsi="Times New Roman" w:cs="Times New Roman"/>
          <w:noProof w:val="0"/>
          <w:snapToGrid/>
          <w:color w:val="000000" w:themeColor="text1"/>
          <w:sz w:val="24"/>
          <w:szCs w:val="24"/>
        </w:rPr>
      </w:pPr>
      <w:r w:rsidRPr="00992592">
        <w:rPr>
          <w:rFonts w:ascii="Times New Roman" w:eastAsia="Times New Roman" w:hAnsi="Times New Roman" w:cs="Times New Roman"/>
          <w:noProof w:val="0"/>
          <w:snapToGrid/>
          <w:color w:val="000000" w:themeColor="text1"/>
          <w:sz w:val="24"/>
          <w:szCs w:val="24"/>
        </w:rPr>
        <w:t>1.0-1.9</w:t>
      </w:r>
      <w:r w:rsidR="00A60A78">
        <w:rPr>
          <w:rFonts w:ascii="Times New Roman" w:eastAsia="Times New Roman" w:hAnsi="Times New Roman" w:cs="Times New Roman"/>
          <w:noProof w:val="0"/>
          <w:snapToGrid/>
          <w:color w:val="000000" w:themeColor="text1"/>
          <w:sz w:val="24"/>
          <w:szCs w:val="24"/>
        </w:rPr>
        <w:t xml:space="preserve">   </w:t>
      </w:r>
      <w:r w:rsidRPr="00992592">
        <w:rPr>
          <w:rFonts w:ascii="Times New Roman" w:eastAsia="Times New Roman" w:hAnsi="Times New Roman" w:cs="Times New Roman"/>
          <w:noProof w:val="0"/>
          <w:snapToGrid/>
          <w:color w:val="000000" w:themeColor="text1"/>
          <w:sz w:val="24"/>
          <w:szCs w:val="24"/>
        </w:rPr>
        <w:t xml:space="preserve"> </w:t>
      </w:r>
      <w:r w:rsidR="00A60A78">
        <w:rPr>
          <w:rFonts w:ascii="Times New Roman" w:eastAsia="Times New Roman" w:hAnsi="Times New Roman" w:cs="Times New Roman"/>
          <w:noProof w:val="0"/>
          <w:snapToGrid/>
          <w:color w:val="000000" w:themeColor="text1"/>
          <w:sz w:val="24"/>
          <w:szCs w:val="24"/>
        </w:rPr>
        <w:t xml:space="preserve">   </w:t>
      </w:r>
      <w:r w:rsidRPr="00992592">
        <w:rPr>
          <w:rFonts w:ascii="Times New Roman" w:eastAsia="Times New Roman" w:hAnsi="Times New Roman" w:cs="Times New Roman"/>
          <w:noProof w:val="0"/>
          <w:snapToGrid/>
          <w:color w:val="000000" w:themeColor="text1"/>
          <w:sz w:val="24"/>
          <w:szCs w:val="24"/>
        </w:rPr>
        <w:t>= D (33-39%)</w:t>
      </w:r>
    </w:p>
    <w:p w14:paraId="49151C6E" w14:textId="33F6CDC1" w:rsidR="002165DC" w:rsidRPr="00992592" w:rsidRDefault="002165DC" w:rsidP="002165DC">
      <w:pPr>
        <w:kinsoku/>
        <w:autoSpaceDE/>
        <w:autoSpaceDN/>
        <w:adjustRightInd/>
        <w:snapToGrid/>
        <w:spacing w:after="0"/>
        <w:textAlignment w:val="auto"/>
        <w:rPr>
          <w:rFonts w:ascii="Times New Roman" w:eastAsia="Times New Roman" w:hAnsi="Times New Roman" w:cs="Times New Roman"/>
          <w:noProof w:val="0"/>
          <w:snapToGrid/>
          <w:color w:val="000000" w:themeColor="text1"/>
          <w:sz w:val="24"/>
          <w:szCs w:val="24"/>
        </w:rPr>
      </w:pPr>
      <w:r w:rsidRPr="00992592">
        <w:rPr>
          <w:rFonts w:ascii="Times New Roman" w:eastAsia="Times New Roman" w:hAnsi="Times New Roman" w:cs="Times New Roman"/>
          <w:noProof w:val="0"/>
          <w:snapToGrid/>
          <w:color w:val="000000" w:themeColor="text1"/>
          <w:sz w:val="24"/>
          <w:szCs w:val="24"/>
        </w:rPr>
        <w:t xml:space="preserve">Below </w:t>
      </w:r>
      <w:proofErr w:type="gramStart"/>
      <w:r w:rsidRPr="00992592">
        <w:rPr>
          <w:rFonts w:ascii="Times New Roman" w:eastAsia="Times New Roman" w:hAnsi="Times New Roman" w:cs="Times New Roman"/>
          <w:noProof w:val="0"/>
          <w:snapToGrid/>
          <w:color w:val="000000" w:themeColor="text1"/>
          <w:sz w:val="24"/>
          <w:szCs w:val="24"/>
        </w:rPr>
        <w:t xml:space="preserve">1.0 </w:t>
      </w:r>
      <w:r w:rsidR="00A60A78">
        <w:rPr>
          <w:rFonts w:ascii="Times New Roman" w:eastAsia="Times New Roman" w:hAnsi="Times New Roman" w:cs="Times New Roman"/>
          <w:noProof w:val="0"/>
          <w:snapToGrid/>
          <w:color w:val="000000" w:themeColor="text1"/>
          <w:sz w:val="24"/>
          <w:szCs w:val="24"/>
        </w:rPr>
        <w:t xml:space="preserve"> </w:t>
      </w:r>
      <w:r w:rsidRPr="00992592">
        <w:rPr>
          <w:rFonts w:ascii="Times New Roman" w:eastAsia="Times New Roman" w:hAnsi="Times New Roman" w:cs="Times New Roman"/>
          <w:noProof w:val="0"/>
          <w:snapToGrid/>
          <w:color w:val="000000" w:themeColor="text1"/>
          <w:sz w:val="24"/>
          <w:szCs w:val="24"/>
        </w:rPr>
        <w:t>=</w:t>
      </w:r>
      <w:proofErr w:type="gramEnd"/>
      <w:r w:rsidRPr="00992592">
        <w:rPr>
          <w:rFonts w:ascii="Times New Roman" w:eastAsia="Times New Roman" w:hAnsi="Times New Roman" w:cs="Times New Roman"/>
          <w:noProof w:val="0"/>
          <w:snapToGrid/>
          <w:color w:val="000000" w:themeColor="text1"/>
          <w:sz w:val="24"/>
          <w:szCs w:val="24"/>
        </w:rPr>
        <w:t xml:space="preserve"> F (Fail)</w:t>
      </w:r>
    </w:p>
    <w:p w14:paraId="49F07F67" w14:textId="77777777" w:rsidR="002165DC" w:rsidRPr="00992592" w:rsidRDefault="002165DC" w:rsidP="002165DC">
      <w:pPr>
        <w:kinsoku/>
        <w:autoSpaceDE/>
        <w:autoSpaceDN/>
        <w:adjustRightInd/>
        <w:snapToGrid/>
        <w:spacing w:after="0"/>
        <w:textAlignment w:val="auto"/>
        <w:rPr>
          <w:rFonts w:ascii="Times New Roman" w:eastAsia="Times New Roman" w:hAnsi="Times New Roman" w:cs="Times New Roman"/>
          <w:noProof w:val="0"/>
          <w:snapToGrid/>
          <w:color w:val="000000" w:themeColor="text1"/>
          <w:sz w:val="24"/>
          <w:szCs w:val="24"/>
        </w:rPr>
      </w:pPr>
      <w:r w:rsidRPr="00992592">
        <w:rPr>
          <w:rFonts w:ascii="Times New Roman" w:eastAsia="Times New Roman" w:hAnsi="Times New Roman" w:cs="Times New Roman"/>
          <w:noProof w:val="0"/>
          <w:snapToGrid/>
          <w:color w:val="000000" w:themeColor="text1"/>
          <w:sz w:val="24"/>
          <w:szCs w:val="24"/>
        </w:rPr>
        <w:t>University (Undergraduate/Postgraduate) often uses a CGPA scale of 4.0:</w:t>
      </w:r>
    </w:p>
    <w:p w14:paraId="2A546B49" w14:textId="1FB08EB2" w:rsidR="002165DC" w:rsidRPr="00992592" w:rsidRDefault="002165DC" w:rsidP="002165DC">
      <w:pPr>
        <w:kinsoku/>
        <w:autoSpaceDE/>
        <w:autoSpaceDN/>
        <w:adjustRightInd/>
        <w:snapToGrid/>
        <w:spacing w:after="0"/>
        <w:textAlignment w:val="auto"/>
        <w:rPr>
          <w:rFonts w:ascii="Times New Roman" w:eastAsia="Times New Roman" w:hAnsi="Times New Roman" w:cs="Times New Roman"/>
          <w:noProof w:val="0"/>
          <w:snapToGrid/>
          <w:color w:val="000000" w:themeColor="text1"/>
          <w:sz w:val="24"/>
          <w:szCs w:val="24"/>
        </w:rPr>
      </w:pPr>
      <w:r w:rsidRPr="00992592">
        <w:rPr>
          <w:rFonts w:ascii="Times New Roman" w:eastAsia="Times New Roman" w:hAnsi="Times New Roman" w:cs="Times New Roman"/>
          <w:noProof w:val="0"/>
          <w:snapToGrid/>
          <w:color w:val="000000" w:themeColor="text1"/>
          <w:sz w:val="24"/>
          <w:szCs w:val="24"/>
        </w:rPr>
        <w:t xml:space="preserve">4.0 </w:t>
      </w:r>
      <w:r w:rsidR="00A60A78">
        <w:rPr>
          <w:rFonts w:ascii="Times New Roman" w:eastAsia="Times New Roman" w:hAnsi="Times New Roman" w:cs="Times New Roman"/>
          <w:noProof w:val="0"/>
          <w:snapToGrid/>
          <w:color w:val="000000" w:themeColor="text1"/>
          <w:sz w:val="24"/>
          <w:szCs w:val="24"/>
        </w:rPr>
        <w:t xml:space="preserve">                   </w:t>
      </w:r>
      <w:r w:rsidRPr="00992592">
        <w:rPr>
          <w:rFonts w:ascii="Times New Roman" w:eastAsia="Times New Roman" w:hAnsi="Times New Roman" w:cs="Times New Roman"/>
          <w:noProof w:val="0"/>
          <w:snapToGrid/>
          <w:color w:val="000000" w:themeColor="text1"/>
          <w:sz w:val="24"/>
          <w:szCs w:val="24"/>
        </w:rPr>
        <w:t>= A+ (80-100%)</w:t>
      </w:r>
    </w:p>
    <w:p w14:paraId="03A49355" w14:textId="7F32F67A" w:rsidR="002165DC" w:rsidRPr="00992592" w:rsidRDefault="002165DC" w:rsidP="002165DC">
      <w:pPr>
        <w:kinsoku/>
        <w:autoSpaceDE/>
        <w:autoSpaceDN/>
        <w:adjustRightInd/>
        <w:snapToGrid/>
        <w:spacing w:after="0"/>
        <w:textAlignment w:val="auto"/>
        <w:rPr>
          <w:rFonts w:ascii="Times New Roman" w:eastAsia="Times New Roman" w:hAnsi="Times New Roman" w:cs="Times New Roman"/>
          <w:noProof w:val="0"/>
          <w:snapToGrid/>
          <w:color w:val="000000" w:themeColor="text1"/>
          <w:sz w:val="24"/>
          <w:szCs w:val="24"/>
        </w:rPr>
      </w:pPr>
      <w:r w:rsidRPr="00992592">
        <w:rPr>
          <w:rFonts w:ascii="Times New Roman" w:eastAsia="Times New Roman" w:hAnsi="Times New Roman" w:cs="Times New Roman"/>
          <w:noProof w:val="0"/>
          <w:snapToGrid/>
          <w:color w:val="000000" w:themeColor="text1"/>
          <w:sz w:val="24"/>
          <w:szCs w:val="24"/>
        </w:rPr>
        <w:t>3.75-3.99</w:t>
      </w:r>
      <w:r w:rsidR="00A60A78">
        <w:rPr>
          <w:rFonts w:ascii="Times New Roman" w:eastAsia="Times New Roman" w:hAnsi="Times New Roman" w:cs="Times New Roman"/>
          <w:noProof w:val="0"/>
          <w:snapToGrid/>
          <w:color w:val="000000" w:themeColor="text1"/>
          <w:sz w:val="24"/>
          <w:szCs w:val="24"/>
        </w:rPr>
        <w:t xml:space="preserve">        </w:t>
      </w:r>
      <w:r w:rsidRPr="00992592">
        <w:rPr>
          <w:rFonts w:ascii="Times New Roman" w:eastAsia="Times New Roman" w:hAnsi="Times New Roman" w:cs="Times New Roman"/>
          <w:noProof w:val="0"/>
          <w:snapToGrid/>
          <w:color w:val="000000" w:themeColor="text1"/>
          <w:sz w:val="24"/>
          <w:szCs w:val="24"/>
        </w:rPr>
        <w:t xml:space="preserve"> = A (75-79%)</w:t>
      </w:r>
    </w:p>
    <w:p w14:paraId="5BB4E61D" w14:textId="3ABA7F40" w:rsidR="002165DC" w:rsidRPr="00992592" w:rsidRDefault="002165DC" w:rsidP="002165DC">
      <w:pPr>
        <w:kinsoku/>
        <w:autoSpaceDE/>
        <w:autoSpaceDN/>
        <w:adjustRightInd/>
        <w:snapToGrid/>
        <w:spacing w:after="0"/>
        <w:textAlignment w:val="auto"/>
        <w:rPr>
          <w:rFonts w:ascii="Times New Roman" w:eastAsia="Times New Roman" w:hAnsi="Times New Roman" w:cs="Times New Roman"/>
          <w:noProof w:val="0"/>
          <w:snapToGrid/>
          <w:color w:val="000000" w:themeColor="text1"/>
          <w:sz w:val="24"/>
          <w:szCs w:val="24"/>
        </w:rPr>
      </w:pPr>
      <w:r w:rsidRPr="00992592">
        <w:rPr>
          <w:rFonts w:ascii="Times New Roman" w:eastAsia="Times New Roman" w:hAnsi="Times New Roman" w:cs="Times New Roman"/>
          <w:noProof w:val="0"/>
          <w:snapToGrid/>
          <w:color w:val="000000" w:themeColor="text1"/>
          <w:sz w:val="24"/>
          <w:szCs w:val="24"/>
        </w:rPr>
        <w:t>3.5-3.74</w:t>
      </w:r>
      <w:r w:rsidR="00A60A78">
        <w:rPr>
          <w:rFonts w:ascii="Times New Roman" w:eastAsia="Times New Roman" w:hAnsi="Times New Roman" w:cs="Times New Roman"/>
          <w:noProof w:val="0"/>
          <w:snapToGrid/>
          <w:color w:val="000000" w:themeColor="text1"/>
          <w:sz w:val="24"/>
          <w:szCs w:val="24"/>
        </w:rPr>
        <w:t xml:space="preserve">          </w:t>
      </w:r>
      <w:r w:rsidRPr="00992592">
        <w:rPr>
          <w:rFonts w:ascii="Times New Roman" w:eastAsia="Times New Roman" w:hAnsi="Times New Roman" w:cs="Times New Roman"/>
          <w:noProof w:val="0"/>
          <w:snapToGrid/>
          <w:color w:val="000000" w:themeColor="text1"/>
          <w:sz w:val="24"/>
          <w:szCs w:val="24"/>
        </w:rPr>
        <w:t xml:space="preserve"> = A- (70-74%)</w:t>
      </w:r>
    </w:p>
    <w:p w14:paraId="45ECD641" w14:textId="4708A6A1" w:rsidR="002165DC" w:rsidRPr="00992592" w:rsidRDefault="002165DC" w:rsidP="002165DC">
      <w:pPr>
        <w:kinsoku/>
        <w:autoSpaceDE/>
        <w:autoSpaceDN/>
        <w:adjustRightInd/>
        <w:snapToGrid/>
        <w:spacing w:after="0"/>
        <w:textAlignment w:val="auto"/>
        <w:rPr>
          <w:rFonts w:ascii="Times New Roman" w:eastAsia="Times New Roman" w:hAnsi="Times New Roman" w:cs="Times New Roman"/>
          <w:noProof w:val="0"/>
          <w:snapToGrid/>
          <w:color w:val="000000" w:themeColor="text1"/>
          <w:sz w:val="24"/>
          <w:szCs w:val="24"/>
        </w:rPr>
      </w:pPr>
      <w:r w:rsidRPr="00992592">
        <w:rPr>
          <w:rFonts w:ascii="Times New Roman" w:eastAsia="Times New Roman" w:hAnsi="Times New Roman" w:cs="Times New Roman"/>
          <w:noProof w:val="0"/>
          <w:snapToGrid/>
          <w:color w:val="000000" w:themeColor="text1"/>
          <w:sz w:val="24"/>
          <w:szCs w:val="24"/>
        </w:rPr>
        <w:t>3.25-3.49</w:t>
      </w:r>
      <w:r w:rsidR="00A60A78">
        <w:rPr>
          <w:rFonts w:ascii="Times New Roman" w:eastAsia="Times New Roman" w:hAnsi="Times New Roman" w:cs="Times New Roman"/>
          <w:noProof w:val="0"/>
          <w:snapToGrid/>
          <w:color w:val="000000" w:themeColor="text1"/>
          <w:sz w:val="24"/>
          <w:szCs w:val="24"/>
        </w:rPr>
        <w:t xml:space="preserve">        </w:t>
      </w:r>
      <w:r w:rsidRPr="00992592">
        <w:rPr>
          <w:rFonts w:ascii="Times New Roman" w:eastAsia="Times New Roman" w:hAnsi="Times New Roman" w:cs="Times New Roman"/>
          <w:noProof w:val="0"/>
          <w:snapToGrid/>
          <w:color w:val="000000" w:themeColor="text1"/>
          <w:sz w:val="24"/>
          <w:szCs w:val="24"/>
        </w:rPr>
        <w:t xml:space="preserve"> = B+ (65-69%)</w:t>
      </w:r>
    </w:p>
    <w:p w14:paraId="29E44EC9" w14:textId="500C6A36" w:rsidR="002165DC" w:rsidRPr="00992592" w:rsidRDefault="002165DC" w:rsidP="002165DC">
      <w:pPr>
        <w:kinsoku/>
        <w:autoSpaceDE/>
        <w:autoSpaceDN/>
        <w:adjustRightInd/>
        <w:snapToGrid/>
        <w:spacing w:after="0"/>
        <w:textAlignment w:val="auto"/>
        <w:rPr>
          <w:rFonts w:ascii="Times New Roman" w:eastAsia="Times New Roman" w:hAnsi="Times New Roman" w:cs="Times New Roman"/>
          <w:noProof w:val="0"/>
          <w:snapToGrid/>
          <w:color w:val="000000" w:themeColor="text1"/>
          <w:sz w:val="24"/>
          <w:szCs w:val="24"/>
        </w:rPr>
      </w:pPr>
      <w:r w:rsidRPr="00992592">
        <w:rPr>
          <w:rFonts w:ascii="Times New Roman" w:eastAsia="Times New Roman" w:hAnsi="Times New Roman" w:cs="Times New Roman"/>
          <w:noProof w:val="0"/>
          <w:snapToGrid/>
          <w:color w:val="000000" w:themeColor="text1"/>
          <w:sz w:val="24"/>
          <w:szCs w:val="24"/>
        </w:rPr>
        <w:t xml:space="preserve">3.0-3.24 </w:t>
      </w:r>
      <w:r w:rsidR="00A60A78">
        <w:rPr>
          <w:rFonts w:ascii="Times New Roman" w:eastAsia="Times New Roman" w:hAnsi="Times New Roman" w:cs="Times New Roman"/>
          <w:noProof w:val="0"/>
          <w:snapToGrid/>
          <w:color w:val="000000" w:themeColor="text1"/>
          <w:sz w:val="24"/>
          <w:szCs w:val="24"/>
        </w:rPr>
        <w:t xml:space="preserve">          </w:t>
      </w:r>
      <w:r w:rsidRPr="00992592">
        <w:rPr>
          <w:rFonts w:ascii="Times New Roman" w:eastAsia="Times New Roman" w:hAnsi="Times New Roman" w:cs="Times New Roman"/>
          <w:noProof w:val="0"/>
          <w:snapToGrid/>
          <w:color w:val="000000" w:themeColor="text1"/>
          <w:sz w:val="24"/>
          <w:szCs w:val="24"/>
        </w:rPr>
        <w:t>= B (60-64%)</w:t>
      </w:r>
    </w:p>
    <w:p w14:paraId="36AF4053" w14:textId="1E52E1A1" w:rsidR="002165DC" w:rsidRPr="00992592" w:rsidRDefault="002165DC" w:rsidP="002165DC">
      <w:pPr>
        <w:kinsoku/>
        <w:autoSpaceDE/>
        <w:autoSpaceDN/>
        <w:adjustRightInd/>
        <w:snapToGrid/>
        <w:spacing w:after="0"/>
        <w:textAlignment w:val="auto"/>
        <w:rPr>
          <w:rFonts w:ascii="Times New Roman" w:eastAsia="Times New Roman" w:hAnsi="Times New Roman" w:cs="Times New Roman"/>
          <w:noProof w:val="0"/>
          <w:snapToGrid/>
          <w:color w:val="000000" w:themeColor="text1"/>
          <w:sz w:val="24"/>
          <w:szCs w:val="24"/>
        </w:rPr>
      </w:pPr>
      <w:r w:rsidRPr="00992592">
        <w:rPr>
          <w:rFonts w:ascii="Times New Roman" w:eastAsia="Times New Roman" w:hAnsi="Times New Roman" w:cs="Times New Roman"/>
          <w:noProof w:val="0"/>
          <w:snapToGrid/>
          <w:color w:val="000000" w:themeColor="text1"/>
          <w:sz w:val="24"/>
          <w:szCs w:val="24"/>
        </w:rPr>
        <w:t xml:space="preserve">2.75-2.99 </w:t>
      </w:r>
      <w:r w:rsidR="00A60A78">
        <w:rPr>
          <w:rFonts w:ascii="Times New Roman" w:eastAsia="Times New Roman" w:hAnsi="Times New Roman" w:cs="Times New Roman"/>
          <w:noProof w:val="0"/>
          <w:snapToGrid/>
          <w:color w:val="000000" w:themeColor="text1"/>
          <w:sz w:val="24"/>
          <w:szCs w:val="24"/>
        </w:rPr>
        <w:t xml:space="preserve">        </w:t>
      </w:r>
      <w:r w:rsidRPr="00992592">
        <w:rPr>
          <w:rFonts w:ascii="Times New Roman" w:eastAsia="Times New Roman" w:hAnsi="Times New Roman" w:cs="Times New Roman"/>
          <w:noProof w:val="0"/>
          <w:snapToGrid/>
          <w:color w:val="000000" w:themeColor="text1"/>
          <w:sz w:val="24"/>
          <w:szCs w:val="24"/>
        </w:rPr>
        <w:t>= B- (55-59%)</w:t>
      </w:r>
    </w:p>
    <w:p w14:paraId="7C4378AE" w14:textId="70A450DE" w:rsidR="002165DC" w:rsidRPr="00992592" w:rsidRDefault="002165DC" w:rsidP="002165DC">
      <w:pPr>
        <w:kinsoku/>
        <w:autoSpaceDE/>
        <w:autoSpaceDN/>
        <w:adjustRightInd/>
        <w:snapToGrid/>
        <w:spacing w:after="0"/>
        <w:textAlignment w:val="auto"/>
        <w:rPr>
          <w:rFonts w:ascii="Times New Roman" w:eastAsia="Times New Roman" w:hAnsi="Times New Roman" w:cs="Times New Roman"/>
          <w:noProof w:val="0"/>
          <w:snapToGrid/>
          <w:color w:val="000000" w:themeColor="text1"/>
          <w:sz w:val="24"/>
          <w:szCs w:val="24"/>
        </w:rPr>
      </w:pPr>
      <w:r w:rsidRPr="00992592">
        <w:rPr>
          <w:rFonts w:ascii="Times New Roman" w:eastAsia="Times New Roman" w:hAnsi="Times New Roman" w:cs="Times New Roman"/>
          <w:noProof w:val="0"/>
          <w:snapToGrid/>
          <w:color w:val="000000" w:themeColor="text1"/>
          <w:sz w:val="24"/>
          <w:szCs w:val="24"/>
        </w:rPr>
        <w:t>2.5-2.74</w:t>
      </w:r>
      <w:r w:rsidR="00A60A78">
        <w:rPr>
          <w:rFonts w:ascii="Times New Roman" w:eastAsia="Times New Roman" w:hAnsi="Times New Roman" w:cs="Times New Roman"/>
          <w:noProof w:val="0"/>
          <w:snapToGrid/>
          <w:color w:val="000000" w:themeColor="text1"/>
          <w:sz w:val="24"/>
          <w:szCs w:val="24"/>
        </w:rPr>
        <w:t xml:space="preserve">          </w:t>
      </w:r>
      <w:r w:rsidRPr="00992592">
        <w:rPr>
          <w:rFonts w:ascii="Times New Roman" w:eastAsia="Times New Roman" w:hAnsi="Times New Roman" w:cs="Times New Roman"/>
          <w:noProof w:val="0"/>
          <w:snapToGrid/>
          <w:color w:val="000000" w:themeColor="text1"/>
          <w:sz w:val="24"/>
          <w:szCs w:val="24"/>
        </w:rPr>
        <w:t xml:space="preserve"> = C+ (50-54%)</w:t>
      </w:r>
    </w:p>
    <w:p w14:paraId="4379A4D2" w14:textId="0F2EA835" w:rsidR="002165DC" w:rsidRPr="00992592" w:rsidRDefault="002165DC" w:rsidP="002165DC">
      <w:pPr>
        <w:kinsoku/>
        <w:autoSpaceDE/>
        <w:autoSpaceDN/>
        <w:adjustRightInd/>
        <w:snapToGrid/>
        <w:spacing w:after="0"/>
        <w:textAlignment w:val="auto"/>
        <w:rPr>
          <w:rFonts w:ascii="Times New Roman" w:eastAsia="Times New Roman" w:hAnsi="Times New Roman" w:cs="Times New Roman"/>
          <w:noProof w:val="0"/>
          <w:snapToGrid/>
          <w:color w:val="000000" w:themeColor="text1"/>
          <w:sz w:val="24"/>
          <w:szCs w:val="24"/>
        </w:rPr>
      </w:pPr>
      <w:r w:rsidRPr="00992592">
        <w:rPr>
          <w:rFonts w:ascii="Times New Roman" w:eastAsia="Times New Roman" w:hAnsi="Times New Roman" w:cs="Times New Roman"/>
          <w:noProof w:val="0"/>
          <w:snapToGrid/>
          <w:color w:val="000000" w:themeColor="text1"/>
          <w:sz w:val="24"/>
          <w:szCs w:val="24"/>
        </w:rPr>
        <w:t>2.25-2.49</w:t>
      </w:r>
      <w:r w:rsidR="00A60A78">
        <w:rPr>
          <w:rFonts w:ascii="Times New Roman" w:eastAsia="Times New Roman" w:hAnsi="Times New Roman" w:cs="Times New Roman"/>
          <w:noProof w:val="0"/>
          <w:snapToGrid/>
          <w:color w:val="000000" w:themeColor="text1"/>
          <w:sz w:val="24"/>
          <w:szCs w:val="24"/>
        </w:rPr>
        <w:t xml:space="preserve">        </w:t>
      </w:r>
      <w:r w:rsidRPr="00992592">
        <w:rPr>
          <w:rFonts w:ascii="Times New Roman" w:eastAsia="Times New Roman" w:hAnsi="Times New Roman" w:cs="Times New Roman"/>
          <w:noProof w:val="0"/>
          <w:snapToGrid/>
          <w:color w:val="000000" w:themeColor="text1"/>
          <w:sz w:val="24"/>
          <w:szCs w:val="24"/>
        </w:rPr>
        <w:t xml:space="preserve"> = C (45-49%)</w:t>
      </w:r>
    </w:p>
    <w:p w14:paraId="2CB4DEA3" w14:textId="14E22491" w:rsidR="002165DC" w:rsidRPr="00992592" w:rsidRDefault="002165DC" w:rsidP="002165DC">
      <w:pPr>
        <w:kinsoku/>
        <w:autoSpaceDE/>
        <w:autoSpaceDN/>
        <w:adjustRightInd/>
        <w:snapToGrid/>
        <w:spacing w:after="0"/>
        <w:textAlignment w:val="auto"/>
        <w:rPr>
          <w:rFonts w:ascii="Times New Roman" w:eastAsia="Times New Roman" w:hAnsi="Times New Roman" w:cs="Times New Roman"/>
          <w:noProof w:val="0"/>
          <w:snapToGrid/>
          <w:color w:val="000000" w:themeColor="text1"/>
          <w:sz w:val="24"/>
          <w:szCs w:val="24"/>
        </w:rPr>
      </w:pPr>
      <w:r w:rsidRPr="00992592">
        <w:rPr>
          <w:rFonts w:ascii="Times New Roman" w:eastAsia="Times New Roman" w:hAnsi="Times New Roman" w:cs="Times New Roman"/>
          <w:noProof w:val="0"/>
          <w:snapToGrid/>
          <w:color w:val="000000" w:themeColor="text1"/>
          <w:sz w:val="24"/>
          <w:szCs w:val="24"/>
        </w:rPr>
        <w:t>Below 2.0</w:t>
      </w:r>
      <w:r w:rsidR="00A60A78">
        <w:rPr>
          <w:rFonts w:ascii="Times New Roman" w:eastAsia="Times New Roman" w:hAnsi="Times New Roman" w:cs="Times New Roman"/>
          <w:noProof w:val="0"/>
          <w:snapToGrid/>
          <w:color w:val="000000" w:themeColor="text1"/>
          <w:sz w:val="24"/>
          <w:szCs w:val="24"/>
        </w:rPr>
        <w:t xml:space="preserve">       </w:t>
      </w:r>
      <w:r w:rsidRPr="00992592">
        <w:rPr>
          <w:rFonts w:ascii="Times New Roman" w:eastAsia="Times New Roman" w:hAnsi="Times New Roman" w:cs="Times New Roman"/>
          <w:noProof w:val="0"/>
          <w:snapToGrid/>
          <w:color w:val="000000" w:themeColor="text1"/>
          <w:sz w:val="24"/>
          <w:szCs w:val="24"/>
        </w:rPr>
        <w:t xml:space="preserve"> = F (Fail)</w:t>
      </w:r>
    </w:p>
    <w:p w14:paraId="31CDDE98" w14:textId="77777777" w:rsidR="002165DC" w:rsidRPr="00992592" w:rsidRDefault="002165DC" w:rsidP="002165DC">
      <w:pPr>
        <w:kinsoku/>
        <w:autoSpaceDE/>
        <w:autoSpaceDN/>
        <w:adjustRightInd/>
        <w:snapToGrid/>
        <w:spacing w:after="0"/>
        <w:textAlignment w:val="auto"/>
        <w:rPr>
          <w:rFonts w:ascii="Times New Roman" w:eastAsia="Times New Roman" w:hAnsi="Times New Roman" w:cs="Times New Roman"/>
          <w:b/>
          <w:bCs/>
          <w:noProof w:val="0"/>
          <w:snapToGrid/>
          <w:color w:val="000000" w:themeColor="text1"/>
          <w:sz w:val="24"/>
          <w:szCs w:val="24"/>
          <w:u w:val="single"/>
        </w:rPr>
      </w:pPr>
      <w:r w:rsidRPr="00992592">
        <w:rPr>
          <w:rFonts w:ascii="Times New Roman" w:eastAsia="Times New Roman" w:hAnsi="Times New Roman" w:cs="Times New Roman"/>
          <w:b/>
          <w:bCs/>
          <w:noProof w:val="0"/>
          <w:snapToGrid/>
          <w:color w:val="000000" w:themeColor="text1"/>
          <w:sz w:val="24"/>
          <w:szCs w:val="24"/>
          <w:u w:val="single"/>
        </w:rPr>
        <w:t>International Conversions</w:t>
      </w:r>
    </w:p>
    <w:p w14:paraId="41E13CB8" w14:textId="77777777" w:rsidR="002165DC" w:rsidRPr="00992592" w:rsidRDefault="002165DC" w:rsidP="002165DC">
      <w:pPr>
        <w:kinsoku/>
        <w:autoSpaceDE/>
        <w:autoSpaceDN/>
        <w:adjustRightInd/>
        <w:snapToGrid/>
        <w:spacing w:after="0"/>
        <w:textAlignment w:val="auto"/>
        <w:rPr>
          <w:rFonts w:ascii="Times New Roman" w:eastAsia="Times New Roman" w:hAnsi="Times New Roman" w:cs="Times New Roman"/>
          <w:b/>
          <w:bCs/>
          <w:noProof w:val="0"/>
          <w:snapToGrid/>
          <w:color w:val="000000" w:themeColor="text1"/>
          <w:sz w:val="24"/>
          <w:szCs w:val="24"/>
          <w:u w:val="single"/>
        </w:rPr>
      </w:pPr>
      <w:r w:rsidRPr="00992592">
        <w:rPr>
          <w:rFonts w:ascii="Times New Roman" w:eastAsia="Times New Roman" w:hAnsi="Times New Roman" w:cs="Times New Roman"/>
          <w:b/>
          <w:bCs/>
          <w:noProof w:val="0"/>
          <w:snapToGrid/>
          <w:color w:val="000000" w:themeColor="text1"/>
          <w:sz w:val="24"/>
          <w:szCs w:val="24"/>
          <w:u w:val="single"/>
        </w:rPr>
        <w:t>1. US Grading System</w:t>
      </w:r>
    </w:p>
    <w:p w14:paraId="78E32DF7" w14:textId="77777777" w:rsidR="002165DC" w:rsidRPr="00992592" w:rsidRDefault="002165DC" w:rsidP="002165DC">
      <w:pPr>
        <w:kinsoku/>
        <w:autoSpaceDE/>
        <w:autoSpaceDN/>
        <w:adjustRightInd/>
        <w:snapToGrid/>
        <w:spacing w:after="0"/>
        <w:textAlignment w:val="auto"/>
        <w:rPr>
          <w:rFonts w:ascii="Times New Roman" w:eastAsia="Times New Roman" w:hAnsi="Times New Roman" w:cs="Times New Roman"/>
          <w:noProof w:val="0"/>
          <w:snapToGrid/>
          <w:color w:val="000000" w:themeColor="text1"/>
          <w:sz w:val="24"/>
          <w:szCs w:val="24"/>
        </w:rPr>
      </w:pPr>
      <w:r w:rsidRPr="00992592">
        <w:rPr>
          <w:rFonts w:ascii="Times New Roman" w:eastAsia="Times New Roman" w:hAnsi="Times New Roman" w:cs="Times New Roman"/>
          <w:noProof w:val="0"/>
          <w:snapToGrid/>
          <w:color w:val="000000" w:themeColor="text1"/>
          <w:sz w:val="24"/>
          <w:szCs w:val="24"/>
        </w:rPr>
        <w:t>Bangladeshi SSC/HSC GPA (5.0 scale) and University CGPA (4.0 scale) can translate roughly as follows:</w:t>
      </w:r>
    </w:p>
    <w:p w14:paraId="3E6755BD" w14:textId="77777777" w:rsidR="002165DC" w:rsidRPr="00992592" w:rsidRDefault="002165DC" w:rsidP="002165DC">
      <w:pPr>
        <w:kinsoku/>
        <w:autoSpaceDE/>
        <w:autoSpaceDN/>
        <w:adjustRightInd/>
        <w:snapToGrid/>
        <w:spacing w:after="0"/>
        <w:textAlignment w:val="auto"/>
        <w:rPr>
          <w:rFonts w:ascii="Times New Roman" w:eastAsia="Times New Roman" w:hAnsi="Times New Roman" w:cs="Times New Roman"/>
          <w:noProof w:val="0"/>
          <w:snapToGrid/>
          <w:color w:val="000000" w:themeColor="text1"/>
          <w:sz w:val="24"/>
          <w:szCs w:val="24"/>
        </w:rPr>
      </w:pPr>
      <w:r w:rsidRPr="00992592">
        <w:rPr>
          <w:rFonts w:ascii="Times New Roman" w:eastAsia="Times New Roman" w:hAnsi="Times New Roman" w:cs="Times New Roman"/>
          <w:noProof w:val="0"/>
          <w:snapToGrid/>
          <w:color w:val="000000" w:themeColor="text1"/>
          <w:sz w:val="24"/>
          <w:szCs w:val="24"/>
        </w:rPr>
        <w:t>A+ (4.0/5.0) → A or A+ (90-100%, GPA 4.0)</w:t>
      </w:r>
    </w:p>
    <w:p w14:paraId="1D511AFD" w14:textId="77777777" w:rsidR="002165DC" w:rsidRPr="00992592" w:rsidRDefault="002165DC" w:rsidP="002165DC">
      <w:pPr>
        <w:kinsoku/>
        <w:autoSpaceDE/>
        <w:autoSpaceDN/>
        <w:adjustRightInd/>
        <w:snapToGrid/>
        <w:spacing w:after="0"/>
        <w:textAlignment w:val="auto"/>
        <w:rPr>
          <w:rFonts w:ascii="Times New Roman" w:eastAsia="Times New Roman" w:hAnsi="Times New Roman" w:cs="Times New Roman"/>
          <w:noProof w:val="0"/>
          <w:snapToGrid/>
          <w:color w:val="000000" w:themeColor="text1"/>
          <w:sz w:val="24"/>
          <w:szCs w:val="24"/>
        </w:rPr>
      </w:pPr>
      <w:r w:rsidRPr="00992592">
        <w:rPr>
          <w:rFonts w:ascii="Times New Roman" w:eastAsia="Times New Roman" w:hAnsi="Times New Roman" w:cs="Times New Roman"/>
          <w:noProof w:val="0"/>
          <w:snapToGrid/>
          <w:color w:val="000000" w:themeColor="text1"/>
          <w:sz w:val="24"/>
          <w:szCs w:val="24"/>
        </w:rPr>
        <w:t>A (3.75-4.99/5.0) → A- (80-89%, GPA 3.7-3.9)</w:t>
      </w:r>
    </w:p>
    <w:p w14:paraId="4B8521E5" w14:textId="77777777" w:rsidR="002165DC" w:rsidRPr="00992592" w:rsidRDefault="002165DC" w:rsidP="002165DC">
      <w:pPr>
        <w:kinsoku/>
        <w:autoSpaceDE/>
        <w:autoSpaceDN/>
        <w:adjustRightInd/>
        <w:snapToGrid/>
        <w:spacing w:after="0"/>
        <w:textAlignment w:val="auto"/>
        <w:rPr>
          <w:rFonts w:ascii="Times New Roman" w:eastAsia="Times New Roman" w:hAnsi="Times New Roman" w:cs="Times New Roman"/>
          <w:noProof w:val="0"/>
          <w:snapToGrid/>
          <w:color w:val="000000" w:themeColor="text1"/>
          <w:sz w:val="24"/>
          <w:szCs w:val="24"/>
        </w:rPr>
      </w:pPr>
      <w:r w:rsidRPr="00992592">
        <w:rPr>
          <w:rFonts w:ascii="Times New Roman" w:eastAsia="Times New Roman" w:hAnsi="Times New Roman" w:cs="Times New Roman"/>
          <w:noProof w:val="0"/>
          <w:snapToGrid/>
          <w:color w:val="000000" w:themeColor="text1"/>
          <w:sz w:val="24"/>
          <w:szCs w:val="24"/>
        </w:rPr>
        <w:t>B (3.0-3.49/5.0) → B (70-79%, GPA 3.0-3.3)</w:t>
      </w:r>
    </w:p>
    <w:p w14:paraId="4D721AB1" w14:textId="77777777" w:rsidR="002165DC" w:rsidRPr="00992592" w:rsidRDefault="002165DC" w:rsidP="002165DC">
      <w:pPr>
        <w:kinsoku/>
        <w:autoSpaceDE/>
        <w:autoSpaceDN/>
        <w:adjustRightInd/>
        <w:snapToGrid/>
        <w:spacing w:after="0"/>
        <w:textAlignment w:val="auto"/>
        <w:rPr>
          <w:rFonts w:ascii="Times New Roman" w:eastAsia="Times New Roman" w:hAnsi="Times New Roman" w:cs="Times New Roman"/>
          <w:b/>
          <w:bCs/>
          <w:noProof w:val="0"/>
          <w:snapToGrid/>
          <w:color w:val="000000" w:themeColor="text1"/>
          <w:sz w:val="24"/>
          <w:szCs w:val="24"/>
          <w:u w:val="single"/>
        </w:rPr>
      </w:pPr>
      <w:r w:rsidRPr="00992592">
        <w:rPr>
          <w:rFonts w:ascii="Times New Roman" w:eastAsia="Times New Roman" w:hAnsi="Times New Roman" w:cs="Times New Roman"/>
          <w:b/>
          <w:bCs/>
          <w:noProof w:val="0"/>
          <w:snapToGrid/>
          <w:color w:val="000000" w:themeColor="text1"/>
          <w:sz w:val="24"/>
          <w:szCs w:val="24"/>
          <w:u w:val="single"/>
        </w:rPr>
        <w:t>2. UK Grading System</w:t>
      </w:r>
    </w:p>
    <w:p w14:paraId="2D76E399" w14:textId="77777777" w:rsidR="002165DC" w:rsidRPr="00992592" w:rsidRDefault="002165DC" w:rsidP="002165DC">
      <w:pPr>
        <w:kinsoku/>
        <w:autoSpaceDE/>
        <w:autoSpaceDN/>
        <w:adjustRightInd/>
        <w:snapToGrid/>
        <w:spacing w:after="0"/>
        <w:textAlignment w:val="auto"/>
        <w:rPr>
          <w:rFonts w:ascii="Times New Roman" w:eastAsia="Times New Roman" w:hAnsi="Times New Roman" w:cs="Times New Roman"/>
          <w:noProof w:val="0"/>
          <w:snapToGrid/>
          <w:color w:val="000000" w:themeColor="text1"/>
          <w:sz w:val="24"/>
          <w:szCs w:val="24"/>
        </w:rPr>
      </w:pPr>
      <w:r w:rsidRPr="00992592">
        <w:rPr>
          <w:rFonts w:ascii="Times New Roman" w:eastAsia="Times New Roman" w:hAnsi="Times New Roman" w:cs="Times New Roman"/>
          <w:noProof w:val="0"/>
          <w:snapToGrid/>
          <w:color w:val="000000" w:themeColor="text1"/>
          <w:sz w:val="24"/>
          <w:szCs w:val="24"/>
        </w:rPr>
        <w:t>Bangladeshi grades can align with UK classifications:</w:t>
      </w:r>
    </w:p>
    <w:p w14:paraId="4506429E" w14:textId="77777777" w:rsidR="002165DC" w:rsidRPr="00992592" w:rsidRDefault="002165DC" w:rsidP="002165DC">
      <w:pPr>
        <w:kinsoku/>
        <w:autoSpaceDE/>
        <w:autoSpaceDN/>
        <w:adjustRightInd/>
        <w:snapToGrid/>
        <w:spacing w:after="0"/>
        <w:textAlignment w:val="auto"/>
        <w:rPr>
          <w:rFonts w:ascii="Times New Roman" w:eastAsia="Times New Roman" w:hAnsi="Times New Roman" w:cs="Times New Roman"/>
          <w:noProof w:val="0"/>
          <w:snapToGrid/>
          <w:color w:val="000000" w:themeColor="text1"/>
          <w:sz w:val="24"/>
          <w:szCs w:val="24"/>
        </w:rPr>
      </w:pPr>
      <w:r w:rsidRPr="00992592">
        <w:rPr>
          <w:rFonts w:ascii="Times New Roman" w:eastAsia="Times New Roman" w:hAnsi="Times New Roman" w:cs="Times New Roman"/>
          <w:noProof w:val="0"/>
          <w:snapToGrid/>
          <w:color w:val="000000" w:themeColor="text1"/>
          <w:sz w:val="24"/>
          <w:szCs w:val="24"/>
        </w:rPr>
        <w:t>A+ (80-100%) → First Class (70%+)</w:t>
      </w:r>
    </w:p>
    <w:p w14:paraId="1C367FAB" w14:textId="77777777" w:rsidR="002165DC" w:rsidRPr="00992592" w:rsidRDefault="002165DC" w:rsidP="002165DC">
      <w:pPr>
        <w:kinsoku/>
        <w:autoSpaceDE/>
        <w:autoSpaceDN/>
        <w:adjustRightInd/>
        <w:snapToGrid/>
        <w:spacing w:after="0"/>
        <w:textAlignment w:val="auto"/>
        <w:rPr>
          <w:rFonts w:ascii="Times New Roman" w:eastAsia="Times New Roman" w:hAnsi="Times New Roman" w:cs="Times New Roman"/>
          <w:noProof w:val="0"/>
          <w:snapToGrid/>
          <w:color w:val="000000" w:themeColor="text1"/>
          <w:sz w:val="24"/>
          <w:szCs w:val="24"/>
        </w:rPr>
      </w:pPr>
      <w:r w:rsidRPr="00992592">
        <w:rPr>
          <w:rFonts w:ascii="Times New Roman" w:eastAsia="Times New Roman" w:hAnsi="Times New Roman" w:cs="Times New Roman"/>
          <w:noProof w:val="0"/>
          <w:snapToGrid/>
          <w:color w:val="000000" w:themeColor="text1"/>
          <w:sz w:val="24"/>
          <w:szCs w:val="24"/>
        </w:rPr>
        <w:t>A (70-79%) → Upper Second Class (2:1) (60-69%)</w:t>
      </w:r>
    </w:p>
    <w:p w14:paraId="71CC758C" w14:textId="77777777" w:rsidR="002165DC" w:rsidRPr="00992592" w:rsidRDefault="002165DC" w:rsidP="002165DC">
      <w:pPr>
        <w:kinsoku/>
        <w:autoSpaceDE/>
        <w:autoSpaceDN/>
        <w:adjustRightInd/>
        <w:snapToGrid/>
        <w:spacing w:after="0"/>
        <w:textAlignment w:val="auto"/>
        <w:rPr>
          <w:rFonts w:ascii="Times New Roman" w:eastAsia="Times New Roman" w:hAnsi="Times New Roman" w:cs="Times New Roman"/>
          <w:noProof w:val="0"/>
          <w:snapToGrid/>
          <w:color w:val="000000" w:themeColor="text1"/>
          <w:sz w:val="24"/>
          <w:szCs w:val="24"/>
        </w:rPr>
      </w:pPr>
      <w:r w:rsidRPr="00992592">
        <w:rPr>
          <w:rFonts w:ascii="Times New Roman" w:eastAsia="Times New Roman" w:hAnsi="Times New Roman" w:cs="Times New Roman"/>
          <w:noProof w:val="0"/>
          <w:snapToGrid/>
          <w:color w:val="000000" w:themeColor="text1"/>
          <w:sz w:val="24"/>
          <w:szCs w:val="24"/>
        </w:rPr>
        <w:t>B (60-69%) → Lower Second Class (2:2) (50-59%)</w:t>
      </w:r>
    </w:p>
    <w:p w14:paraId="4BC65F10" w14:textId="77777777" w:rsidR="002165DC" w:rsidRPr="00992592" w:rsidRDefault="002165DC" w:rsidP="002165DC">
      <w:pPr>
        <w:kinsoku/>
        <w:autoSpaceDE/>
        <w:autoSpaceDN/>
        <w:adjustRightInd/>
        <w:snapToGrid/>
        <w:spacing w:after="0"/>
        <w:textAlignment w:val="auto"/>
        <w:rPr>
          <w:rFonts w:ascii="Times New Roman" w:eastAsia="Times New Roman" w:hAnsi="Times New Roman" w:cs="Times New Roman"/>
          <w:noProof w:val="0"/>
          <w:snapToGrid/>
          <w:color w:val="000000" w:themeColor="text1"/>
          <w:sz w:val="24"/>
          <w:szCs w:val="24"/>
        </w:rPr>
      </w:pPr>
      <w:r w:rsidRPr="00992592">
        <w:rPr>
          <w:rFonts w:ascii="Times New Roman" w:eastAsia="Times New Roman" w:hAnsi="Times New Roman" w:cs="Times New Roman"/>
          <w:noProof w:val="0"/>
          <w:snapToGrid/>
          <w:color w:val="000000" w:themeColor="text1"/>
          <w:sz w:val="24"/>
          <w:szCs w:val="24"/>
        </w:rPr>
        <w:t>C (40-59%) → Third Class (40-49%)</w:t>
      </w:r>
    </w:p>
    <w:p w14:paraId="1439D589" w14:textId="77777777" w:rsidR="002165DC" w:rsidRPr="00992592" w:rsidRDefault="002165DC" w:rsidP="002165DC">
      <w:pPr>
        <w:kinsoku/>
        <w:autoSpaceDE/>
        <w:autoSpaceDN/>
        <w:adjustRightInd/>
        <w:snapToGrid/>
        <w:spacing w:after="0"/>
        <w:textAlignment w:val="auto"/>
        <w:rPr>
          <w:rFonts w:ascii="Times New Roman" w:eastAsia="Times New Roman" w:hAnsi="Times New Roman" w:cs="Times New Roman"/>
          <w:b/>
          <w:bCs/>
          <w:noProof w:val="0"/>
          <w:snapToGrid/>
          <w:color w:val="000000" w:themeColor="text1"/>
          <w:sz w:val="24"/>
          <w:szCs w:val="24"/>
          <w:u w:val="single"/>
        </w:rPr>
      </w:pPr>
      <w:r w:rsidRPr="00992592">
        <w:rPr>
          <w:rFonts w:ascii="Times New Roman" w:eastAsia="Times New Roman" w:hAnsi="Times New Roman" w:cs="Times New Roman"/>
          <w:b/>
          <w:bCs/>
          <w:noProof w:val="0"/>
          <w:snapToGrid/>
          <w:color w:val="000000" w:themeColor="text1"/>
          <w:sz w:val="24"/>
          <w:szCs w:val="24"/>
          <w:u w:val="single"/>
        </w:rPr>
        <w:t>3. European</w:t>
      </w:r>
    </w:p>
    <w:p w14:paraId="09C1B1C1" w14:textId="77777777" w:rsidR="002165DC" w:rsidRPr="00992592" w:rsidRDefault="002165DC" w:rsidP="002165DC">
      <w:pPr>
        <w:kinsoku/>
        <w:autoSpaceDE/>
        <w:autoSpaceDN/>
        <w:adjustRightInd/>
        <w:snapToGrid/>
        <w:spacing w:after="0"/>
        <w:textAlignment w:val="auto"/>
        <w:rPr>
          <w:rFonts w:ascii="Times New Roman" w:eastAsia="Times New Roman" w:hAnsi="Times New Roman" w:cs="Times New Roman"/>
          <w:noProof w:val="0"/>
          <w:snapToGrid/>
          <w:color w:val="000000" w:themeColor="text1"/>
          <w:sz w:val="24"/>
          <w:szCs w:val="24"/>
        </w:rPr>
      </w:pPr>
      <w:r w:rsidRPr="00992592">
        <w:rPr>
          <w:rFonts w:ascii="Times New Roman" w:eastAsia="Times New Roman" w:hAnsi="Times New Roman" w:cs="Times New Roman"/>
          <w:noProof w:val="0"/>
          <w:snapToGrid/>
          <w:color w:val="000000" w:themeColor="text1"/>
          <w:sz w:val="24"/>
          <w:szCs w:val="24"/>
        </w:rPr>
        <w:t>The European Credit Transfer and Accumulation System uses grades like A, B, C, D, and E:</w:t>
      </w:r>
    </w:p>
    <w:p w14:paraId="66CCE971" w14:textId="77777777" w:rsidR="002165DC" w:rsidRPr="00992592" w:rsidRDefault="002165DC" w:rsidP="002165DC">
      <w:pPr>
        <w:kinsoku/>
        <w:autoSpaceDE/>
        <w:autoSpaceDN/>
        <w:adjustRightInd/>
        <w:snapToGrid/>
        <w:spacing w:after="0"/>
        <w:textAlignment w:val="auto"/>
        <w:rPr>
          <w:rFonts w:ascii="Times New Roman" w:eastAsia="Times New Roman" w:hAnsi="Times New Roman" w:cs="Times New Roman"/>
          <w:noProof w:val="0"/>
          <w:snapToGrid/>
          <w:color w:val="000000" w:themeColor="text1"/>
          <w:sz w:val="24"/>
          <w:szCs w:val="24"/>
        </w:rPr>
      </w:pPr>
      <w:r w:rsidRPr="00992592">
        <w:rPr>
          <w:rFonts w:ascii="Times New Roman" w:eastAsia="Times New Roman" w:hAnsi="Times New Roman" w:cs="Times New Roman"/>
          <w:noProof w:val="0"/>
          <w:snapToGrid/>
          <w:color w:val="000000" w:themeColor="text1"/>
          <w:sz w:val="24"/>
          <w:szCs w:val="24"/>
        </w:rPr>
        <w:t>A+ (80-100%) → A</w:t>
      </w:r>
    </w:p>
    <w:p w14:paraId="5E2473F5" w14:textId="77777777" w:rsidR="002165DC" w:rsidRPr="00992592" w:rsidRDefault="002165DC" w:rsidP="002165DC">
      <w:pPr>
        <w:kinsoku/>
        <w:autoSpaceDE/>
        <w:autoSpaceDN/>
        <w:adjustRightInd/>
        <w:snapToGrid/>
        <w:spacing w:after="0"/>
        <w:textAlignment w:val="auto"/>
        <w:rPr>
          <w:rFonts w:ascii="Times New Roman" w:eastAsia="Times New Roman" w:hAnsi="Times New Roman" w:cs="Times New Roman"/>
          <w:noProof w:val="0"/>
          <w:snapToGrid/>
          <w:color w:val="000000" w:themeColor="text1"/>
          <w:sz w:val="24"/>
          <w:szCs w:val="24"/>
        </w:rPr>
      </w:pPr>
      <w:r w:rsidRPr="00992592">
        <w:rPr>
          <w:rFonts w:ascii="Times New Roman" w:eastAsia="Times New Roman" w:hAnsi="Times New Roman" w:cs="Times New Roman"/>
          <w:noProof w:val="0"/>
          <w:snapToGrid/>
          <w:color w:val="000000" w:themeColor="text1"/>
          <w:sz w:val="24"/>
          <w:szCs w:val="24"/>
        </w:rPr>
        <w:t>A (70-79%) → B</w:t>
      </w:r>
    </w:p>
    <w:p w14:paraId="37816B07" w14:textId="77777777" w:rsidR="002165DC" w:rsidRPr="00992592" w:rsidRDefault="002165DC" w:rsidP="002165DC">
      <w:pPr>
        <w:kinsoku/>
        <w:autoSpaceDE/>
        <w:autoSpaceDN/>
        <w:adjustRightInd/>
        <w:snapToGrid/>
        <w:spacing w:after="0"/>
        <w:textAlignment w:val="auto"/>
        <w:rPr>
          <w:rFonts w:ascii="Times New Roman" w:eastAsia="Times New Roman" w:hAnsi="Times New Roman" w:cs="Times New Roman"/>
          <w:noProof w:val="0"/>
          <w:snapToGrid/>
          <w:color w:val="000000" w:themeColor="text1"/>
          <w:sz w:val="24"/>
          <w:szCs w:val="24"/>
        </w:rPr>
      </w:pPr>
      <w:r w:rsidRPr="00992592">
        <w:rPr>
          <w:rFonts w:ascii="Times New Roman" w:eastAsia="Times New Roman" w:hAnsi="Times New Roman" w:cs="Times New Roman"/>
          <w:noProof w:val="0"/>
          <w:snapToGrid/>
          <w:color w:val="000000" w:themeColor="text1"/>
          <w:sz w:val="24"/>
          <w:szCs w:val="24"/>
        </w:rPr>
        <w:t>B (60-69%) → C</w:t>
      </w:r>
    </w:p>
    <w:p w14:paraId="7AF3AA08" w14:textId="77777777" w:rsidR="002165DC" w:rsidRPr="00992592" w:rsidRDefault="002165DC" w:rsidP="002165DC">
      <w:pPr>
        <w:kinsoku/>
        <w:autoSpaceDE/>
        <w:autoSpaceDN/>
        <w:adjustRightInd/>
        <w:snapToGrid/>
        <w:spacing w:after="0"/>
        <w:textAlignment w:val="auto"/>
        <w:rPr>
          <w:rFonts w:ascii="Times New Roman" w:eastAsia="Times New Roman" w:hAnsi="Times New Roman" w:cs="Times New Roman"/>
          <w:noProof w:val="0"/>
          <w:snapToGrid/>
          <w:color w:val="000000" w:themeColor="text1"/>
          <w:sz w:val="24"/>
          <w:szCs w:val="24"/>
        </w:rPr>
      </w:pPr>
      <w:r w:rsidRPr="00992592">
        <w:rPr>
          <w:rFonts w:ascii="Times New Roman" w:eastAsia="Times New Roman" w:hAnsi="Times New Roman" w:cs="Times New Roman"/>
          <w:noProof w:val="0"/>
          <w:snapToGrid/>
          <w:color w:val="000000" w:themeColor="text1"/>
          <w:sz w:val="24"/>
          <w:szCs w:val="24"/>
        </w:rPr>
        <w:t>C (50-59%) → D</w:t>
      </w:r>
    </w:p>
    <w:p w14:paraId="70CEE17A" w14:textId="77777777" w:rsidR="002165DC" w:rsidRPr="00992592" w:rsidRDefault="002165DC" w:rsidP="002165DC">
      <w:pPr>
        <w:kinsoku/>
        <w:autoSpaceDE/>
        <w:autoSpaceDN/>
        <w:adjustRightInd/>
        <w:snapToGrid/>
        <w:spacing w:after="0"/>
        <w:textAlignment w:val="auto"/>
        <w:rPr>
          <w:rFonts w:ascii="Times New Roman" w:eastAsia="Times New Roman" w:hAnsi="Times New Roman" w:cs="Times New Roman"/>
          <w:noProof w:val="0"/>
          <w:snapToGrid/>
          <w:color w:val="000000" w:themeColor="text1"/>
          <w:sz w:val="24"/>
          <w:szCs w:val="24"/>
        </w:rPr>
      </w:pPr>
      <w:r w:rsidRPr="00992592">
        <w:rPr>
          <w:rFonts w:ascii="Times New Roman" w:eastAsia="Times New Roman" w:hAnsi="Times New Roman" w:cs="Times New Roman"/>
          <w:noProof w:val="0"/>
          <w:snapToGrid/>
          <w:color w:val="000000" w:themeColor="text1"/>
          <w:sz w:val="24"/>
          <w:szCs w:val="24"/>
        </w:rPr>
        <w:t>D (40-49%) → E</w:t>
      </w:r>
    </w:p>
    <w:p w14:paraId="4BACE6CD" w14:textId="77777777" w:rsidR="002165DC" w:rsidRPr="00992592" w:rsidRDefault="002165DC" w:rsidP="002165DC">
      <w:pPr>
        <w:kinsoku/>
        <w:autoSpaceDE/>
        <w:autoSpaceDN/>
        <w:adjustRightInd/>
        <w:snapToGrid/>
        <w:spacing w:after="0"/>
        <w:textAlignment w:val="auto"/>
        <w:rPr>
          <w:rFonts w:ascii="Times New Roman" w:eastAsia="Times New Roman" w:hAnsi="Times New Roman" w:cs="Times New Roman"/>
          <w:b/>
          <w:bCs/>
          <w:noProof w:val="0"/>
          <w:snapToGrid/>
          <w:color w:val="000000" w:themeColor="text1"/>
          <w:sz w:val="24"/>
          <w:szCs w:val="24"/>
          <w:u w:val="single"/>
        </w:rPr>
      </w:pPr>
      <w:r w:rsidRPr="00992592">
        <w:rPr>
          <w:rFonts w:ascii="Times New Roman" w:eastAsia="Times New Roman" w:hAnsi="Times New Roman" w:cs="Times New Roman"/>
          <w:b/>
          <w:bCs/>
          <w:noProof w:val="0"/>
          <w:snapToGrid/>
          <w:color w:val="000000" w:themeColor="text1"/>
          <w:sz w:val="24"/>
          <w:szCs w:val="24"/>
          <w:u w:val="single"/>
        </w:rPr>
        <w:t>4. Canadian Grading System</w:t>
      </w:r>
    </w:p>
    <w:p w14:paraId="431F2C73" w14:textId="77777777" w:rsidR="002165DC" w:rsidRPr="00992592" w:rsidRDefault="002165DC" w:rsidP="002165DC">
      <w:pPr>
        <w:kinsoku/>
        <w:autoSpaceDE/>
        <w:autoSpaceDN/>
        <w:adjustRightInd/>
        <w:snapToGrid/>
        <w:spacing w:after="0"/>
        <w:textAlignment w:val="auto"/>
        <w:rPr>
          <w:rFonts w:ascii="Times New Roman" w:eastAsia="Times New Roman" w:hAnsi="Times New Roman" w:cs="Times New Roman"/>
          <w:noProof w:val="0"/>
          <w:snapToGrid/>
          <w:color w:val="000000" w:themeColor="text1"/>
          <w:sz w:val="24"/>
          <w:szCs w:val="24"/>
        </w:rPr>
      </w:pPr>
      <w:r w:rsidRPr="00992592">
        <w:rPr>
          <w:rFonts w:ascii="Times New Roman" w:eastAsia="Times New Roman" w:hAnsi="Times New Roman" w:cs="Times New Roman"/>
          <w:noProof w:val="0"/>
          <w:snapToGrid/>
          <w:color w:val="000000" w:themeColor="text1"/>
          <w:sz w:val="24"/>
          <w:szCs w:val="24"/>
        </w:rPr>
        <w:t>A+ (4.0/5.0) → A (85-100%)</w:t>
      </w:r>
    </w:p>
    <w:p w14:paraId="1DF919C9" w14:textId="77777777" w:rsidR="002165DC" w:rsidRPr="00992592" w:rsidRDefault="002165DC" w:rsidP="002165DC">
      <w:pPr>
        <w:kinsoku/>
        <w:autoSpaceDE/>
        <w:autoSpaceDN/>
        <w:adjustRightInd/>
        <w:snapToGrid/>
        <w:spacing w:after="0"/>
        <w:textAlignment w:val="auto"/>
        <w:rPr>
          <w:rFonts w:ascii="Times New Roman" w:eastAsia="Times New Roman" w:hAnsi="Times New Roman" w:cs="Times New Roman"/>
          <w:noProof w:val="0"/>
          <w:snapToGrid/>
          <w:color w:val="000000" w:themeColor="text1"/>
          <w:sz w:val="24"/>
          <w:szCs w:val="24"/>
        </w:rPr>
      </w:pPr>
      <w:r w:rsidRPr="00992592">
        <w:rPr>
          <w:rFonts w:ascii="Times New Roman" w:eastAsia="Times New Roman" w:hAnsi="Times New Roman" w:cs="Times New Roman"/>
          <w:noProof w:val="0"/>
          <w:snapToGrid/>
          <w:color w:val="000000" w:themeColor="text1"/>
          <w:sz w:val="24"/>
          <w:szCs w:val="24"/>
        </w:rPr>
        <w:t>A (3.75-4.99/5.0) → A- or B+ (75-84%)</w:t>
      </w:r>
    </w:p>
    <w:p w14:paraId="785EFDF8" w14:textId="77777777" w:rsidR="002165DC" w:rsidRPr="00992592" w:rsidRDefault="002165DC" w:rsidP="002165DC">
      <w:pPr>
        <w:kinsoku/>
        <w:autoSpaceDE/>
        <w:autoSpaceDN/>
        <w:adjustRightInd/>
        <w:snapToGrid/>
        <w:spacing w:after="0"/>
        <w:textAlignment w:val="auto"/>
        <w:rPr>
          <w:rFonts w:ascii="Times New Roman" w:eastAsia="Times New Roman" w:hAnsi="Times New Roman" w:cs="Times New Roman"/>
          <w:noProof w:val="0"/>
          <w:snapToGrid/>
          <w:color w:val="000000" w:themeColor="text1"/>
          <w:sz w:val="24"/>
          <w:szCs w:val="24"/>
        </w:rPr>
      </w:pPr>
      <w:r w:rsidRPr="00992592">
        <w:rPr>
          <w:rFonts w:ascii="Times New Roman" w:eastAsia="Times New Roman" w:hAnsi="Times New Roman" w:cs="Times New Roman"/>
          <w:noProof w:val="0"/>
          <w:snapToGrid/>
          <w:color w:val="000000" w:themeColor="text1"/>
          <w:sz w:val="24"/>
          <w:szCs w:val="24"/>
        </w:rPr>
        <w:lastRenderedPageBreak/>
        <w:t>B (3.0-3.49/5.0) → B or C+ (65-74%)</w:t>
      </w:r>
    </w:p>
    <w:p w14:paraId="6F421E02" w14:textId="3C1B0FF2" w:rsidR="002165DC" w:rsidRPr="00992592" w:rsidRDefault="002165DC" w:rsidP="002165DC">
      <w:pPr>
        <w:kinsoku/>
        <w:autoSpaceDE/>
        <w:autoSpaceDN/>
        <w:adjustRightInd/>
        <w:snapToGrid/>
        <w:spacing w:after="0"/>
        <w:textAlignment w:val="auto"/>
        <w:rPr>
          <w:rFonts w:ascii="Times New Roman" w:eastAsia="Times New Roman" w:hAnsi="Times New Roman" w:cs="Times New Roman"/>
          <w:noProof w:val="0"/>
          <w:snapToGrid/>
          <w:color w:val="000000" w:themeColor="text1"/>
          <w:sz w:val="24"/>
          <w:szCs w:val="24"/>
        </w:rPr>
      </w:pPr>
      <w:r w:rsidRPr="00992592">
        <w:rPr>
          <w:rFonts w:ascii="Times New Roman" w:eastAsia="Times New Roman" w:hAnsi="Times New Roman" w:cs="Times New Roman"/>
          <w:b/>
          <w:bCs/>
          <w:noProof w:val="0"/>
          <w:snapToGrid/>
          <w:color w:val="000000" w:themeColor="text1"/>
          <w:sz w:val="24"/>
          <w:szCs w:val="24"/>
        </w:rPr>
        <w:t>Institution-Specific Policies</w:t>
      </w:r>
      <w:r w:rsidRPr="00992592">
        <w:rPr>
          <w:rFonts w:ascii="Times New Roman" w:eastAsia="Times New Roman" w:hAnsi="Times New Roman" w:cs="Times New Roman"/>
          <w:noProof w:val="0"/>
          <w:snapToGrid/>
          <w:color w:val="000000" w:themeColor="text1"/>
          <w:sz w:val="24"/>
          <w:szCs w:val="24"/>
        </w:rPr>
        <w:t>: A lot of foreign institutions and organizations assess foreign credentials using their own techniques. For credential review, some people rely on agencies like WES (World Education agencies).</w:t>
      </w:r>
      <w:r w:rsidRPr="00992592">
        <w:rPr>
          <w:rFonts w:ascii="Times New Roman" w:eastAsia="Times New Roman" w:hAnsi="Times New Roman" w:cs="Times New Roman"/>
          <w:noProof w:val="0"/>
          <w:snapToGrid/>
          <w:color w:val="000000" w:themeColor="text1"/>
          <w:sz w:val="24"/>
          <w:szCs w:val="24"/>
        </w:rPr>
        <w:br/>
      </w:r>
    </w:p>
    <w:p w14:paraId="48D04896" w14:textId="77777777" w:rsidR="00D52564" w:rsidRDefault="00D52564"/>
    <w:sectPr w:rsidR="00D525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5DC"/>
    <w:rsid w:val="002165DC"/>
    <w:rsid w:val="00A60A78"/>
    <w:rsid w:val="00D52564"/>
    <w:rsid w:val="00F30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A9560"/>
  <w15:chartTrackingRefBased/>
  <w15:docId w15:val="{14843A8A-224E-4ACC-8FB3-DEC510F1A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napToGrid w:val="0"/>
        <w:color w:val="000000"/>
        <w:sz w:val="21"/>
        <w:szCs w:val="21"/>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65DC"/>
    <w:pPr>
      <w:kinsoku w:val="0"/>
      <w:autoSpaceDE w:val="0"/>
      <w:autoSpaceDN w:val="0"/>
      <w:adjustRightInd w:val="0"/>
      <w:snapToGrid w:val="0"/>
      <w:spacing w:line="240" w:lineRule="auto"/>
      <w:textAlignment w:val="baseline"/>
    </w:pPr>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semiHidden/>
    <w:qFormat/>
    <w:rsid w:val="00F30282"/>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316</Words>
  <Characters>1804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Sakib E Saqlain</dc:creator>
  <cp:keywords/>
  <dc:description/>
  <cp:lastModifiedBy>Sakib E Saqlain</cp:lastModifiedBy>
  <cp:revision>1</cp:revision>
  <dcterms:created xsi:type="dcterms:W3CDTF">2024-12-22T20:51:00Z</dcterms:created>
  <dcterms:modified xsi:type="dcterms:W3CDTF">2024-12-22T21:20:00Z</dcterms:modified>
</cp:coreProperties>
</file>