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0257" w:rsidRPr="00280257" w:rsidRDefault="00280257" w:rsidP="002802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80257">
        <w:rPr>
          <w:rFonts w:ascii="Times New Roman" w:eastAsia="Times New Roman" w:hAnsi="Times New Roman" w:cs="Times New Roman"/>
        </w:rPr>
        <w:t xml:space="preserve">The mark distribution for university courses in Bangladesh generally varies between universities and programs. However, there are some common patterns across most institutions. Below is a general overview of how marks are distributed across </w:t>
      </w:r>
      <w:r w:rsidRPr="00280257">
        <w:rPr>
          <w:rFonts w:ascii="Times New Roman" w:eastAsia="Times New Roman" w:hAnsi="Times New Roman" w:cs="Times New Roman"/>
          <w:b/>
          <w:bCs/>
        </w:rPr>
        <w:t>assignments</w:t>
      </w:r>
      <w:r w:rsidRPr="00280257">
        <w:rPr>
          <w:rFonts w:ascii="Times New Roman" w:eastAsia="Times New Roman" w:hAnsi="Times New Roman" w:cs="Times New Roman"/>
        </w:rPr>
        <w:t xml:space="preserve">, </w:t>
      </w:r>
      <w:r w:rsidRPr="00280257">
        <w:rPr>
          <w:rFonts w:ascii="Times New Roman" w:eastAsia="Times New Roman" w:hAnsi="Times New Roman" w:cs="Times New Roman"/>
          <w:b/>
          <w:bCs/>
        </w:rPr>
        <w:t>quizzes</w:t>
      </w:r>
      <w:r w:rsidRPr="00280257">
        <w:rPr>
          <w:rFonts w:ascii="Times New Roman" w:eastAsia="Times New Roman" w:hAnsi="Times New Roman" w:cs="Times New Roman"/>
        </w:rPr>
        <w:t xml:space="preserve">, and </w:t>
      </w:r>
      <w:r w:rsidRPr="00280257">
        <w:rPr>
          <w:rFonts w:ascii="Times New Roman" w:eastAsia="Times New Roman" w:hAnsi="Times New Roman" w:cs="Times New Roman"/>
          <w:b/>
          <w:bCs/>
        </w:rPr>
        <w:t>exams</w:t>
      </w:r>
      <w:r w:rsidRPr="00280257">
        <w:rPr>
          <w:rFonts w:ascii="Times New Roman" w:eastAsia="Times New Roman" w:hAnsi="Times New Roman" w:cs="Times New Roman"/>
        </w:rPr>
        <w:t xml:space="preserve"> at both </w:t>
      </w:r>
      <w:r w:rsidRPr="00280257">
        <w:rPr>
          <w:rFonts w:ascii="Times New Roman" w:eastAsia="Times New Roman" w:hAnsi="Times New Roman" w:cs="Times New Roman"/>
          <w:b/>
          <w:bCs/>
        </w:rPr>
        <w:t>public</w:t>
      </w:r>
      <w:r w:rsidRPr="00280257">
        <w:rPr>
          <w:rFonts w:ascii="Times New Roman" w:eastAsia="Times New Roman" w:hAnsi="Times New Roman" w:cs="Times New Roman"/>
        </w:rPr>
        <w:t xml:space="preserve"> and </w:t>
      </w:r>
      <w:r w:rsidRPr="00280257">
        <w:rPr>
          <w:rFonts w:ascii="Times New Roman" w:eastAsia="Times New Roman" w:hAnsi="Times New Roman" w:cs="Times New Roman"/>
          <w:b/>
          <w:bCs/>
        </w:rPr>
        <w:t>private</w:t>
      </w:r>
      <w:r w:rsidRPr="00280257">
        <w:rPr>
          <w:rFonts w:ascii="Times New Roman" w:eastAsia="Times New Roman" w:hAnsi="Times New Roman" w:cs="Times New Roman"/>
        </w:rPr>
        <w:t xml:space="preserve"> universities in Bangladesh, with a focus on the top universities.</w:t>
      </w:r>
    </w:p>
    <w:p w:rsidR="00280257" w:rsidRPr="00280257" w:rsidRDefault="00280257" w:rsidP="00280257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280257" w:rsidRPr="00280257" w:rsidRDefault="00280257" w:rsidP="002802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280257">
        <w:rPr>
          <w:rFonts w:ascii="Times New Roman" w:eastAsia="Times New Roman" w:hAnsi="Times New Roman" w:cs="Times New Roman"/>
          <w:b/>
          <w:bCs/>
        </w:rPr>
        <w:t>Top Public Universities in Bangladesh</w:t>
      </w:r>
    </w:p>
    <w:p w:rsidR="00280257" w:rsidRPr="00280257" w:rsidRDefault="00280257" w:rsidP="002802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80257">
        <w:rPr>
          <w:rFonts w:ascii="Times New Roman" w:eastAsia="Times New Roman" w:hAnsi="Times New Roman" w:cs="Times New Roman"/>
        </w:rPr>
        <w:t xml:space="preserve">Public universities in Bangladesh, such as the </w:t>
      </w:r>
      <w:r w:rsidRPr="00280257">
        <w:rPr>
          <w:rFonts w:ascii="Times New Roman" w:eastAsia="Times New Roman" w:hAnsi="Times New Roman" w:cs="Times New Roman"/>
          <w:b/>
          <w:bCs/>
        </w:rPr>
        <w:t>University of Dhaka (DU)</w:t>
      </w:r>
      <w:r w:rsidRPr="00280257">
        <w:rPr>
          <w:rFonts w:ascii="Times New Roman" w:eastAsia="Times New Roman" w:hAnsi="Times New Roman" w:cs="Times New Roman"/>
        </w:rPr>
        <w:t xml:space="preserve">, </w:t>
      </w:r>
      <w:r w:rsidRPr="00280257">
        <w:rPr>
          <w:rFonts w:ascii="Times New Roman" w:eastAsia="Times New Roman" w:hAnsi="Times New Roman" w:cs="Times New Roman"/>
          <w:b/>
          <w:bCs/>
        </w:rPr>
        <w:t>Bangladesh University of Engineering and Technology (BUET)</w:t>
      </w:r>
      <w:r w:rsidRPr="00280257">
        <w:rPr>
          <w:rFonts w:ascii="Times New Roman" w:eastAsia="Times New Roman" w:hAnsi="Times New Roman" w:cs="Times New Roman"/>
        </w:rPr>
        <w:t xml:space="preserve">, and </w:t>
      </w:r>
      <w:proofErr w:type="spellStart"/>
      <w:r w:rsidRPr="00280257">
        <w:rPr>
          <w:rFonts w:ascii="Times New Roman" w:eastAsia="Times New Roman" w:hAnsi="Times New Roman" w:cs="Times New Roman"/>
          <w:b/>
          <w:bCs/>
        </w:rPr>
        <w:t>Jahangirnagar</w:t>
      </w:r>
      <w:proofErr w:type="spellEnd"/>
      <w:r w:rsidRPr="00280257">
        <w:rPr>
          <w:rFonts w:ascii="Times New Roman" w:eastAsia="Times New Roman" w:hAnsi="Times New Roman" w:cs="Times New Roman"/>
          <w:b/>
          <w:bCs/>
        </w:rPr>
        <w:t xml:space="preserve"> University (JU)</w:t>
      </w:r>
      <w:r w:rsidRPr="00280257">
        <w:rPr>
          <w:rFonts w:ascii="Times New Roman" w:eastAsia="Times New Roman" w:hAnsi="Times New Roman" w:cs="Times New Roman"/>
        </w:rPr>
        <w:t>, typically follow a similar grading structure with a strong emphasis on final exams. However, assignments, quizzes, and mid-term exams are also common components.</w:t>
      </w:r>
    </w:p>
    <w:p w:rsidR="00280257" w:rsidRPr="00280257" w:rsidRDefault="00280257" w:rsidP="002802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</w:rPr>
      </w:pPr>
      <w:r w:rsidRPr="00280257">
        <w:rPr>
          <w:rFonts w:ascii="Times New Roman" w:eastAsia="Times New Roman" w:hAnsi="Times New Roman" w:cs="Times New Roman"/>
          <w:b/>
          <w:bCs/>
        </w:rPr>
        <w:t>Mark Distribution (General Structure)</w:t>
      </w:r>
    </w:p>
    <w:p w:rsidR="00280257" w:rsidRPr="00280257" w:rsidRDefault="00280257" w:rsidP="002802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80257">
        <w:rPr>
          <w:rFonts w:ascii="Times New Roman" w:eastAsia="Times New Roman" w:hAnsi="Times New Roman" w:cs="Times New Roman"/>
          <w:b/>
          <w:bCs/>
        </w:rPr>
        <w:t>Final Exam</w:t>
      </w:r>
      <w:r w:rsidRPr="00280257">
        <w:rPr>
          <w:rFonts w:ascii="Times New Roman" w:eastAsia="Times New Roman" w:hAnsi="Times New Roman" w:cs="Times New Roman"/>
        </w:rPr>
        <w:t xml:space="preserve">: </w:t>
      </w:r>
      <w:r w:rsidRPr="00280257">
        <w:rPr>
          <w:rFonts w:ascii="Times New Roman" w:eastAsia="Times New Roman" w:hAnsi="Times New Roman" w:cs="Times New Roman"/>
          <w:b/>
          <w:bCs/>
        </w:rPr>
        <w:t>60%–70%</w:t>
      </w:r>
    </w:p>
    <w:p w:rsidR="00280257" w:rsidRPr="00280257" w:rsidRDefault="00280257" w:rsidP="0028025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80257">
        <w:rPr>
          <w:rFonts w:ascii="Times New Roman" w:eastAsia="Times New Roman" w:hAnsi="Times New Roman" w:cs="Times New Roman"/>
        </w:rPr>
        <w:t>The final exam usually carries the most weight (around 60–70%) for most courses, especially for major subjects like engineering, medical sciences, and business administration.</w:t>
      </w:r>
    </w:p>
    <w:p w:rsidR="00280257" w:rsidRPr="00280257" w:rsidRDefault="00280257" w:rsidP="002802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80257">
        <w:rPr>
          <w:rFonts w:ascii="Times New Roman" w:eastAsia="Times New Roman" w:hAnsi="Times New Roman" w:cs="Times New Roman"/>
          <w:b/>
          <w:bCs/>
        </w:rPr>
        <w:t>Mid-Term Exam</w:t>
      </w:r>
      <w:r w:rsidRPr="00280257">
        <w:rPr>
          <w:rFonts w:ascii="Times New Roman" w:eastAsia="Times New Roman" w:hAnsi="Times New Roman" w:cs="Times New Roman"/>
        </w:rPr>
        <w:t xml:space="preserve">: </w:t>
      </w:r>
      <w:r w:rsidRPr="00280257">
        <w:rPr>
          <w:rFonts w:ascii="Times New Roman" w:eastAsia="Times New Roman" w:hAnsi="Times New Roman" w:cs="Times New Roman"/>
          <w:b/>
          <w:bCs/>
        </w:rPr>
        <w:t>20%–30%</w:t>
      </w:r>
    </w:p>
    <w:p w:rsidR="00280257" w:rsidRPr="00280257" w:rsidRDefault="00280257" w:rsidP="0028025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80257">
        <w:rPr>
          <w:rFonts w:ascii="Times New Roman" w:eastAsia="Times New Roman" w:hAnsi="Times New Roman" w:cs="Times New Roman"/>
        </w:rPr>
        <w:t>Mid-term exams or tests often contribute around 20–30% to the final grade. These exams typically cover the first half of the course material.</w:t>
      </w:r>
    </w:p>
    <w:p w:rsidR="00280257" w:rsidRPr="00280257" w:rsidRDefault="00280257" w:rsidP="002802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80257">
        <w:rPr>
          <w:rFonts w:ascii="Times New Roman" w:eastAsia="Times New Roman" w:hAnsi="Times New Roman" w:cs="Times New Roman"/>
          <w:b/>
          <w:bCs/>
        </w:rPr>
        <w:t>Assignments/Projects</w:t>
      </w:r>
      <w:r w:rsidRPr="00280257">
        <w:rPr>
          <w:rFonts w:ascii="Times New Roman" w:eastAsia="Times New Roman" w:hAnsi="Times New Roman" w:cs="Times New Roman"/>
        </w:rPr>
        <w:t xml:space="preserve">: </w:t>
      </w:r>
      <w:r w:rsidRPr="00280257">
        <w:rPr>
          <w:rFonts w:ascii="Times New Roman" w:eastAsia="Times New Roman" w:hAnsi="Times New Roman" w:cs="Times New Roman"/>
          <w:b/>
          <w:bCs/>
        </w:rPr>
        <w:t>10%–20%</w:t>
      </w:r>
    </w:p>
    <w:p w:rsidR="00280257" w:rsidRPr="00280257" w:rsidRDefault="00280257" w:rsidP="0028025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80257">
        <w:rPr>
          <w:rFonts w:ascii="Times New Roman" w:eastAsia="Times New Roman" w:hAnsi="Times New Roman" w:cs="Times New Roman"/>
        </w:rPr>
        <w:t xml:space="preserve">Assignments, lab work, or projects can make up </w:t>
      </w:r>
      <w:r w:rsidRPr="00280257">
        <w:rPr>
          <w:rFonts w:ascii="Times New Roman" w:eastAsia="Times New Roman" w:hAnsi="Times New Roman" w:cs="Times New Roman"/>
          <w:b/>
          <w:bCs/>
        </w:rPr>
        <w:t>10%–20%</w:t>
      </w:r>
      <w:r w:rsidRPr="00280257">
        <w:rPr>
          <w:rFonts w:ascii="Times New Roman" w:eastAsia="Times New Roman" w:hAnsi="Times New Roman" w:cs="Times New Roman"/>
        </w:rPr>
        <w:t xml:space="preserve"> of the total marks. These are more prominent in courses involving practical work or research-based tasks.</w:t>
      </w:r>
    </w:p>
    <w:p w:rsidR="00280257" w:rsidRPr="00280257" w:rsidRDefault="00280257" w:rsidP="002802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80257">
        <w:rPr>
          <w:rFonts w:ascii="Times New Roman" w:eastAsia="Times New Roman" w:hAnsi="Times New Roman" w:cs="Times New Roman"/>
          <w:b/>
          <w:bCs/>
        </w:rPr>
        <w:t>Quizzes</w:t>
      </w:r>
      <w:r w:rsidRPr="00280257">
        <w:rPr>
          <w:rFonts w:ascii="Times New Roman" w:eastAsia="Times New Roman" w:hAnsi="Times New Roman" w:cs="Times New Roman"/>
        </w:rPr>
        <w:t xml:space="preserve">: </w:t>
      </w:r>
      <w:r w:rsidRPr="00280257">
        <w:rPr>
          <w:rFonts w:ascii="Times New Roman" w:eastAsia="Times New Roman" w:hAnsi="Times New Roman" w:cs="Times New Roman"/>
          <w:b/>
          <w:bCs/>
        </w:rPr>
        <w:t>5%–10%</w:t>
      </w:r>
    </w:p>
    <w:p w:rsidR="00280257" w:rsidRPr="00280257" w:rsidRDefault="00280257" w:rsidP="0028025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80257">
        <w:rPr>
          <w:rFonts w:ascii="Times New Roman" w:eastAsia="Times New Roman" w:hAnsi="Times New Roman" w:cs="Times New Roman"/>
        </w:rPr>
        <w:t xml:space="preserve">Short quizzes or in-class assessments often contribute a small portion, typically </w:t>
      </w:r>
      <w:r w:rsidRPr="00280257">
        <w:rPr>
          <w:rFonts w:ascii="Times New Roman" w:eastAsia="Times New Roman" w:hAnsi="Times New Roman" w:cs="Times New Roman"/>
          <w:b/>
          <w:bCs/>
        </w:rPr>
        <w:t>5%–10%</w:t>
      </w:r>
      <w:r w:rsidRPr="00280257">
        <w:rPr>
          <w:rFonts w:ascii="Times New Roman" w:eastAsia="Times New Roman" w:hAnsi="Times New Roman" w:cs="Times New Roman"/>
        </w:rPr>
        <w:t xml:space="preserve"> of the total marks.</w:t>
      </w:r>
    </w:p>
    <w:p w:rsidR="00280257" w:rsidRPr="00280257" w:rsidRDefault="00280257" w:rsidP="002802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</w:rPr>
      </w:pPr>
      <w:r w:rsidRPr="00280257">
        <w:rPr>
          <w:rFonts w:ascii="Times New Roman" w:eastAsia="Times New Roman" w:hAnsi="Times New Roman" w:cs="Times New Roman"/>
          <w:b/>
          <w:bCs/>
        </w:rPr>
        <w:t>Examples:</w:t>
      </w:r>
    </w:p>
    <w:p w:rsidR="00280257" w:rsidRPr="00280257" w:rsidRDefault="00280257" w:rsidP="002802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80257">
        <w:rPr>
          <w:rFonts w:ascii="Times New Roman" w:eastAsia="Times New Roman" w:hAnsi="Times New Roman" w:cs="Times New Roman"/>
          <w:b/>
          <w:bCs/>
        </w:rPr>
        <w:t>University of Dhaka (DU)</w:t>
      </w:r>
      <w:r w:rsidRPr="00280257">
        <w:rPr>
          <w:rFonts w:ascii="Times New Roman" w:eastAsia="Times New Roman" w:hAnsi="Times New Roman" w:cs="Times New Roman"/>
        </w:rPr>
        <w:t xml:space="preserve">: A course might have a distribution like </w:t>
      </w:r>
      <w:r w:rsidRPr="00280257">
        <w:rPr>
          <w:rFonts w:ascii="Times New Roman" w:eastAsia="Times New Roman" w:hAnsi="Times New Roman" w:cs="Times New Roman"/>
          <w:b/>
          <w:bCs/>
        </w:rPr>
        <w:t>Final Exam: 70%, Mid-Term: 20%, Assignments/Project: 10%</w:t>
      </w:r>
      <w:r w:rsidRPr="00280257">
        <w:rPr>
          <w:rFonts w:ascii="Times New Roman" w:eastAsia="Times New Roman" w:hAnsi="Times New Roman" w:cs="Times New Roman"/>
        </w:rPr>
        <w:t>.</w:t>
      </w:r>
    </w:p>
    <w:p w:rsidR="00280257" w:rsidRPr="00280257" w:rsidRDefault="00280257" w:rsidP="002802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80257">
        <w:rPr>
          <w:rFonts w:ascii="Times New Roman" w:eastAsia="Times New Roman" w:hAnsi="Times New Roman" w:cs="Times New Roman"/>
          <w:b/>
          <w:bCs/>
        </w:rPr>
        <w:t>BUET</w:t>
      </w:r>
      <w:r w:rsidRPr="00280257">
        <w:rPr>
          <w:rFonts w:ascii="Times New Roman" w:eastAsia="Times New Roman" w:hAnsi="Times New Roman" w:cs="Times New Roman"/>
        </w:rPr>
        <w:t xml:space="preserve">: For engineering courses, </w:t>
      </w:r>
      <w:r w:rsidRPr="00280257">
        <w:rPr>
          <w:rFonts w:ascii="Times New Roman" w:eastAsia="Times New Roman" w:hAnsi="Times New Roman" w:cs="Times New Roman"/>
          <w:b/>
          <w:bCs/>
        </w:rPr>
        <w:t>Final Exam</w:t>
      </w:r>
      <w:r w:rsidRPr="00280257">
        <w:rPr>
          <w:rFonts w:ascii="Times New Roman" w:eastAsia="Times New Roman" w:hAnsi="Times New Roman" w:cs="Times New Roman"/>
        </w:rPr>
        <w:t xml:space="preserve"> may be 70%, </w:t>
      </w:r>
      <w:r w:rsidRPr="00280257">
        <w:rPr>
          <w:rFonts w:ascii="Times New Roman" w:eastAsia="Times New Roman" w:hAnsi="Times New Roman" w:cs="Times New Roman"/>
          <w:b/>
          <w:bCs/>
        </w:rPr>
        <w:t>Mid-Term</w:t>
      </w:r>
      <w:r w:rsidRPr="00280257">
        <w:rPr>
          <w:rFonts w:ascii="Times New Roman" w:eastAsia="Times New Roman" w:hAnsi="Times New Roman" w:cs="Times New Roman"/>
        </w:rPr>
        <w:t xml:space="preserve"> 20%, and </w:t>
      </w:r>
      <w:r w:rsidRPr="00280257">
        <w:rPr>
          <w:rFonts w:ascii="Times New Roman" w:eastAsia="Times New Roman" w:hAnsi="Times New Roman" w:cs="Times New Roman"/>
          <w:b/>
          <w:bCs/>
        </w:rPr>
        <w:t>Assignments/Quizzes</w:t>
      </w:r>
      <w:r w:rsidRPr="00280257">
        <w:rPr>
          <w:rFonts w:ascii="Times New Roman" w:eastAsia="Times New Roman" w:hAnsi="Times New Roman" w:cs="Times New Roman"/>
        </w:rPr>
        <w:t xml:space="preserve"> 10%.</w:t>
      </w:r>
    </w:p>
    <w:p w:rsidR="00280257" w:rsidRPr="00280257" w:rsidRDefault="00280257" w:rsidP="00280257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80257">
        <w:rPr>
          <w:rFonts w:ascii="Times New Roman" w:eastAsia="Times New Roman" w:hAnsi="Times New Roman" w:cs="Times New Roman"/>
        </w:rPr>
        <w:pict>
          <v:rect id="_x0000_i1026" style="width:0;height:1.5pt" o:hralign="center" o:hrstd="t" o:hr="t" fillcolor="#a0a0a0" stroked="f"/>
        </w:pict>
      </w:r>
    </w:p>
    <w:p w:rsidR="00280257" w:rsidRPr="00280257" w:rsidRDefault="00280257" w:rsidP="002802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280257">
        <w:rPr>
          <w:rFonts w:ascii="Times New Roman" w:eastAsia="Times New Roman" w:hAnsi="Times New Roman" w:cs="Times New Roman"/>
          <w:b/>
          <w:bCs/>
        </w:rPr>
        <w:t>Top Private Universities in Bangladesh</w:t>
      </w:r>
    </w:p>
    <w:p w:rsidR="00280257" w:rsidRPr="00280257" w:rsidRDefault="00280257" w:rsidP="002802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80257">
        <w:rPr>
          <w:rFonts w:ascii="Times New Roman" w:eastAsia="Times New Roman" w:hAnsi="Times New Roman" w:cs="Times New Roman"/>
        </w:rPr>
        <w:t xml:space="preserve">Private universities like </w:t>
      </w:r>
      <w:r w:rsidRPr="00280257">
        <w:rPr>
          <w:rFonts w:ascii="Times New Roman" w:eastAsia="Times New Roman" w:hAnsi="Times New Roman" w:cs="Times New Roman"/>
          <w:b/>
          <w:bCs/>
        </w:rPr>
        <w:t>BRAC University</w:t>
      </w:r>
      <w:r w:rsidRPr="00280257">
        <w:rPr>
          <w:rFonts w:ascii="Times New Roman" w:eastAsia="Times New Roman" w:hAnsi="Times New Roman" w:cs="Times New Roman"/>
        </w:rPr>
        <w:t xml:space="preserve">, </w:t>
      </w:r>
      <w:r w:rsidRPr="00280257">
        <w:rPr>
          <w:rFonts w:ascii="Times New Roman" w:eastAsia="Times New Roman" w:hAnsi="Times New Roman" w:cs="Times New Roman"/>
          <w:b/>
          <w:bCs/>
        </w:rPr>
        <w:t>North South University (NSU)</w:t>
      </w:r>
      <w:r w:rsidRPr="00280257">
        <w:rPr>
          <w:rFonts w:ascii="Times New Roman" w:eastAsia="Times New Roman" w:hAnsi="Times New Roman" w:cs="Times New Roman"/>
        </w:rPr>
        <w:t xml:space="preserve">, and </w:t>
      </w:r>
      <w:r w:rsidRPr="00280257">
        <w:rPr>
          <w:rFonts w:ascii="Times New Roman" w:eastAsia="Times New Roman" w:hAnsi="Times New Roman" w:cs="Times New Roman"/>
          <w:b/>
          <w:bCs/>
        </w:rPr>
        <w:t>Independent University, Bangladesh (IUB)</w:t>
      </w:r>
      <w:r w:rsidRPr="00280257">
        <w:rPr>
          <w:rFonts w:ascii="Times New Roman" w:eastAsia="Times New Roman" w:hAnsi="Times New Roman" w:cs="Times New Roman"/>
        </w:rPr>
        <w:t xml:space="preserve"> often follow a more balanced approach to assessment. These universities emphasize continuous assessment and more diverse grading components.</w:t>
      </w:r>
    </w:p>
    <w:p w:rsidR="00280257" w:rsidRPr="00280257" w:rsidRDefault="00280257" w:rsidP="002802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</w:rPr>
      </w:pPr>
      <w:r w:rsidRPr="00280257">
        <w:rPr>
          <w:rFonts w:ascii="Times New Roman" w:eastAsia="Times New Roman" w:hAnsi="Times New Roman" w:cs="Times New Roman"/>
          <w:b/>
          <w:bCs/>
        </w:rPr>
        <w:t>Mark Distribution (General Structure)</w:t>
      </w:r>
    </w:p>
    <w:p w:rsidR="00280257" w:rsidRPr="00280257" w:rsidRDefault="00280257" w:rsidP="002802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80257">
        <w:rPr>
          <w:rFonts w:ascii="Times New Roman" w:eastAsia="Times New Roman" w:hAnsi="Times New Roman" w:cs="Times New Roman"/>
          <w:b/>
          <w:bCs/>
        </w:rPr>
        <w:t>Final Exam</w:t>
      </w:r>
      <w:r w:rsidRPr="00280257">
        <w:rPr>
          <w:rFonts w:ascii="Times New Roman" w:eastAsia="Times New Roman" w:hAnsi="Times New Roman" w:cs="Times New Roman"/>
        </w:rPr>
        <w:t xml:space="preserve">: </w:t>
      </w:r>
      <w:r w:rsidRPr="00280257">
        <w:rPr>
          <w:rFonts w:ascii="Times New Roman" w:eastAsia="Times New Roman" w:hAnsi="Times New Roman" w:cs="Times New Roman"/>
          <w:b/>
          <w:bCs/>
        </w:rPr>
        <w:t>40%–50%</w:t>
      </w:r>
    </w:p>
    <w:p w:rsidR="00280257" w:rsidRPr="00280257" w:rsidRDefault="00280257" w:rsidP="0028025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80257">
        <w:rPr>
          <w:rFonts w:ascii="Times New Roman" w:eastAsia="Times New Roman" w:hAnsi="Times New Roman" w:cs="Times New Roman"/>
        </w:rPr>
        <w:lastRenderedPageBreak/>
        <w:t xml:space="preserve">While private universities also have final exams, they tend to have a slightly lower weightage compared to public universities, typically around </w:t>
      </w:r>
      <w:r w:rsidRPr="00280257">
        <w:rPr>
          <w:rFonts w:ascii="Times New Roman" w:eastAsia="Times New Roman" w:hAnsi="Times New Roman" w:cs="Times New Roman"/>
          <w:b/>
          <w:bCs/>
        </w:rPr>
        <w:t>40%–50%</w:t>
      </w:r>
      <w:r w:rsidRPr="00280257">
        <w:rPr>
          <w:rFonts w:ascii="Times New Roman" w:eastAsia="Times New Roman" w:hAnsi="Times New Roman" w:cs="Times New Roman"/>
        </w:rPr>
        <w:t>.</w:t>
      </w:r>
    </w:p>
    <w:p w:rsidR="00280257" w:rsidRPr="00280257" w:rsidRDefault="00280257" w:rsidP="002802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80257">
        <w:rPr>
          <w:rFonts w:ascii="Times New Roman" w:eastAsia="Times New Roman" w:hAnsi="Times New Roman" w:cs="Times New Roman"/>
          <w:b/>
          <w:bCs/>
        </w:rPr>
        <w:t>Mid-Term Exam</w:t>
      </w:r>
      <w:r w:rsidRPr="00280257">
        <w:rPr>
          <w:rFonts w:ascii="Times New Roman" w:eastAsia="Times New Roman" w:hAnsi="Times New Roman" w:cs="Times New Roman"/>
        </w:rPr>
        <w:t xml:space="preserve">: </w:t>
      </w:r>
      <w:r w:rsidRPr="00280257">
        <w:rPr>
          <w:rFonts w:ascii="Times New Roman" w:eastAsia="Times New Roman" w:hAnsi="Times New Roman" w:cs="Times New Roman"/>
          <w:b/>
          <w:bCs/>
        </w:rPr>
        <w:t>20%–30%</w:t>
      </w:r>
    </w:p>
    <w:p w:rsidR="00280257" w:rsidRPr="00280257" w:rsidRDefault="00280257" w:rsidP="0028025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80257">
        <w:rPr>
          <w:rFonts w:ascii="Times New Roman" w:eastAsia="Times New Roman" w:hAnsi="Times New Roman" w:cs="Times New Roman"/>
        </w:rPr>
        <w:t xml:space="preserve">The mid-term exam usually carries around </w:t>
      </w:r>
      <w:r w:rsidRPr="00280257">
        <w:rPr>
          <w:rFonts w:ascii="Times New Roman" w:eastAsia="Times New Roman" w:hAnsi="Times New Roman" w:cs="Times New Roman"/>
          <w:b/>
          <w:bCs/>
        </w:rPr>
        <w:t>20%–30%</w:t>
      </w:r>
      <w:r w:rsidRPr="00280257">
        <w:rPr>
          <w:rFonts w:ascii="Times New Roman" w:eastAsia="Times New Roman" w:hAnsi="Times New Roman" w:cs="Times New Roman"/>
        </w:rPr>
        <w:t xml:space="preserve"> of the total marks, much like public universities.</w:t>
      </w:r>
    </w:p>
    <w:p w:rsidR="00280257" w:rsidRPr="00280257" w:rsidRDefault="00280257" w:rsidP="002802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80257">
        <w:rPr>
          <w:rFonts w:ascii="Times New Roman" w:eastAsia="Times New Roman" w:hAnsi="Times New Roman" w:cs="Times New Roman"/>
          <w:b/>
          <w:bCs/>
        </w:rPr>
        <w:t>Assignments/Projects</w:t>
      </w:r>
      <w:r w:rsidRPr="00280257">
        <w:rPr>
          <w:rFonts w:ascii="Times New Roman" w:eastAsia="Times New Roman" w:hAnsi="Times New Roman" w:cs="Times New Roman"/>
        </w:rPr>
        <w:t xml:space="preserve">: </w:t>
      </w:r>
      <w:r w:rsidRPr="00280257">
        <w:rPr>
          <w:rFonts w:ascii="Times New Roman" w:eastAsia="Times New Roman" w:hAnsi="Times New Roman" w:cs="Times New Roman"/>
          <w:b/>
          <w:bCs/>
        </w:rPr>
        <w:t>20%–30%</w:t>
      </w:r>
    </w:p>
    <w:p w:rsidR="00280257" w:rsidRPr="00280257" w:rsidRDefault="00280257" w:rsidP="0028025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80257">
        <w:rPr>
          <w:rFonts w:ascii="Times New Roman" w:eastAsia="Times New Roman" w:hAnsi="Times New Roman" w:cs="Times New Roman"/>
        </w:rPr>
        <w:t xml:space="preserve">Private universities tend to give more importance to assignments, group projects, and presentations, with </w:t>
      </w:r>
      <w:r w:rsidRPr="00280257">
        <w:rPr>
          <w:rFonts w:ascii="Times New Roman" w:eastAsia="Times New Roman" w:hAnsi="Times New Roman" w:cs="Times New Roman"/>
          <w:b/>
          <w:bCs/>
        </w:rPr>
        <w:t>20%–30%</w:t>
      </w:r>
      <w:r w:rsidRPr="00280257">
        <w:rPr>
          <w:rFonts w:ascii="Times New Roman" w:eastAsia="Times New Roman" w:hAnsi="Times New Roman" w:cs="Times New Roman"/>
        </w:rPr>
        <w:t xml:space="preserve"> of the grade often coming from these components. This encourages regular student engagement and practical learning.</w:t>
      </w:r>
    </w:p>
    <w:p w:rsidR="00280257" w:rsidRPr="00280257" w:rsidRDefault="00280257" w:rsidP="002802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80257">
        <w:rPr>
          <w:rFonts w:ascii="Times New Roman" w:eastAsia="Times New Roman" w:hAnsi="Times New Roman" w:cs="Times New Roman"/>
          <w:b/>
          <w:bCs/>
        </w:rPr>
        <w:t>Quizzes/Discussions</w:t>
      </w:r>
      <w:r w:rsidRPr="00280257">
        <w:rPr>
          <w:rFonts w:ascii="Times New Roman" w:eastAsia="Times New Roman" w:hAnsi="Times New Roman" w:cs="Times New Roman"/>
        </w:rPr>
        <w:t xml:space="preserve">: </w:t>
      </w:r>
      <w:r w:rsidRPr="00280257">
        <w:rPr>
          <w:rFonts w:ascii="Times New Roman" w:eastAsia="Times New Roman" w:hAnsi="Times New Roman" w:cs="Times New Roman"/>
          <w:b/>
          <w:bCs/>
        </w:rPr>
        <w:t>10%–15%</w:t>
      </w:r>
    </w:p>
    <w:p w:rsidR="00280257" w:rsidRPr="00280257" w:rsidRDefault="00280257" w:rsidP="0028025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80257">
        <w:rPr>
          <w:rFonts w:ascii="Times New Roman" w:eastAsia="Times New Roman" w:hAnsi="Times New Roman" w:cs="Times New Roman"/>
        </w:rPr>
        <w:t xml:space="preserve">Quizzes, class discussions, and participation are commonly included in the grading scheme, often contributing around </w:t>
      </w:r>
      <w:r w:rsidRPr="00280257">
        <w:rPr>
          <w:rFonts w:ascii="Times New Roman" w:eastAsia="Times New Roman" w:hAnsi="Times New Roman" w:cs="Times New Roman"/>
          <w:b/>
          <w:bCs/>
        </w:rPr>
        <w:t>10%–15%</w:t>
      </w:r>
      <w:r w:rsidRPr="00280257">
        <w:rPr>
          <w:rFonts w:ascii="Times New Roman" w:eastAsia="Times New Roman" w:hAnsi="Times New Roman" w:cs="Times New Roman"/>
        </w:rPr>
        <w:t xml:space="preserve"> of the total marks.</w:t>
      </w:r>
    </w:p>
    <w:p w:rsidR="00280257" w:rsidRPr="00280257" w:rsidRDefault="00280257" w:rsidP="002802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</w:rPr>
      </w:pPr>
      <w:r w:rsidRPr="00280257">
        <w:rPr>
          <w:rFonts w:ascii="Times New Roman" w:eastAsia="Times New Roman" w:hAnsi="Times New Roman" w:cs="Times New Roman"/>
          <w:b/>
          <w:bCs/>
        </w:rPr>
        <w:t>Examples:</w:t>
      </w:r>
    </w:p>
    <w:p w:rsidR="00280257" w:rsidRPr="00280257" w:rsidRDefault="00280257" w:rsidP="002802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80257">
        <w:rPr>
          <w:rFonts w:ascii="Times New Roman" w:eastAsia="Times New Roman" w:hAnsi="Times New Roman" w:cs="Times New Roman"/>
          <w:b/>
          <w:bCs/>
        </w:rPr>
        <w:t>BRAC University</w:t>
      </w:r>
      <w:r w:rsidRPr="00280257">
        <w:rPr>
          <w:rFonts w:ascii="Times New Roman" w:eastAsia="Times New Roman" w:hAnsi="Times New Roman" w:cs="Times New Roman"/>
        </w:rPr>
        <w:t xml:space="preserve">: A typical course might follow </w:t>
      </w:r>
      <w:r w:rsidRPr="00280257">
        <w:rPr>
          <w:rFonts w:ascii="Times New Roman" w:eastAsia="Times New Roman" w:hAnsi="Times New Roman" w:cs="Times New Roman"/>
          <w:b/>
          <w:bCs/>
        </w:rPr>
        <w:t>Final Exam: 50%, Mid-Term: 20%, Assignments/Projects: 30%</w:t>
      </w:r>
      <w:r w:rsidRPr="00280257">
        <w:rPr>
          <w:rFonts w:ascii="Times New Roman" w:eastAsia="Times New Roman" w:hAnsi="Times New Roman" w:cs="Times New Roman"/>
        </w:rPr>
        <w:t>.</w:t>
      </w:r>
    </w:p>
    <w:p w:rsidR="00280257" w:rsidRPr="00280257" w:rsidRDefault="00280257" w:rsidP="002802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80257">
        <w:rPr>
          <w:rFonts w:ascii="Times New Roman" w:eastAsia="Times New Roman" w:hAnsi="Times New Roman" w:cs="Times New Roman"/>
          <w:b/>
          <w:bCs/>
        </w:rPr>
        <w:t>North South University (NSU)</w:t>
      </w:r>
      <w:r w:rsidRPr="00280257">
        <w:rPr>
          <w:rFonts w:ascii="Times New Roman" w:eastAsia="Times New Roman" w:hAnsi="Times New Roman" w:cs="Times New Roman"/>
        </w:rPr>
        <w:t xml:space="preserve">: </w:t>
      </w:r>
      <w:r w:rsidRPr="00280257">
        <w:rPr>
          <w:rFonts w:ascii="Times New Roman" w:eastAsia="Times New Roman" w:hAnsi="Times New Roman" w:cs="Times New Roman"/>
          <w:b/>
          <w:bCs/>
        </w:rPr>
        <w:t>Final Exam</w:t>
      </w:r>
      <w:r w:rsidRPr="00280257">
        <w:rPr>
          <w:rFonts w:ascii="Times New Roman" w:eastAsia="Times New Roman" w:hAnsi="Times New Roman" w:cs="Times New Roman"/>
        </w:rPr>
        <w:t xml:space="preserve"> might be 40%, </w:t>
      </w:r>
      <w:r w:rsidRPr="00280257">
        <w:rPr>
          <w:rFonts w:ascii="Times New Roman" w:eastAsia="Times New Roman" w:hAnsi="Times New Roman" w:cs="Times New Roman"/>
          <w:b/>
          <w:bCs/>
        </w:rPr>
        <w:t>Mid-Term</w:t>
      </w:r>
      <w:r w:rsidRPr="00280257">
        <w:rPr>
          <w:rFonts w:ascii="Times New Roman" w:eastAsia="Times New Roman" w:hAnsi="Times New Roman" w:cs="Times New Roman"/>
        </w:rPr>
        <w:t xml:space="preserve"> 25%, and </w:t>
      </w:r>
      <w:r w:rsidRPr="00280257">
        <w:rPr>
          <w:rFonts w:ascii="Times New Roman" w:eastAsia="Times New Roman" w:hAnsi="Times New Roman" w:cs="Times New Roman"/>
          <w:b/>
          <w:bCs/>
        </w:rPr>
        <w:t>Assignments/Quizzes</w:t>
      </w:r>
      <w:r w:rsidRPr="00280257">
        <w:rPr>
          <w:rFonts w:ascii="Times New Roman" w:eastAsia="Times New Roman" w:hAnsi="Times New Roman" w:cs="Times New Roman"/>
        </w:rPr>
        <w:t xml:space="preserve"> 35%.</w:t>
      </w:r>
    </w:p>
    <w:p w:rsidR="00280257" w:rsidRDefault="00280257" w:rsidP="00280257">
      <w:pPr>
        <w:pStyle w:val="Heading3"/>
      </w:pPr>
      <w:r>
        <w:rPr>
          <w:rStyle w:val="Strong"/>
          <w:b/>
          <w:bCs/>
        </w:rPr>
        <w:t>Summary of Typical Mark Distributions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4"/>
        <w:gridCol w:w="3241"/>
        <w:gridCol w:w="3304"/>
      </w:tblGrid>
      <w:tr w:rsidR="00280257" w:rsidTr="002802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80257" w:rsidRDefault="00280257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280257" w:rsidRDefault="00280257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Public Universities (e.g., DU, BUET)</w:t>
            </w:r>
          </w:p>
        </w:tc>
        <w:tc>
          <w:tcPr>
            <w:tcW w:w="0" w:type="auto"/>
            <w:vAlign w:val="center"/>
            <w:hideMark/>
          </w:tcPr>
          <w:p w:rsidR="00280257" w:rsidRDefault="00280257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Private Universities (e.g., NSU, IUB)</w:t>
            </w:r>
          </w:p>
        </w:tc>
        <w:bookmarkStart w:id="0" w:name="_GoBack"/>
        <w:bookmarkEnd w:id="0"/>
      </w:tr>
      <w:tr w:rsidR="00280257" w:rsidTr="002802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0257" w:rsidRDefault="00280257">
            <w:r>
              <w:rPr>
                <w:rStyle w:val="Strong"/>
              </w:rPr>
              <w:t>Final Exam</w:t>
            </w:r>
          </w:p>
        </w:tc>
        <w:tc>
          <w:tcPr>
            <w:tcW w:w="0" w:type="auto"/>
            <w:vAlign w:val="center"/>
            <w:hideMark/>
          </w:tcPr>
          <w:p w:rsidR="00280257" w:rsidRDefault="00280257">
            <w:r>
              <w:t>60%–70%</w:t>
            </w:r>
          </w:p>
        </w:tc>
        <w:tc>
          <w:tcPr>
            <w:tcW w:w="0" w:type="auto"/>
            <w:vAlign w:val="center"/>
            <w:hideMark/>
          </w:tcPr>
          <w:p w:rsidR="00280257" w:rsidRDefault="00280257">
            <w:r>
              <w:t>40%–50%</w:t>
            </w:r>
          </w:p>
        </w:tc>
      </w:tr>
      <w:tr w:rsidR="00280257" w:rsidTr="002802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0257" w:rsidRDefault="00280257">
            <w:r>
              <w:rPr>
                <w:rStyle w:val="Strong"/>
              </w:rPr>
              <w:t>Mid-Term Exam</w:t>
            </w:r>
          </w:p>
        </w:tc>
        <w:tc>
          <w:tcPr>
            <w:tcW w:w="0" w:type="auto"/>
            <w:vAlign w:val="center"/>
            <w:hideMark/>
          </w:tcPr>
          <w:p w:rsidR="00280257" w:rsidRDefault="00280257">
            <w:r>
              <w:t>20%–30%</w:t>
            </w:r>
          </w:p>
        </w:tc>
        <w:tc>
          <w:tcPr>
            <w:tcW w:w="0" w:type="auto"/>
            <w:vAlign w:val="center"/>
            <w:hideMark/>
          </w:tcPr>
          <w:p w:rsidR="00280257" w:rsidRDefault="00280257">
            <w:r>
              <w:t>20%–30%</w:t>
            </w:r>
          </w:p>
        </w:tc>
      </w:tr>
      <w:tr w:rsidR="00280257" w:rsidTr="002802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0257" w:rsidRDefault="00280257">
            <w:r>
              <w:rPr>
                <w:rStyle w:val="Strong"/>
              </w:rPr>
              <w:t>Assignments/Projects</w:t>
            </w:r>
          </w:p>
        </w:tc>
        <w:tc>
          <w:tcPr>
            <w:tcW w:w="0" w:type="auto"/>
            <w:vAlign w:val="center"/>
            <w:hideMark/>
          </w:tcPr>
          <w:p w:rsidR="00280257" w:rsidRDefault="00280257">
            <w:r>
              <w:t>10%–20%</w:t>
            </w:r>
          </w:p>
        </w:tc>
        <w:tc>
          <w:tcPr>
            <w:tcW w:w="0" w:type="auto"/>
            <w:vAlign w:val="center"/>
            <w:hideMark/>
          </w:tcPr>
          <w:p w:rsidR="00280257" w:rsidRDefault="00280257">
            <w:r>
              <w:t>20%–30%</w:t>
            </w:r>
          </w:p>
        </w:tc>
      </w:tr>
      <w:tr w:rsidR="00280257" w:rsidTr="002802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0257" w:rsidRDefault="00280257">
            <w:r>
              <w:rPr>
                <w:rStyle w:val="Strong"/>
              </w:rPr>
              <w:t>Quizzes</w:t>
            </w:r>
          </w:p>
        </w:tc>
        <w:tc>
          <w:tcPr>
            <w:tcW w:w="0" w:type="auto"/>
            <w:vAlign w:val="center"/>
            <w:hideMark/>
          </w:tcPr>
          <w:p w:rsidR="00280257" w:rsidRDefault="00280257">
            <w:r>
              <w:t>5%–10%</w:t>
            </w:r>
          </w:p>
        </w:tc>
        <w:tc>
          <w:tcPr>
            <w:tcW w:w="0" w:type="auto"/>
            <w:vAlign w:val="center"/>
            <w:hideMark/>
          </w:tcPr>
          <w:p w:rsidR="00280257" w:rsidRDefault="00280257">
            <w:r>
              <w:t>10%–15%</w:t>
            </w:r>
          </w:p>
        </w:tc>
      </w:tr>
    </w:tbl>
    <w:p w:rsidR="00947CCB" w:rsidRPr="00280257" w:rsidRDefault="00947CCB"/>
    <w:sectPr w:rsidR="00947CCB" w:rsidRPr="002802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B2C7A"/>
    <w:multiLevelType w:val="multilevel"/>
    <w:tmpl w:val="E0EA0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904C33"/>
    <w:multiLevelType w:val="multilevel"/>
    <w:tmpl w:val="2EC6C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10729F"/>
    <w:multiLevelType w:val="multilevel"/>
    <w:tmpl w:val="421CC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7B5040"/>
    <w:multiLevelType w:val="multilevel"/>
    <w:tmpl w:val="DA547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257"/>
    <w:rsid w:val="00280257"/>
    <w:rsid w:val="0094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5402AF-C5CC-4682-A140-34E607773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802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8025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8025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8025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802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802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256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479</Words>
  <Characters>2731</Characters>
  <Application>Microsoft Office Word</Application>
  <DocSecurity>0</DocSecurity>
  <Lines>22</Lines>
  <Paragraphs>6</Paragraphs>
  <ScaleCrop>false</ScaleCrop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2024-12-25T18:05:00Z</dcterms:created>
  <dcterms:modified xsi:type="dcterms:W3CDTF">2024-12-25T18:08:00Z</dcterms:modified>
</cp:coreProperties>
</file>