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18" w:rsidRPr="00EA2A18" w:rsidRDefault="00EA2A18" w:rsidP="00EA2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sz w:val="24"/>
          <w:szCs w:val="24"/>
        </w:rPr>
        <w:t xml:space="preserve">To be eligible for admission into the engineering programs at Bangladesh University of Engineering and Technology (BUET), Chittagong University of Engineering and Technology (CUET), Khulna University of Engineering and Technology (KUET), and </w:t>
      </w:r>
      <w:proofErr w:type="spellStart"/>
      <w:r w:rsidRPr="00EA2A18">
        <w:rPr>
          <w:rFonts w:ascii="Times New Roman" w:eastAsia="Times New Roman" w:hAnsi="Times New Roman" w:cs="Times New Roman"/>
          <w:sz w:val="24"/>
          <w:szCs w:val="24"/>
        </w:rPr>
        <w:t>Rajshahi</w:t>
      </w:r>
      <w:proofErr w:type="spellEnd"/>
      <w:r w:rsidRPr="00EA2A18">
        <w:rPr>
          <w:rFonts w:ascii="Times New Roman" w:eastAsia="Times New Roman" w:hAnsi="Times New Roman" w:cs="Times New Roman"/>
          <w:sz w:val="24"/>
          <w:szCs w:val="24"/>
        </w:rPr>
        <w:t xml:space="preserve"> University of Engineering and Technology (RUET), candidates must meet specific GPA requirements in their Secondary School Certificate (SSC) and Higher Secondary Certificate (HSC) examinations.</w:t>
      </w:r>
    </w:p>
    <w:p w:rsidR="00EA2A18" w:rsidRPr="00EA2A18" w:rsidRDefault="00EA2A18" w:rsidP="00EA2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b/>
          <w:bCs/>
          <w:sz w:val="24"/>
          <w:szCs w:val="24"/>
        </w:rPr>
        <w:t>General Eligibility Criteria:</w:t>
      </w:r>
    </w:p>
    <w:p w:rsidR="00EA2A18" w:rsidRPr="00EA2A18" w:rsidRDefault="00EA2A18" w:rsidP="00EA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b/>
          <w:bCs/>
          <w:sz w:val="24"/>
          <w:szCs w:val="24"/>
        </w:rPr>
        <w:t>SSC or Equivalent Examination:</w:t>
      </w:r>
    </w:p>
    <w:p w:rsidR="00EA2A18" w:rsidRPr="00EA2A18" w:rsidRDefault="00EA2A18" w:rsidP="00EA2A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sz w:val="24"/>
          <w:szCs w:val="24"/>
        </w:rPr>
        <w:t>Candidates must have a minimum GPA of 4.00 out of 5.00.</w:t>
      </w:r>
    </w:p>
    <w:p w:rsidR="00EA2A18" w:rsidRPr="00EA2A18" w:rsidRDefault="00EA2A18" w:rsidP="00EA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b/>
          <w:bCs/>
          <w:sz w:val="24"/>
          <w:szCs w:val="24"/>
        </w:rPr>
        <w:t>HSC or Equivalent Examination:</w:t>
      </w:r>
    </w:p>
    <w:p w:rsidR="00EA2A18" w:rsidRPr="00EA2A18" w:rsidRDefault="00EA2A18" w:rsidP="00EA2A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sz w:val="24"/>
          <w:szCs w:val="24"/>
        </w:rPr>
        <w:t>Candidates must have a minimum GPA of 4.00 out of 5.00.</w:t>
      </w:r>
    </w:p>
    <w:p w:rsidR="00EA2A18" w:rsidRPr="00EA2A18" w:rsidRDefault="00EA2A18" w:rsidP="00EA2A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sz w:val="24"/>
          <w:szCs w:val="24"/>
        </w:rPr>
        <w:t>Additionally, candidates should have a minimum grade point of 4.00 in each of the following subjects: Mathematics, Physics, Chemistry, and English.</w:t>
      </w:r>
    </w:p>
    <w:p w:rsidR="00EA2A18" w:rsidRPr="00EA2A18" w:rsidRDefault="00EA2A18" w:rsidP="00EA2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Requirements:</w:t>
      </w:r>
    </w:p>
    <w:p w:rsidR="00EA2A18" w:rsidRPr="00EA2A18" w:rsidRDefault="00EA2A18" w:rsidP="00EA2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b/>
          <w:bCs/>
          <w:sz w:val="24"/>
          <w:szCs w:val="24"/>
        </w:rPr>
        <w:t>Year of Passing:</w:t>
      </w:r>
    </w:p>
    <w:p w:rsidR="00EA2A18" w:rsidRPr="00EA2A18" w:rsidRDefault="00EA2A18" w:rsidP="00EA2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sz w:val="24"/>
          <w:szCs w:val="24"/>
        </w:rPr>
        <w:t>Candidates should have passed the HSC or equivalent examination in the current year or the immediate past year.</w:t>
      </w:r>
    </w:p>
    <w:p w:rsidR="00EA2A18" w:rsidRPr="00EA2A18" w:rsidRDefault="00EA2A18" w:rsidP="00EA2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 Test:</w:t>
      </w:r>
    </w:p>
    <w:p w:rsidR="00EA2A18" w:rsidRPr="00EA2A18" w:rsidRDefault="00EA2A18" w:rsidP="00EA2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sz w:val="24"/>
          <w:szCs w:val="24"/>
        </w:rPr>
        <w:t>Eligible candidates must sit for and pass the respective university's admission test.</w:t>
      </w:r>
    </w:p>
    <w:p w:rsidR="00EA2A18" w:rsidRPr="00EA2A18" w:rsidRDefault="00EA2A18" w:rsidP="00EA2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University-Specific Information:</w:t>
      </w:r>
    </w:p>
    <w:p w:rsidR="00EA2A18" w:rsidRPr="00EA2A18" w:rsidRDefault="00EA2A18" w:rsidP="00EA2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b/>
          <w:bCs/>
          <w:sz w:val="24"/>
          <w:szCs w:val="24"/>
        </w:rPr>
        <w:t>BUET:</w:t>
      </w:r>
    </w:p>
    <w:p w:rsidR="00EA2A18" w:rsidRPr="00EA2A18" w:rsidRDefault="00EA2A18" w:rsidP="00EA2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sz w:val="24"/>
          <w:szCs w:val="24"/>
        </w:rPr>
        <w:t>BUET conducts its own admission test and has specific eligibility criteria.</w:t>
      </w:r>
    </w:p>
    <w:p w:rsidR="00EA2A18" w:rsidRDefault="00EA2A18" w:rsidP="00EA2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sz w:val="24"/>
          <w:szCs w:val="24"/>
        </w:rPr>
        <w:t>For detailed information, visit BUET's official website:</w:t>
      </w:r>
    </w:p>
    <w:p w:rsidR="00EA2A18" w:rsidRPr="00EA2A18" w:rsidRDefault="00EA2A18" w:rsidP="00EA2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sz w:val="24"/>
          <w:szCs w:val="24"/>
        </w:rPr>
        <w:t>https://www.buet.ac.bd/web/#/</w:t>
      </w:r>
    </w:p>
    <w:p w:rsidR="00EA2A18" w:rsidRPr="00EA2A18" w:rsidRDefault="00EA2A18" w:rsidP="00EA2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b/>
          <w:bCs/>
          <w:sz w:val="24"/>
          <w:szCs w:val="24"/>
        </w:rPr>
        <w:t>CUET, KUET, and RUET:</w:t>
      </w:r>
    </w:p>
    <w:p w:rsidR="00EA2A18" w:rsidRPr="00EA2A18" w:rsidRDefault="00EA2A18" w:rsidP="00EA2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sz w:val="24"/>
          <w:szCs w:val="24"/>
        </w:rPr>
        <w:t>These universities have a combined admission test known as the "CKRUET" admission.</w:t>
      </w:r>
    </w:p>
    <w:p w:rsidR="00EA2A18" w:rsidRPr="00EA2A18" w:rsidRDefault="00EA2A18" w:rsidP="00EA2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8">
        <w:rPr>
          <w:rFonts w:ascii="Times New Roman" w:eastAsia="Times New Roman" w:hAnsi="Times New Roman" w:cs="Times New Roman"/>
          <w:sz w:val="24"/>
          <w:szCs w:val="24"/>
        </w:rPr>
        <w:t>Detailed eligibility criteria and admission procedures can be fo</w:t>
      </w:r>
      <w:r>
        <w:rPr>
          <w:rFonts w:ascii="Times New Roman" w:eastAsia="Times New Roman" w:hAnsi="Times New Roman" w:cs="Times New Roman"/>
          <w:sz w:val="24"/>
          <w:szCs w:val="24"/>
        </w:rPr>
        <w:t>und in the admission prospectus.</w:t>
      </w:r>
      <w:bookmarkStart w:id="0" w:name="_GoBack"/>
      <w:bookmarkEnd w:id="0"/>
    </w:p>
    <w:p w:rsidR="00947CCB" w:rsidRDefault="00947CCB"/>
    <w:sectPr w:rsidR="0094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4745"/>
    <w:multiLevelType w:val="multilevel"/>
    <w:tmpl w:val="ED90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42313"/>
    <w:multiLevelType w:val="multilevel"/>
    <w:tmpl w:val="97A0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82D5E"/>
    <w:multiLevelType w:val="multilevel"/>
    <w:tmpl w:val="2FF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18"/>
    <w:rsid w:val="00227C66"/>
    <w:rsid w:val="006855AA"/>
    <w:rsid w:val="00947CCB"/>
    <w:rsid w:val="00EA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8802"/>
  <w15:chartTrackingRefBased/>
  <w15:docId w15:val="{7019979E-9B95-474F-8A00-0CA6DB5E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2024-12-25T17:38:00Z</dcterms:created>
  <dcterms:modified xsi:type="dcterms:W3CDTF">2024-12-25T17:38:00Z</dcterms:modified>
</cp:coreProperties>
</file>