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Quarterly Business Review (QBR)</w:t>
      </w:r>
    </w:p>
    <w:p/>
    <w:p>
      <w:pPr>
        <w:jc w:val="center"/>
      </w:pPr>
      <w:r>
        <w:rPr>
          <w:sz w:val="32"/>
        </w:rPr>
        <w:t>Reporting Quarter: 01/01/2024 to 12/31/2025</w:t>
      </w:r>
    </w:p>
    <w:p/>
    <w:p>
      <w:pPr>
        <w:jc w:val="center"/>
      </w:pPr>
      <w:r>
        <w:rPr>
          <w:i/>
          <w:sz w:val="22"/>
        </w:rPr>
        <w:t>Report Generated: December 31, 2025 at 12:20 AM</w:t>
      </w:r>
    </w:p>
    <w:p/>
    <w:p/>
    <w:p>
      <w:r>
        <w:rPr>
          <w:b/>
          <w:sz w:val="28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</w:rPr>
        <w:t>Right-click and select 'Update Field' to generate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60"/>
      </w:pPr>
      <w:r>
        <w:rPr>
          <w:b/>
        </w:rPr>
        <w:t>NEWSLETTER PERFORMANCE</w:t>
      </w:r>
    </w:p>
    <w:p>
      <w:pPr>
        <w:spacing w:after="60"/>
      </w:pPr>
      <w:r>
        <w:t xml:space="preserve">  • New Subscribers: 41,801 (+706.5% QoQ) (favorable)</w:t>
      </w:r>
    </w:p>
    <w:p>
      <w:pPr>
        <w:spacing w:after="60"/>
      </w:pPr>
      <w:r>
        <w:t xml:space="preserve">  • Growth Rate: 8.58%</w:t>
      </w:r>
    </w:p>
    <w:p>
      <w:pPr>
        <w:spacing w:after="60"/>
      </w:pPr>
      <w:r>
        <w:t xml:space="preserve">  • Newsletter Conversion Rate: 17.31%</w:t>
      </w:r>
    </w:p>
    <w:p>
      <w:pPr>
        <w:spacing w:after="60"/>
      </w:pPr>
      <w:r>
        <w:t xml:space="preserve">  • Blended Open Rate: 58.90%</w:t>
      </w:r>
    </w:p>
    <w:p>
      <w:pPr>
        <w:spacing w:after="60"/>
      </w:pPr>
      <w:r>
        <w:t xml:space="preserve">  • Blended CTR: 1.41%</w:t>
      </w:r>
    </w:p>
    <w:p>
      <w:pPr>
        <w:spacing w:after="60"/>
      </w:pPr>
      <w:r>
        <w:rPr>
          <w:b/>
        </w:rPr>
        <w:t>SALES PERFORMANCE</w:t>
      </w:r>
    </w:p>
    <w:p>
      <w:pPr>
        <w:spacing w:after="60"/>
      </w:pPr>
      <w:r>
        <w:t xml:space="preserve">  • Live Calls: 936 (-5.8% QoQ) (unfavorable)</w:t>
      </w:r>
    </w:p>
    <w:p>
      <w:pPr>
        <w:spacing w:after="60"/>
      </w:pPr>
      <w:r>
        <w:t xml:space="preserve">  • Show Rate: 68.1%</w:t>
      </w:r>
    </w:p>
    <w:p>
      <w:pPr>
        <w:spacing w:after="60"/>
      </w:pPr>
      <w:r>
        <w:t xml:space="preserve">  • Offers: 590 (-15.8% QoQ) (unfavorable)</w:t>
      </w:r>
    </w:p>
    <w:p>
      <w:pPr>
        <w:spacing w:after="60"/>
      </w:pPr>
      <w:r>
        <w:t xml:space="preserve">  • Closes: 213 (-2.3% QoQ) (unfavorable)</w:t>
      </w:r>
    </w:p>
    <w:p>
      <w:pPr>
        <w:spacing w:after="60"/>
      </w:pPr>
      <w:r>
        <w:t xml:space="preserve">  • Offer to Close Rate: 23.0%</w:t>
      </w:r>
    </w:p>
    <w:p>
      <w:r>
        <w:br w:type="page"/>
      </w:r>
    </w:p>
    <w:p>
      <w:pPr>
        <w:spacing w:before="0" w:after="800"/>
      </w:pPr>
    </w:p>
    <w:p>
      <w:pPr>
        <w:spacing w:before="0" w:after="800"/>
      </w:pPr>
    </w:p>
    <w:p>
      <w:pPr>
        <w:spacing w:before="0" w:after="800"/>
      </w:pPr>
    </w:p>
    <w:p>
      <w:pPr>
        <w:spacing w:before="0" w:after="800"/>
      </w:pPr>
    </w:p>
    <w:p>
      <w:pPr>
        <w:spacing w:before="0" w:after="800"/>
      </w:pPr>
    </w:p>
    <w:p>
      <w:pPr>
        <w:pStyle w:val="Heading1"/>
        <w:spacing w:before="0" w:after="0"/>
        <w:jc w:val="center"/>
      </w:pPr>
      <w:r>
        <w:rPr>
          <w:b/>
          <w:color w:val="1F497D"/>
          <w:sz w:val="56"/>
        </w:rPr>
        <w:t>Section 1: Newsletter Metrics</w:t>
      </w:r>
    </w:p>
    <w:p>
      <w:pPr>
        <w:pStyle w:val="Heading2"/>
      </w:pPr>
      <w:r>
        <w:br w:type="page"/>
        <w:t>Landing Page Funnel</w:t>
      </w:r>
    </w:p>
    <w:p>
      <w:pPr>
        <w:spacing w:before="200" w:after="60"/>
      </w:pPr>
      <w:r>
        <w:rPr>
          <w:b/>
          <w:sz w:val="24"/>
        </w:rPr>
        <w:t>Newsletter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7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vis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visualizations/newsletter_quarterly/quarterly_visits.png</w:t>
        <w:br/>
      </w:r>
      <w:r>
        <w:rPr>
          <w:color w:val="646464"/>
          <w:sz w:val="14"/>
        </w:rPr>
        <w:t>Source: outputs/newsletter/quarterly_newsletter.csv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241,432 vs 201,574 last quarter (+39,858, +19.8% QoQ) (favorable)</w:t>
        <w:br/>
        <w:t>• Performance is 54.6% above the 3-quarter average (avg = 156,167) → High CV vs 3Q Avg</w:t>
        <w:br/>
        <w:t>• Goal met: Yes (target = 240,000; actual = 241,432; +0.6% above goal)</w:t>
      </w:r>
    </w:p>
    <w:p>
      <w:pPr>
        <w:spacing w:before="200" w:after="60"/>
      </w:pPr>
      <w:r>
        <w:rPr>
          <w:b/>
          <w:sz w:val="24"/>
        </w:rPr>
        <w:t>Newsletter Visit Duration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avg_d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visualizations/newsletter_quarterly/quarterly_avg_duration.png</w:t>
        <w:br/>
      </w:r>
      <w:r>
        <w:rPr>
          <w:color w:val="646464"/>
          <w:sz w:val="14"/>
        </w:rPr>
        <w:t>Source: outputs/newsletter/quarterly_newsletter.csv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138 vs 116 last quarter (+22.79, +19.7% QoQ) (favorable)</w:t>
        <w:br/>
        <w:t>• Performance is 11.6% above the 3-quarter average (avg = 124) → High CV vs 3Q Avg</w:t>
        <w:br/>
        <w:t>• Goal missed: (target = 150; actual = 138; 7.7% below goal)</w:t>
      </w:r>
    </w:p>
    <w:p>
      <w:pPr>
        <w:spacing w:before="200" w:after="60"/>
      </w:pPr>
      <w:r>
        <w:br w:type="page"/>
        <w:rPr>
          <w:b/>
          <w:sz w:val="24"/>
        </w:rPr>
        <w:t>Newsletter Bounce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bounce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visualizations/newsletter_quarterly/quarterly_bounce_rate.png</w:t>
        <w:br/>
      </w:r>
      <w:r>
        <w:rPr>
          <w:color w:val="646464"/>
          <w:sz w:val="14"/>
        </w:rPr>
        <w:t>Source: outputs/newsletter/quarterly_newsletter.csv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91.03% vs 90.69% last quarter (+0.34%, +0.4% QoQ) (unfavorable)</w:t>
        <w:br/>
        <w:t>• Performance is 0.2% above the 3-quarter average (avg = 90.82%) → Normal (Near Avg)</w:t>
      </w:r>
    </w:p>
    <w:p>
      <w:pPr>
        <w:spacing w:before="200" w:after="60"/>
      </w:pPr>
      <w:r>
        <w:rPr>
          <w:b/>
          <w:sz w:val="24"/>
        </w:rPr>
        <w:t>Newsletter CVR %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5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newsletter_cv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visualizations/general_newsletter_quarterly/quarterly_newsletter_cvr.png</w:t>
        <w:br/>
      </w:r>
      <w:r>
        <w:rPr>
          <w:color w:val="646464"/>
          <w:sz w:val="14"/>
        </w:rPr>
        <w:t>Source: outputs/general_newsletter/quarterly_table.csv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17.31% vs 20.43% last quarter (3.12%, -15.3% QoQ) (unfavorable)</w:t>
        <w:br/>
        <w:t>• Performance is 8.3% below the 2-quarter average (avg = 18.87%) → Low CV vs 2Q Avg</w:t>
        <w:br/>
        <w:t>• Goal missed: (target = 20.00%; actual = 17.31%; 13.4% below goal)</w:t>
      </w:r>
    </w:p>
    <w:p>
      <w:pPr>
        <w:pStyle w:val="Heading2"/>
      </w:pPr>
      <w:r>
        <w:br w:type="page"/>
        <w:t>Engagement Metrics</w:t>
      </w:r>
    </w:p>
    <w:p>
      <w:pPr>
        <w:spacing w:before="200" w:after="60"/>
      </w:pPr>
      <w:r>
        <w:rPr>
          <w:b/>
          <w:sz w:val="24"/>
        </w:rPr>
        <w:t>Blended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open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visualizations/newsletter_series_quarterly/blended_open_rate.png</w:t>
        <w:br/>
      </w:r>
      <w:r>
        <w:rPr>
          <w:color w:val="646464"/>
          <w:sz w:val="14"/>
        </w:rPr>
        <w:t>Source: outputs/newsletter_series/09_blended_quarterly.csv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58.90% vs 59.82% last quarter (0.92%, -1.5% QoQ) (unfavorable)</w:t>
        <w:br/>
        <w:t>• Performance is 2.2% above the 6-quarter average (avg = 57.62%) → Normal (Near Avg)</w:t>
        <w:br/>
        <w:t>• Goal missed: (target = 60.00%; actual = 58.90%; 1.8% below goal)</w:t>
        <w:br/>
        <w:t>• Trend: 4Q: → Stable | 6Q: → Stable</w:t>
      </w:r>
    </w:p>
    <w:p>
      <w:pPr>
        <w:spacing w:before="200" w:after="60"/>
      </w:pPr>
      <w:r>
        <w:rPr>
          <w:b/>
          <w:sz w:val="24"/>
        </w:rPr>
        <w:t>Blended Verified Click-Through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0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verified_ct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visualizations/newsletter_series_quarterly/blended_verified_ctr.png</w:t>
        <w:br/>
      </w:r>
      <w:r>
        <w:rPr>
          <w:color w:val="646464"/>
          <w:sz w:val="14"/>
        </w:rPr>
        <w:t>Source: outputs/newsletter_series/09_blended_quarterly.csv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1.41% vs 1.58% last quarter (0.17%, -10.8% QoQ) (unfavorable)</w:t>
        <w:br/>
        <w:t>• Performance is 23.3% below the 6-quarter average (avg = 1.84%) → Low CV vs 6Q Avg</w:t>
        <w:br/>
        <w:t>• Goal missed: (target = 1.50%; actual = 1.41%; 6.0% below goal)</w:t>
        <w:br/>
        <w:t>• Trend: 4Q: ↑ Rising | 6Q: ↓ Falling</w:t>
      </w:r>
    </w:p>
    <w:p>
      <w:pPr>
        <w:spacing w:before="200" w:after="60"/>
      </w:pPr>
      <w:r>
        <w:br w:type="page"/>
        <w:rPr>
          <w:b/>
          <w:sz w:val="24"/>
        </w:rPr>
        <w:t>Blended Unsub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unsubscribe_r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visualizations/newsletter_series_quarterly/blended_unsubscribe_rate.png</w:t>
        <w:br/>
      </w:r>
      <w:r>
        <w:rPr>
          <w:color w:val="646464"/>
          <w:sz w:val="14"/>
        </w:rPr>
        <w:t>Source: outputs/newsletter_series/09_blended_quarterly.csv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0.19% vs 0.14% last quarter (+0.05%, +35.7% QoQ) (unfavorable)</w:t>
        <w:br/>
        <w:t>• Performance is 6.5% above the 6-quarter average (avg = 0.18%) → High CV vs 6Q Avg</w:t>
        <w:br/>
        <w:t>• Goal met: Yes (target = 0.30%; actual = 0.19%; 36.7% below goal)</w:t>
        <w:br/>
        <w:t>• Trend: 4Q: → Stable | 6Q: ↓ Falling</w:t>
      </w:r>
    </w:p>
    <w:p>
      <w:pPr>
        <w:pStyle w:val="Heading2"/>
      </w:pPr>
      <w:r>
        <w:br w:type="page"/>
        <w:t>Growth &amp; Churn</w:t>
      </w:r>
    </w:p>
    <w:p>
      <w:pPr>
        <w:spacing w:before="200" w:after="60"/>
      </w:pPr>
      <w:r>
        <w:rPr>
          <w:b/>
          <w:sz w:val="24"/>
        </w:rPr>
        <w:t>Growth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35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growth_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visualizations/general_newsletter_quarterly/quarterly_growth_rate.png</w:t>
        <w:br/>
      </w:r>
      <w:r>
        <w:rPr>
          <w:color w:val="646464"/>
          <w:sz w:val="14"/>
        </w:rPr>
        <w:t>Source: outputs/general_newsletter/quarterly_table.csv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⚠ Not enough data points (1)</w:t>
      </w:r>
    </w:p>
    <w:p>
      <w:pPr>
        <w:spacing w:before="200" w:after="60"/>
      </w:pPr>
      <w:r>
        <w:rPr>
          <w:b/>
          <w:sz w:val="24"/>
        </w:rPr>
        <w:t>New Subscribers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48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subscrib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visualizations/general_newsletter_quarterly/quarterly_subscribed.png</w:t>
        <w:br/>
      </w:r>
      <w:r>
        <w:rPr>
          <w:color w:val="646464"/>
          <w:sz w:val="14"/>
        </w:rPr>
        <w:t>Source: outputs/general_newsletter/quarterly_table.csv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41,801 vs 5,183 last quarter (+36,618, +706.5% QoQ) (favorable)</w:t>
        <w:br/>
        <w:t>• Performance is 77.9% above the 2-quarter average (avg = 23,492) → High CV vs 2Q Avg</w:t>
        <w:br/>
        <w:t>• Goal met: Yes (target = 35,000; actual = 41,801; +19.4% above goal)</w:t>
      </w:r>
    </w:p>
    <w:p>
      <w:pPr>
        <w:spacing w:before="200" w:after="60"/>
      </w:pPr>
      <w:r>
        <w:br w:type="page"/>
        <w:rPr>
          <w:b/>
          <w:sz w:val="24"/>
        </w:rPr>
        <w:t>Unsubscribes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48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unsubscrib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visualizations/general_newsletter_quarterly/quarterly_unsubscribed.png</w:t>
        <w:br/>
      </w:r>
      <w:r>
        <w:rPr>
          <w:color w:val="646464"/>
          <w:sz w:val="14"/>
        </w:rPr>
        <w:t>Source: outputs/general_newsletter/quarterly_table.csv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28,373 vs 3,371 last quarter (+25,002, +741.7% QoQ) (unfavorable)</w:t>
        <w:br/>
        <w:t>• Performance is 78.8% above the 2-quarter average (avg = 15,872) → High CV vs 2Q Avg</w:t>
        <w:br/>
        <w:t>• Goal missed: (target = 4,000; actual = 28,373; +609.3% above goal)</w:t>
      </w:r>
    </w:p>
    <w:p>
      <w:pPr>
        <w:spacing w:before="200" w:after="60"/>
      </w:pPr>
      <w:r>
        <w:rPr>
          <w:b/>
          <w:sz w:val="24"/>
        </w:rPr>
        <w:t>Leak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5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leak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visualizations/general_newsletter_quarterly/quarterly_leak_rate.png</w:t>
        <w:br/>
      </w:r>
      <w:r>
        <w:rPr>
          <w:color w:val="646464"/>
          <w:sz w:val="14"/>
        </w:rPr>
        <w:t>Source: outputs/general_newsletter/quarterly_table.csv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67.88% vs 65.04% last quarter (+2.84%, +4.4% QoQ) (unfavorable)</w:t>
        <w:br/>
        <w:t>• Performance is 2.1% above the 2-quarter average (avg = 66.46%) → Normal (Near Avg)</w:t>
        <w:br/>
        <w:t>• Goal missed: (target = 40.00%; actual = 67.88%; +69.7% above goal)</w:t>
      </w:r>
    </w:p>
    <w:p>
      <w:r>
        <w:br w:type="page"/>
      </w:r>
    </w:p>
    <w:p>
      <w:pPr>
        <w:spacing w:before="0" w:after="800"/>
      </w:pPr>
    </w:p>
    <w:p>
      <w:pPr>
        <w:spacing w:before="0" w:after="800"/>
      </w:pPr>
    </w:p>
    <w:p>
      <w:pPr>
        <w:spacing w:before="0" w:after="800"/>
      </w:pPr>
    </w:p>
    <w:p>
      <w:pPr>
        <w:spacing w:before="0" w:after="800"/>
      </w:pPr>
    </w:p>
    <w:p>
      <w:pPr>
        <w:spacing w:before="0" w:after="800"/>
      </w:pPr>
    </w:p>
    <w:p>
      <w:pPr>
        <w:pStyle w:val="Heading1"/>
        <w:spacing w:before="0" w:after="0"/>
        <w:jc w:val="center"/>
      </w:pPr>
      <w:r>
        <w:rPr>
          <w:b/>
          <w:color w:val="1F497D"/>
          <w:sz w:val="56"/>
        </w:rPr>
        <w:t>Section 2: Sales Metrics</w:t>
      </w:r>
    </w:p>
    <w:p>
      <w:pPr>
        <w:pStyle w:val="Heading2"/>
      </w:pPr>
      <w:r>
        <w:br w:type="page"/>
        <w:t>Lead Time &amp; Deal Upgrade</w:t>
      </w:r>
    </w:p>
    <w:p>
      <w:pPr>
        <w:spacing w:before="200" w:after="60"/>
      </w:pPr>
      <w:r>
        <w:rPr>
          <w:b/>
          <w:sz w:val="24"/>
        </w:rPr>
        <w:t>Average Lead Time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avg_lead_time_comple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visualizations/discovery_intro_blended_quarterly/quarterly_avg_lead_time_completed.png</w:t>
        <w:br/>
      </w:r>
      <w:r>
        <w:rPr>
          <w:color w:val="646464"/>
          <w:sz w:val="14"/>
        </w:rPr>
        <w:t>Source: outputs/discovery_intro/quarterly_discovery_intro_blended.csv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3.32 vs 2.68 last quarter (+0.64, +23.9% QoQ) (unfavorable)</w:t>
        <w:br/>
        <w:t>• Performance is 10.7% above the 2-quarter average (avg = 3.00) → High CV vs 2Q Avg</w:t>
        <w:br/>
        <w:t>• Goal missed: (target = 3.00; actual = 3.32; +10.7% above goal)</w:t>
      </w:r>
    </w:p>
    <w:p>
      <w:pPr>
        <w:spacing w:before="200" w:after="60"/>
      </w:pPr>
      <w:r>
        <w:br w:type="page"/>
        <w:rPr>
          <w:b/>
          <w:sz w:val="24"/>
        </w:rPr>
        <w:t>Deal Upgrade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7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visi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visualizations/deal_upgrade_quarterly/quarterly_visits.png</w:t>
        <w:br/>
      </w:r>
      <w:r>
        <w:rPr>
          <w:color w:val="646464"/>
          <w:sz w:val="14"/>
        </w:rPr>
        <w:t>Source: outputs/deal_upgrade/quarterly_deal_upgrade.csv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2,469 vs 3,245 last quarter (776, -23.9% QoQ) (unfavorable)</w:t>
        <w:br/>
        <w:t>• Performance is 18.5% above the 3-quarter average (avg = 2,083) → High CV vs 3Q Avg</w:t>
        <w:br/>
        <w:t>• Goal missed: (target = 2,500; actual = 2,469; 1.2% below goal)</w:t>
      </w:r>
    </w:p>
    <w:p>
      <w:pPr>
        <w:spacing w:before="200" w:after="60"/>
      </w:pPr>
      <w:r>
        <w:rPr>
          <w:b/>
          <w:sz w:val="24"/>
        </w:rPr>
        <w:t>Deal Upgrade CVR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conversion_r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visualizations/deal_upgrade_quarterly/quarterly_conversion_rate.png</w:t>
        <w:br/>
      </w:r>
      <w:r>
        <w:rPr>
          <w:color w:val="646464"/>
          <w:sz w:val="14"/>
        </w:rPr>
        <w:t>Source: outputs/deal_upgrade/quarterly_deal_upgrade.csv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26.14% vs 31.09% last quarter (4.95%, -15.9% QoQ) (unfavorable)</w:t>
        <w:br/>
        <w:t>• Performance is 11.2% below the 3-quarter average (avg = 29.43%) → Low CV vs 3Q Avg</w:t>
      </w:r>
    </w:p>
    <w:p>
      <w:pPr>
        <w:pStyle w:val="Heading2"/>
      </w:pPr>
      <w:r>
        <w:br w:type="page"/>
        <w:t>Pro Site Funnel</w:t>
      </w:r>
    </w:p>
    <w:p>
      <w:pPr>
        <w:spacing w:before="200" w:after="60"/>
      </w:pPr>
      <w:r>
        <w:rPr>
          <w:b/>
          <w:sz w:val="24"/>
        </w:rPr>
        <w:t>Pro Site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73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visi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visualizations/pro_site_quarterly/quarterly_visits.png</w:t>
        <w:br/>
      </w:r>
      <w:r>
        <w:rPr>
          <w:color w:val="646464"/>
          <w:sz w:val="14"/>
        </w:rPr>
        <w:t>Source: outputs/pro_site/quarterly_pro_site.csv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32,514 vs 43,216 last quarter (10,702, -24.8% QoQ) (unfavorable)</w:t>
        <w:br/>
        <w:t>• Performance is 15.4% above the 3-quarter average (avg = 28,169) → High CV vs 3Q Avg</w:t>
        <w:br/>
        <w:t>• Goal met: Yes (target = 30,000; actual = 32,514; +8.4% above goal)</w:t>
      </w:r>
    </w:p>
    <w:p>
      <w:pPr>
        <w:spacing w:before="200" w:after="60"/>
      </w:pPr>
      <w:r>
        <w:rPr>
          <w:b/>
          <w:sz w:val="24"/>
        </w:rPr>
        <w:t>Pro Site CVR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conversion_r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visualizations/pro_site_quarterly/quarterly_conversion_rate.png</w:t>
        <w:br/>
      </w:r>
      <w:r>
        <w:rPr>
          <w:color w:val="646464"/>
          <w:sz w:val="14"/>
        </w:rPr>
        <w:t>Source: outputs/pro_site/quarterly_pro_site.csv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3.64% vs 3.67% last quarter (0.03%, -0.8% QoQ) (unfavorable)</w:t>
        <w:br/>
        <w:t>• Performance is 14.8% above the 3-quarter average (avg = 3.17%) → High CV vs 3Q Avg</w:t>
      </w:r>
    </w:p>
    <w:p>
      <w:pPr>
        <w:pStyle w:val="Heading2"/>
      </w:pPr>
      <w:r>
        <w:br w:type="page"/>
        <w:t>Booked Calls</w:t>
      </w:r>
    </w:p>
    <w:p>
      <w:pPr>
        <w:spacing w:before="200" w:after="60"/>
      </w:pPr>
      <w:r>
        <w:rPr>
          <w:b/>
          <w:sz w:val="24"/>
        </w:rPr>
        <w:t>Booked Calls - Closers (Discovery Call)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booked_calls_comple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visualizations/discovery_call_quarterly/quarterly_booked_calls_completed.png</w:t>
        <w:br/>
      </w:r>
      <w:r>
        <w:rPr>
          <w:color w:val="646464"/>
          <w:sz w:val="14"/>
        </w:rPr>
        <w:t>Source: outputs/discovery_intro/quarterly_discovery_call.csv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989 vs 962 last quarter (+27.00, +2.8% QoQ) (favorable)</w:t>
        <w:br/>
        <w:t>• Performance is 1.4% above the 2-quarter average (avg = 976) → Normal (Near Avg)</w:t>
        <w:br/>
        <w:t>• Goal missed: (target = 1,000; actual = 989; 1.1% below goal)</w:t>
      </w:r>
    </w:p>
    <w:p>
      <w:pPr>
        <w:spacing w:before="200" w:after="60"/>
      </w:pPr>
      <w:r>
        <w:rPr>
          <w:b/>
          <w:sz w:val="24"/>
        </w:rPr>
        <w:t>Booked Calls - Setters (Intro Call)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4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booked_calls_comple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visualizations/intro_call_quarterly/quarterly_booked_calls_completed.png</w:t>
        <w:br/>
      </w:r>
      <w:r>
        <w:rPr>
          <w:color w:val="646464"/>
          <w:sz w:val="14"/>
        </w:rPr>
        <w:t>Source: outputs/discovery_intro/quarterly_intro_call.csv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392 vs 188 last quarter (+204, +108.5% QoQ) (favorable)</w:t>
        <w:br/>
        <w:t>• Performance is 35.2% above the 2-quarter average (avg = 290) → High CV vs 2Q Avg</w:t>
        <w:br/>
        <w:t>• Goal met: Yes (target = 350; actual = 392; +12.0% above goal)</w:t>
      </w:r>
    </w:p>
    <w:p>
      <w:pPr>
        <w:pStyle w:val="Heading2"/>
      </w:pPr>
      <w:r>
        <w:br w:type="page"/>
        <w:t>Sales Pipeline: Calls</w:t>
      </w:r>
    </w:p>
    <w:p>
      <w:pPr>
        <w:spacing w:before="200" w:after="60"/>
      </w:pPr>
      <w:r>
        <w:rPr>
          <w:b/>
          <w:sz w:val="24"/>
        </w:rPr>
        <w:t>Scheduled Calls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7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sched_cal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visualizations/sales_tracker_quarterly/quarterly_sched_calls.png</w:t>
        <w:br/>
      </w:r>
      <w:r>
        <w:rPr>
          <w:color w:val="646464"/>
          <w:sz w:val="14"/>
        </w:rPr>
        <w:t>Source: outputs/sales_tracker/quarterly_sales_tracker.csv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1,300 vs 1,384 last quarter (84.00, -6.1% QoQ) (unfavorable)</w:t>
        <w:br/>
        <w:t>• Performance is 23.3% above the 6-quarter average (avg = 1,054) → High CV vs 6Q Avg</w:t>
        <w:br/>
        <w:t>• Trend: 4Q: ↑ Rising | 6Q: ↑ Rising</w:t>
      </w:r>
    </w:p>
    <w:p>
      <w:pPr>
        <w:spacing w:before="200" w:after="60"/>
      </w:pPr>
      <w:r>
        <w:rPr>
          <w:b/>
          <w:sz w:val="24"/>
        </w:rPr>
        <w:t>Live Calls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7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live_cal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visualizations/sales_tracker_quarterly/quarterly_live_calls.png</w:t>
        <w:br/>
      </w:r>
      <w:r>
        <w:rPr>
          <w:color w:val="646464"/>
          <w:sz w:val="14"/>
        </w:rPr>
        <w:t>Source: outputs/sales_tracker/quarterly_sales_tracker.csv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936 vs 994 last quarter (58.00, -5.8% QoQ) (unfavorable)</w:t>
        <w:br/>
        <w:t>• Performance is 19.6% above the 6-quarter average (avg = 783) → High CV vs 6Q Avg</w:t>
        <w:br/>
        <w:t>• Trend: 4Q: ↑ Rising | 6Q: ↑ Rising</w:t>
      </w:r>
    </w:p>
    <w:p>
      <w:pPr>
        <w:spacing w:before="200" w:after="60"/>
      </w:pPr>
      <w:r>
        <w:br w:type="page"/>
        <w:rPr>
          <w:b/>
          <w:sz w:val="24"/>
        </w:rPr>
        <w:t>Show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90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show_pc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visualizations/sales_tracker_quarterly/quarterly_show_pct.png</w:t>
        <w:br/>
      </w:r>
      <w:r>
        <w:rPr>
          <w:color w:val="646464"/>
          <w:sz w:val="14"/>
        </w:rPr>
        <w:t>Source: outputs/sales_tracker/quarterly_sales_tracker.csv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68.14% vs 65.62% last quarter (+2.52%, +3.8% QoQ) (favorable)</w:t>
        <w:br/>
        <w:t>• Performance is 3.1% below the 6-quarter average (avg = 70.35%) → Normal (Near Avg)</w:t>
        <w:br/>
        <w:t>• Goal missed: (target = 72.00%; actual = 68.14%; 5.4% below goal)</w:t>
        <w:br/>
        <w:t>• Trend: 4Q: → Stable | 6Q: ↓ Falling</w:t>
      </w:r>
    </w:p>
    <w:p>
      <w:pPr>
        <w:pStyle w:val="Heading2"/>
      </w:pPr>
      <w:r>
        <w:br w:type="page"/>
        <w:t>Offers</w:t>
      </w:r>
    </w:p>
    <w:p>
      <w:pPr>
        <w:spacing w:before="200" w:after="60"/>
      </w:pPr>
      <w:r>
        <w:rPr>
          <w:b/>
          <w:sz w:val="24"/>
        </w:rPr>
        <w:t>Offers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7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off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visualizations/sales_tracker_quarterly/quarterly_offers.png</w:t>
        <w:br/>
      </w:r>
      <w:r>
        <w:rPr>
          <w:color w:val="646464"/>
          <w:sz w:val="14"/>
        </w:rPr>
        <w:t>Source: outputs/sales_tracker/quarterly_sales_tracker.csv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590 vs 701 last quarter (111, -15.8% QoQ) (unfavorable)</w:t>
        <w:br/>
        <w:t>• Performance is 5.5% above the 6-quarter average (avg = 559) → High CV vs 6Q Avg</w:t>
        <w:br/>
        <w:t>• Trend: 4Q: → Stable | 6Q: ↑ Rising</w:t>
      </w:r>
    </w:p>
    <w:p>
      <w:pPr>
        <w:spacing w:before="200" w:after="60"/>
      </w:pPr>
      <w:r>
        <w:rPr>
          <w:b/>
          <w:sz w:val="24"/>
        </w:rPr>
        <w:t>Offer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90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offer_pc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visualizations/sales_tracker_quarterly/quarterly_offer_pct.png</w:t>
        <w:br/>
      </w:r>
      <w:r>
        <w:rPr>
          <w:color w:val="646464"/>
          <w:sz w:val="14"/>
        </w:rPr>
        <w:t>Source: outputs/sales_tracker/quarterly_sales_tracker.csv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55.75% vs 61.38% last quarter (5.63%, -9.2% QoQ) (unfavorable)</w:t>
        <w:br/>
        <w:t>• Performance is 14.8% below the 6-quarter average (avg = 65.41%) → Low CV vs 6Q Avg</w:t>
        <w:br/>
        <w:t>• Goal missed: (target = 65.00%; actual = 55.75%; 14.2% below goal)</w:t>
        <w:br/>
        <w:t>• Trend: 4Q: ↓ Falling | 6Q: ↓ Falling</w:t>
      </w:r>
    </w:p>
    <w:p>
      <w:pPr>
        <w:pStyle w:val="Heading2"/>
      </w:pPr>
      <w:r>
        <w:br w:type="page"/>
        <w:t>Closes</w:t>
      </w:r>
    </w:p>
    <w:p>
      <w:pPr>
        <w:spacing w:before="200" w:after="60"/>
      </w:pPr>
      <w:r>
        <w:rPr>
          <w:b/>
          <w:sz w:val="24"/>
        </w:rPr>
        <w:t>Closes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7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close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visualizations/sales_tracker_quarterly/quarterly_close_1.png</w:t>
        <w:br/>
      </w:r>
      <w:r>
        <w:rPr>
          <w:color w:val="646464"/>
          <w:sz w:val="14"/>
        </w:rPr>
        <w:t>Source: outputs/sales_tracker/quarterly_sales_tracker.csv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213 vs 218 last quarter (5.00, -2.3% QoQ) (unfavorable)</w:t>
        <w:br/>
        <w:t>• Performance is 51.6% above the 6-quarter average (avg = 140) → High CV vs 6Q Avg</w:t>
        <w:br/>
        <w:t>• Goal met: Yes (target = 200; actual = 213; +6.5% above goal)</w:t>
        <w:br/>
        <w:t>• Trend: 4Q: ↑ Rising | 6Q: ↑ Rising</w:t>
      </w:r>
    </w:p>
    <w:p>
      <w:pPr>
        <w:spacing w:before="200" w:after="60"/>
      </w:pPr>
      <w:r>
        <w:rPr>
          <w:b/>
          <w:sz w:val="24"/>
        </w:rPr>
        <w:t>Offer to Close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204690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offer_to_close_pc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visualizations/sales_tracker_quarterly/quarterly_offer_to_close_pct.png</w:t>
        <w:br/>
      </w:r>
      <w:r>
        <w:rPr>
          <w:color w:val="646464"/>
          <w:sz w:val="14"/>
        </w:rPr>
        <w:t>Source: outputs/sales_tracker/quarterly_sales_tracker.csv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quarter: 22.99% vs 23.71% last quarter (0.72%, -3.0% QoQ) (unfavorable)</w:t>
        <w:br/>
        <w:t>• Performance is 18.1% above the 6-quarter average (avg = 19.47%) → High CV vs 6Q Avg</w:t>
        <w:br/>
        <w:t>• Goal met: Yes (target = 20.00%; actual = 22.99%; +14.9% above goal)</w:t>
        <w:br/>
        <w:t>• Trend: 4Q: ↑ Rising | 6Q: → Stable</w:t>
      </w:r>
    </w:p>
    <w:sectPr w:rsidR="00FC693F" w:rsidRPr="0006063C" w:rsidSect="00034616">
      <w:footerReference w:type="default" r:id="rId3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Page </w:t>
    </w:r>
    <w:r>
      <w:rPr>
        <w:sz w:val="20"/>
      </w:rPr>
      <w:fldChar w:fldCharType="begin"/>
      <w:instrText>PAGE</w:instrText>
      <w:fldChar w:fldCharType="separate"/>
      <w:fldChar w:fldCharType="end"/>
    </w:r>
    <w:r>
      <w:rPr>
        <w:sz w:val="20"/>
      </w:rPr>
      <w:t xml:space="preserve"> of </w:t>
    </w:r>
    <w:r>
      <w:rPr>
        <w:sz w:val="20"/>
      </w:rPr>
      <w:fldChar w:fldCharType="begin"/>
      <w:instrText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