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7A4A" w:rsidRDefault="005F7A4A" w:rsidP="005F7A4A">
      <w:pPr>
        <w:pStyle w:val="ListParagraph"/>
        <w:numPr>
          <w:ilvl w:val="0"/>
          <w:numId w:val="1"/>
        </w:numPr>
      </w:pPr>
      <w:r>
        <w:t>Classical time series analysis like ARIMA, SARIMA, assume the time series to be stationary.</w:t>
      </w:r>
    </w:p>
    <w:p w:rsidR="003F42E5" w:rsidRDefault="003F42E5" w:rsidP="003F42E5">
      <w:pPr>
        <w:pStyle w:val="ListParagraph"/>
        <w:numPr>
          <w:ilvl w:val="0"/>
          <w:numId w:val="1"/>
        </w:numPr>
      </w:pPr>
      <w:r>
        <w:t>What do you mean by a stationary time series?</w:t>
      </w:r>
    </w:p>
    <w:p w:rsidR="003F42E5" w:rsidRDefault="003F42E5" w:rsidP="003F42E5">
      <w:pPr>
        <w:pStyle w:val="ListParagraph"/>
        <w:numPr>
          <w:ilvl w:val="1"/>
          <w:numId w:val="1"/>
        </w:numPr>
      </w:pPr>
      <w:r>
        <w:t>The statistical properties (mean, variance, and trend) of a time series do not change.</w:t>
      </w:r>
    </w:p>
    <w:p w:rsidR="003F42E5" w:rsidRDefault="003F42E5" w:rsidP="003F42E5">
      <w:pPr>
        <w:pStyle w:val="ListParagraph"/>
        <w:numPr>
          <w:ilvl w:val="0"/>
          <w:numId w:val="1"/>
        </w:numPr>
      </w:pPr>
      <w:r>
        <w:t>What is the variance in a time series data?</w:t>
      </w:r>
    </w:p>
    <w:p w:rsidR="003F42E5" w:rsidRDefault="00787796" w:rsidP="003F42E5">
      <w:pPr>
        <w:pStyle w:val="ListParagraph"/>
        <w:numPr>
          <w:ilvl w:val="1"/>
          <w:numId w:val="1"/>
        </w:numPr>
      </w:pPr>
      <w:r>
        <w:t xml:space="preserve">At a high </w:t>
      </w:r>
      <w:proofErr w:type="gramStart"/>
      <w:r>
        <w:t>level</w:t>
      </w:r>
      <w:proofErr w:type="gramEnd"/>
      <w:r>
        <w:t xml:space="preserve"> the stochastic process at every time </w:t>
      </w:r>
      <w:r w:rsidRPr="00787796">
        <w:rPr>
          <w:i/>
        </w:rPr>
        <w:t>t</w:t>
      </w:r>
      <w:r>
        <w:rPr>
          <w:i/>
        </w:rPr>
        <w:t xml:space="preserve"> </w:t>
      </w:r>
      <w:r>
        <w:t xml:space="preserve">has the same distribution. At every time interval a stochastic process </w:t>
      </w:r>
      <w:proofErr w:type="gramStart"/>
      <w:r>
        <w:t>is said</w:t>
      </w:r>
      <w:proofErr w:type="gramEnd"/>
      <w:r>
        <w:t xml:space="preserve"> to be identical, independently distributed (</w:t>
      </w:r>
      <w:proofErr w:type="spellStart"/>
      <w:r>
        <w:t>i.i.d</w:t>
      </w:r>
      <w:proofErr w:type="spellEnd"/>
      <w:r>
        <w:t xml:space="preserve">). </w:t>
      </w:r>
      <w:proofErr w:type="gramStart"/>
      <w:r>
        <w:t>So</w:t>
      </w:r>
      <w:proofErr w:type="gramEnd"/>
      <w:r>
        <w:t xml:space="preserve"> the variance depends on the previous value of the timestamp.</w:t>
      </w:r>
    </w:p>
    <w:p w:rsidR="00787796" w:rsidRDefault="00787796" w:rsidP="00787796">
      <w:pPr>
        <w:pStyle w:val="NormalWeb"/>
        <w:numPr>
          <w:ilvl w:val="1"/>
          <w:numId w:val="1"/>
        </w:numPr>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t>It is true that you have one observation at each time, but this is the realization of the stochastic process </w:t>
      </w:r>
      <w:r>
        <w:rPr>
          <w:rStyle w:val="mo"/>
          <w:rFonts w:ascii="MathJax_Main" w:hAnsi="MathJax_Main" w:cs="Segoe UI"/>
          <w:color w:val="232629"/>
          <w:sz w:val="26"/>
          <w:szCs w:val="26"/>
          <w:bdr w:val="none" w:sz="0" w:space="0" w:color="auto" w:frame="1"/>
        </w:rPr>
        <w:t>{</w:t>
      </w:r>
      <w:r>
        <w:rPr>
          <w:rStyle w:val="mi"/>
          <w:rFonts w:ascii="MathJax_Math-italic" w:hAnsi="MathJax_Math-italic" w:cs="Segoe UI"/>
          <w:color w:val="232629"/>
          <w:sz w:val="26"/>
          <w:szCs w:val="26"/>
          <w:bdr w:val="none" w:sz="0" w:space="0" w:color="auto" w:frame="1"/>
        </w:rPr>
        <w:t>y</w:t>
      </w:r>
      <w:r>
        <w:rPr>
          <w:rStyle w:val="mi"/>
          <w:rFonts w:ascii="MathJax_Math-italic" w:hAnsi="MathJax_Math-italic" w:cs="Segoe UI"/>
          <w:color w:val="232629"/>
          <w:sz w:val="18"/>
          <w:szCs w:val="18"/>
          <w:bdr w:val="none" w:sz="0" w:space="0" w:color="auto" w:frame="1"/>
        </w:rPr>
        <w:t>t</w:t>
      </w:r>
      <w:r>
        <w:rPr>
          <w:rStyle w:val="mo"/>
          <w:rFonts w:ascii="MathJax_Main" w:hAnsi="MathJax_Main" w:cs="Segoe UI"/>
          <w:color w:val="232629"/>
          <w:sz w:val="26"/>
          <w:szCs w:val="26"/>
          <w:bdr w:val="none" w:sz="0" w:space="0" w:color="auto" w:frame="1"/>
        </w:rPr>
        <w:t>:</w:t>
      </w:r>
      <w:r>
        <w:rPr>
          <w:rStyle w:val="mi"/>
          <w:rFonts w:ascii="MathJax_Math-italic" w:hAnsi="MathJax_Math-italic" w:cs="Segoe UI"/>
          <w:color w:val="232629"/>
          <w:sz w:val="26"/>
          <w:szCs w:val="26"/>
          <w:bdr w:val="none" w:sz="0" w:space="0" w:color="auto" w:frame="1"/>
        </w:rPr>
        <w:t>t</w:t>
      </w:r>
      <w:r>
        <w:rPr>
          <w:rStyle w:val="mo"/>
          <w:rFonts w:ascii="Cambria Math" w:hAnsi="Cambria Math" w:cs="Cambria Math"/>
          <w:color w:val="232629"/>
          <w:sz w:val="26"/>
          <w:szCs w:val="26"/>
          <w:bdr w:val="none" w:sz="0" w:space="0" w:color="auto" w:frame="1"/>
        </w:rPr>
        <w:t>∈</w:t>
      </w:r>
      <w:r>
        <w:rPr>
          <w:rStyle w:val="mn"/>
          <w:rFonts w:ascii="MathJax_Main" w:hAnsi="MathJax_Main" w:cs="Segoe UI"/>
          <w:color w:val="232629"/>
          <w:sz w:val="26"/>
          <w:szCs w:val="26"/>
          <w:bdr w:val="none" w:sz="0" w:space="0" w:color="auto" w:frame="1"/>
        </w:rPr>
        <w:t>1</w:t>
      </w:r>
      <w:r>
        <w:rPr>
          <w:rStyle w:val="mo"/>
          <w:rFonts w:ascii="MathJax_Main" w:hAnsi="MathJax_Main" w:cs="Segoe UI"/>
          <w:color w:val="232629"/>
          <w:sz w:val="26"/>
          <w:szCs w:val="26"/>
          <w:bdr w:val="none" w:sz="0" w:space="0" w:color="auto" w:frame="1"/>
        </w:rPr>
        <w:t>,</w:t>
      </w:r>
      <w:r>
        <w:rPr>
          <w:rStyle w:val="mn"/>
          <w:rFonts w:ascii="MathJax_Main" w:hAnsi="MathJax_Main" w:cs="Segoe UI"/>
          <w:color w:val="232629"/>
          <w:sz w:val="26"/>
          <w:szCs w:val="26"/>
          <w:bdr w:val="none" w:sz="0" w:space="0" w:color="auto" w:frame="1"/>
        </w:rPr>
        <w:t>2</w:t>
      </w:r>
      <w:r>
        <w:rPr>
          <w:rStyle w:val="mo"/>
          <w:rFonts w:ascii="MathJax_Main" w:hAnsi="MathJax_Main" w:cs="Segoe UI"/>
          <w:color w:val="232629"/>
          <w:sz w:val="26"/>
          <w:szCs w:val="26"/>
          <w:bdr w:val="none" w:sz="0" w:space="0" w:color="auto" w:frame="1"/>
        </w:rPr>
        <w:t>,…}</w:t>
      </w:r>
      <w:r>
        <w:rPr>
          <w:rStyle w:val="mjxassistivemathml"/>
          <w:rFonts w:ascii="inherit" w:hAnsi="inherit" w:cs="Segoe UI"/>
          <w:color w:val="232629"/>
          <w:sz w:val="23"/>
          <w:szCs w:val="23"/>
          <w:bdr w:val="none" w:sz="0" w:space="0" w:color="auto" w:frame="1"/>
        </w:rPr>
        <w:t>{</w:t>
      </w:r>
      <w:r>
        <w:rPr>
          <w:rStyle w:val="mjxassistivemathml"/>
          <w:rFonts w:ascii="Tahoma" w:hAnsi="Tahoma" w:cs="Tahoma"/>
          <w:color w:val="232629"/>
          <w:sz w:val="23"/>
          <w:szCs w:val="23"/>
          <w:bdr w:val="none" w:sz="0" w:space="0" w:color="auto" w:frame="1"/>
        </w:rPr>
        <w:t>��</w:t>
      </w:r>
      <w:r>
        <w:rPr>
          <w:rStyle w:val="mjxassistivemathml"/>
          <w:rFonts w:ascii="inherit" w:hAnsi="inherit" w:cs="Segoe UI"/>
          <w:color w:val="232629"/>
          <w:sz w:val="23"/>
          <w:szCs w:val="23"/>
          <w:bdr w:val="none" w:sz="0" w:space="0" w:color="auto" w:frame="1"/>
        </w:rPr>
        <w:t>:</w:t>
      </w:r>
      <w:r>
        <w:rPr>
          <w:rStyle w:val="mjxassistivemathml"/>
          <w:rFonts w:ascii="Tahoma" w:hAnsi="Tahoma" w:cs="Tahoma"/>
          <w:color w:val="232629"/>
          <w:sz w:val="23"/>
          <w:szCs w:val="23"/>
          <w:bdr w:val="none" w:sz="0" w:space="0" w:color="auto" w:frame="1"/>
        </w:rPr>
        <w:t>�</w:t>
      </w:r>
      <w:r>
        <w:rPr>
          <w:rStyle w:val="mjxassistivemathml"/>
          <w:rFonts w:ascii="Cambria Math" w:hAnsi="Cambria Math" w:cs="Cambria Math"/>
          <w:color w:val="232629"/>
          <w:sz w:val="23"/>
          <w:szCs w:val="23"/>
          <w:bdr w:val="none" w:sz="0" w:space="0" w:color="auto" w:frame="1"/>
        </w:rPr>
        <w:t>∈</w:t>
      </w:r>
      <w:r>
        <w:rPr>
          <w:rStyle w:val="mjxassistivemathml"/>
          <w:rFonts w:ascii="inherit" w:hAnsi="inherit" w:cs="Segoe UI"/>
          <w:color w:val="232629"/>
          <w:sz w:val="23"/>
          <w:szCs w:val="23"/>
          <w:bdr w:val="none" w:sz="0" w:space="0" w:color="auto" w:frame="1"/>
        </w:rPr>
        <w:t>1,2,…}</w:t>
      </w:r>
      <w:r>
        <w:rPr>
          <w:rFonts w:ascii="Segoe UI" w:hAnsi="Segoe UI" w:cs="Segoe UI"/>
          <w:color w:val="232629"/>
          <w:sz w:val="23"/>
          <w:szCs w:val="23"/>
        </w:rPr>
        <w:t> behind the data you observe, where for stochastic process I mean a collection of univariate random variables defined on some probability space.</w:t>
      </w:r>
    </w:p>
    <w:p w:rsidR="00787796" w:rsidRDefault="00787796" w:rsidP="00787796">
      <w:pPr>
        <w:pStyle w:val="NormalWeb"/>
        <w:numPr>
          <w:ilvl w:val="1"/>
          <w:numId w:val="1"/>
        </w:numPr>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t xml:space="preserve">Typically, time series are defined by specifying a model for the individual components of the process, for example an </w:t>
      </w:r>
      <w:proofErr w:type="gramStart"/>
      <w:r>
        <w:rPr>
          <w:rFonts w:ascii="Segoe UI" w:hAnsi="Segoe UI" w:cs="Segoe UI"/>
          <w:color w:val="232629"/>
          <w:sz w:val="23"/>
          <w:szCs w:val="23"/>
        </w:rPr>
        <w:t>AR(</w:t>
      </w:r>
      <w:proofErr w:type="gramEnd"/>
      <w:r>
        <w:rPr>
          <w:rFonts w:ascii="Segoe UI" w:hAnsi="Segoe UI" w:cs="Segoe UI"/>
          <w:color w:val="232629"/>
          <w:sz w:val="23"/>
          <w:szCs w:val="23"/>
        </w:rPr>
        <w:t>1): </w:t>
      </w:r>
      <w:proofErr w:type="spellStart"/>
      <w:r>
        <w:rPr>
          <w:rStyle w:val="mi"/>
          <w:rFonts w:ascii="MathJax_Math-italic" w:hAnsi="MathJax_Math-italic" w:cs="Segoe UI"/>
          <w:color w:val="232629"/>
          <w:sz w:val="26"/>
          <w:szCs w:val="26"/>
          <w:bdr w:val="none" w:sz="0" w:space="0" w:color="auto" w:frame="1"/>
        </w:rPr>
        <w:t>y</w:t>
      </w:r>
      <w:r>
        <w:rPr>
          <w:rStyle w:val="mi"/>
          <w:rFonts w:ascii="MathJax_Math-italic" w:hAnsi="MathJax_Math-italic" w:cs="Segoe UI"/>
          <w:color w:val="232629"/>
          <w:sz w:val="18"/>
          <w:szCs w:val="18"/>
          <w:bdr w:val="none" w:sz="0" w:space="0" w:color="auto" w:frame="1"/>
        </w:rPr>
        <w:t>t</w:t>
      </w:r>
      <w:proofErr w:type="spellEnd"/>
      <w:r>
        <w:rPr>
          <w:rStyle w:val="mo"/>
          <w:rFonts w:ascii="MathJax_Main" w:hAnsi="MathJax_Main" w:cs="Segoe UI"/>
          <w:color w:val="232629"/>
          <w:sz w:val="26"/>
          <w:szCs w:val="26"/>
          <w:bdr w:val="none" w:sz="0" w:space="0" w:color="auto" w:frame="1"/>
        </w:rPr>
        <w:t>=</w:t>
      </w:r>
      <w:r>
        <w:rPr>
          <w:rStyle w:val="mi"/>
          <w:rFonts w:ascii="MathJax_Math-italic" w:hAnsi="MathJax_Math-italic" w:cs="Segoe UI"/>
          <w:color w:val="232629"/>
          <w:sz w:val="26"/>
          <w:szCs w:val="26"/>
          <w:bdr w:val="none" w:sz="0" w:space="0" w:color="auto" w:frame="1"/>
        </w:rPr>
        <w:t>ϕy</w:t>
      </w:r>
      <w:r>
        <w:rPr>
          <w:rStyle w:val="mi"/>
          <w:rFonts w:ascii="MathJax_Math-italic" w:hAnsi="MathJax_Math-italic" w:cs="Segoe UI"/>
          <w:color w:val="232629"/>
          <w:sz w:val="18"/>
          <w:szCs w:val="18"/>
          <w:bdr w:val="none" w:sz="0" w:space="0" w:color="auto" w:frame="1"/>
        </w:rPr>
        <w:t>t</w:t>
      </w:r>
      <w:r>
        <w:rPr>
          <w:rStyle w:val="mo"/>
          <w:rFonts w:ascii="MathJax_Main" w:hAnsi="MathJax_Main" w:cs="Segoe UI"/>
          <w:color w:val="232629"/>
          <w:sz w:val="18"/>
          <w:szCs w:val="18"/>
          <w:bdr w:val="none" w:sz="0" w:space="0" w:color="auto" w:frame="1"/>
        </w:rPr>
        <w:t>−</w:t>
      </w:r>
      <w:r>
        <w:rPr>
          <w:rStyle w:val="mn"/>
          <w:rFonts w:ascii="MathJax_Main" w:hAnsi="MathJax_Main" w:cs="Segoe UI"/>
          <w:color w:val="232629"/>
          <w:sz w:val="18"/>
          <w:szCs w:val="18"/>
          <w:bdr w:val="none" w:sz="0" w:space="0" w:color="auto" w:frame="1"/>
        </w:rPr>
        <w:t>1</w:t>
      </w:r>
      <w:r>
        <w:rPr>
          <w:rStyle w:val="mo"/>
          <w:rFonts w:ascii="MathJax_Main" w:hAnsi="MathJax_Main" w:cs="Segoe UI"/>
          <w:color w:val="232629"/>
          <w:sz w:val="26"/>
          <w:szCs w:val="26"/>
          <w:bdr w:val="none" w:sz="0" w:space="0" w:color="auto" w:frame="1"/>
        </w:rPr>
        <w:t>+</w:t>
      </w:r>
      <w:r>
        <w:rPr>
          <w:rStyle w:val="mi"/>
          <w:rFonts w:ascii="MathJax_Math-italic" w:hAnsi="MathJax_Math-italic" w:cs="Segoe UI"/>
          <w:color w:val="232629"/>
          <w:sz w:val="26"/>
          <w:szCs w:val="26"/>
          <w:bdr w:val="none" w:sz="0" w:space="0" w:color="auto" w:frame="1"/>
        </w:rPr>
        <w:t>ϵ</w:t>
      </w:r>
      <w:r>
        <w:rPr>
          <w:rStyle w:val="mi"/>
          <w:rFonts w:ascii="MathJax_Math-italic" w:hAnsi="MathJax_Math-italic" w:cs="Segoe UI"/>
          <w:color w:val="232629"/>
          <w:sz w:val="18"/>
          <w:szCs w:val="18"/>
          <w:bdr w:val="none" w:sz="0" w:space="0" w:color="auto" w:frame="1"/>
        </w:rPr>
        <w:t>t</w:t>
      </w:r>
      <w:r>
        <w:rPr>
          <w:rStyle w:val="mjxassistivemathml"/>
          <w:rFonts w:ascii="Tahoma" w:hAnsi="Tahoma" w:cs="Tahoma"/>
          <w:color w:val="232629"/>
          <w:sz w:val="23"/>
          <w:szCs w:val="23"/>
          <w:bdr w:val="none" w:sz="0" w:space="0" w:color="auto" w:frame="1"/>
        </w:rPr>
        <w:t>��</w:t>
      </w:r>
      <w:r>
        <w:rPr>
          <w:rStyle w:val="mjxassistivemathml"/>
          <w:rFonts w:ascii="inherit" w:hAnsi="inherit" w:cs="Segoe UI"/>
          <w:color w:val="232629"/>
          <w:sz w:val="23"/>
          <w:szCs w:val="23"/>
          <w:bdr w:val="none" w:sz="0" w:space="0" w:color="auto" w:frame="1"/>
        </w:rPr>
        <w:t>=</w:t>
      </w:r>
      <w:r>
        <w:rPr>
          <w:rStyle w:val="mjxassistivemathml"/>
          <w:rFonts w:ascii="Tahoma" w:hAnsi="Tahoma" w:cs="Tahoma"/>
          <w:color w:val="232629"/>
          <w:sz w:val="23"/>
          <w:szCs w:val="23"/>
          <w:bdr w:val="none" w:sz="0" w:space="0" w:color="auto" w:frame="1"/>
        </w:rPr>
        <w:t>���</w:t>
      </w:r>
      <w:r>
        <w:rPr>
          <w:rStyle w:val="mjxassistivemathml"/>
          <w:rFonts w:ascii="inherit" w:hAnsi="inherit" w:cs="Segoe UI"/>
          <w:color w:val="232629"/>
          <w:sz w:val="23"/>
          <w:szCs w:val="23"/>
          <w:bdr w:val="none" w:sz="0" w:space="0" w:color="auto" w:frame="1"/>
        </w:rPr>
        <w:t>−1+</w:t>
      </w:r>
      <w:r>
        <w:rPr>
          <w:rStyle w:val="mjxassistivemathml"/>
          <w:rFonts w:ascii="Tahoma" w:hAnsi="Tahoma" w:cs="Tahoma"/>
          <w:color w:val="232629"/>
          <w:sz w:val="23"/>
          <w:szCs w:val="23"/>
          <w:bdr w:val="none" w:sz="0" w:space="0" w:color="auto" w:frame="1"/>
        </w:rPr>
        <w:t>��</w:t>
      </w:r>
      <w:r>
        <w:rPr>
          <w:rFonts w:ascii="Segoe UI" w:hAnsi="Segoe UI" w:cs="Segoe UI"/>
          <w:color w:val="232629"/>
          <w:sz w:val="23"/>
          <w:szCs w:val="23"/>
        </w:rPr>
        <w:t>, where </w:t>
      </w:r>
      <w:r>
        <w:rPr>
          <w:rStyle w:val="mi"/>
          <w:rFonts w:ascii="MathJax_Math-italic" w:hAnsi="MathJax_Math-italic" w:cs="Segoe UI"/>
          <w:color w:val="232629"/>
          <w:sz w:val="26"/>
          <w:szCs w:val="26"/>
          <w:bdr w:val="none" w:sz="0" w:space="0" w:color="auto" w:frame="1"/>
        </w:rPr>
        <w:t>ϵ</w:t>
      </w:r>
      <w:proofErr w:type="spellStart"/>
      <w:r>
        <w:rPr>
          <w:rStyle w:val="mi"/>
          <w:rFonts w:ascii="MathJax_Math-italic" w:hAnsi="MathJax_Math-italic" w:cs="Segoe UI"/>
          <w:color w:val="232629"/>
          <w:sz w:val="18"/>
          <w:szCs w:val="18"/>
          <w:bdr w:val="none" w:sz="0" w:space="0" w:color="auto" w:frame="1"/>
        </w:rPr>
        <w:t>t</w:t>
      </w:r>
      <w:r>
        <w:rPr>
          <w:rStyle w:val="mo"/>
          <w:rFonts w:ascii="Cambria Math" w:hAnsi="Cambria Math" w:cs="Cambria Math"/>
          <w:color w:val="232629"/>
          <w:sz w:val="26"/>
          <w:szCs w:val="26"/>
          <w:bdr w:val="none" w:sz="0" w:space="0" w:color="auto" w:frame="1"/>
        </w:rPr>
        <w:t>∼</w:t>
      </w:r>
      <w:r>
        <w:rPr>
          <w:rStyle w:val="mi"/>
          <w:rFonts w:ascii="MathJax_Math-italic" w:hAnsi="MathJax_Math-italic" w:cs="Segoe UI"/>
          <w:color w:val="232629"/>
          <w:sz w:val="26"/>
          <w:szCs w:val="26"/>
          <w:bdr w:val="none" w:sz="0" w:space="0" w:color="auto" w:frame="1"/>
        </w:rPr>
        <w:t>WN</w:t>
      </w:r>
      <w:proofErr w:type="spellEnd"/>
      <w:r>
        <w:rPr>
          <w:rStyle w:val="mo"/>
          <w:rFonts w:ascii="MathJax_Main" w:hAnsi="MathJax_Main" w:cs="Segoe UI"/>
          <w:color w:val="232629"/>
          <w:sz w:val="26"/>
          <w:szCs w:val="26"/>
          <w:bdr w:val="none" w:sz="0" w:space="0" w:color="auto" w:frame="1"/>
        </w:rPr>
        <w:t>(</w:t>
      </w:r>
      <w:r>
        <w:rPr>
          <w:rStyle w:val="mi"/>
          <w:rFonts w:ascii="MathJax_Math-italic" w:hAnsi="MathJax_Math-italic" w:cs="Segoe UI"/>
          <w:color w:val="232629"/>
          <w:sz w:val="26"/>
          <w:szCs w:val="26"/>
          <w:bdr w:val="none" w:sz="0" w:space="0" w:color="auto" w:frame="1"/>
        </w:rPr>
        <w:t>σ</w:t>
      </w:r>
      <w:r>
        <w:rPr>
          <w:rStyle w:val="mn"/>
          <w:rFonts w:ascii="MathJax_Main" w:hAnsi="MathJax_Main" w:cs="Segoe UI"/>
          <w:color w:val="232629"/>
          <w:sz w:val="18"/>
          <w:szCs w:val="18"/>
          <w:bdr w:val="none" w:sz="0" w:space="0" w:color="auto" w:frame="1"/>
        </w:rPr>
        <w:t>2</w:t>
      </w:r>
      <w:r>
        <w:rPr>
          <w:rStyle w:val="mo"/>
          <w:rFonts w:ascii="MathJax_Main" w:hAnsi="MathJax_Main" w:cs="Segoe UI"/>
          <w:color w:val="232629"/>
          <w:sz w:val="26"/>
          <w:szCs w:val="26"/>
          <w:bdr w:val="none" w:sz="0" w:space="0" w:color="auto" w:frame="1"/>
        </w:rPr>
        <w:t>)</w:t>
      </w:r>
      <w:r>
        <w:rPr>
          <w:rStyle w:val="mjxassistivemathml"/>
          <w:rFonts w:ascii="Tahoma" w:hAnsi="Tahoma" w:cs="Tahoma"/>
          <w:color w:val="232629"/>
          <w:sz w:val="23"/>
          <w:szCs w:val="23"/>
          <w:bdr w:val="none" w:sz="0" w:space="0" w:color="auto" w:frame="1"/>
        </w:rPr>
        <w:t>��</w:t>
      </w:r>
      <w:r>
        <w:rPr>
          <w:rStyle w:val="mjxassistivemathml"/>
          <w:rFonts w:ascii="Cambria Math" w:hAnsi="Cambria Math" w:cs="Cambria Math"/>
          <w:color w:val="232629"/>
          <w:sz w:val="23"/>
          <w:szCs w:val="23"/>
          <w:bdr w:val="none" w:sz="0" w:space="0" w:color="auto" w:frame="1"/>
        </w:rPr>
        <w:t>∼</w:t>
      </w:r>
      <w:r>
        <w:rPr>
          <w:rStyle w:val="mjxassistivemathml"/>
          <w:rFonts w:ascii="Tahoma" w:hAnsi="Tahoma" w:cs="Tahoma"/>
          <w:color w:val="232629"/>
          <w:sz w:val="23"/>
          <w:szCs w:val="23"/>
          <w:bdr w:val="none" w:sz="0" w:space="0" w:color="auto" w:frame="1"/>
        </w:rPr>
        <w:t>��</w:t>
      </w:r>
      <w:r>
        <w:rPr>
          <w:rStyle w:val="mjxassistivemathml"/>
          <w:rFonts w:ascii="inherit" w:hAnsi="inherit" w:cs="Segoe UI"/>
          <w:color w:val="232629"/>
          <w:sz w:val="23"/>
          <w:szCs w:val="23"/>
          <w:bdr w:val="none" w:sz="0" w:space="0" w:color="auto" w:frame="1"/>
        </w:rPr>
        <w:t>(</w:t>
      </w:r>
      <w:r>
        <w:rPr>
          <w:rStyle w:val="mjxassistivemathml"/>
          <w:rFonts w:ascii="Tahoma" w:hAnsi="Tahoma" w:cs="Tahoma"/>
          <w:color w:val="232629"/>
          <w:sz w:val="23"/>
          <w:szCs w:val="23"/>
          <w:bdr w:val="none" w:sz="0" w:space="0" w:color="auto" w:frame="1"/>
        </w:rPr>
        <w:t>�</w:t>
      </w:r>
      <w:r>
        <w:rPr>
          <w:rStyle w:val="mjxassistivemathml"/>
          <w:rFonts w:ascii="inherit" w:hAnsi="inherit" w:cs="Segoe UI"/>
          <w:color w:val="232629"/>
          <w:sz w:val="23"/>
          <w:szCs w:val="23"/>
          <w:bdr w:val="none" w:sz="0" w:space="0" w:color="auto" w:frame="1"/>
        </w:rPr>
        <w:t>2)</w:t>
      </w:r>
      <w:r>
        <w:rPr>
          <w:rFonts w:ascii="Segoe UI" w:hAnsi="Segoe UI" w:cs="Segoe UI"/>
          <w:color w:val="232629"/>
          <w:sz w:val="23"/>
          <w:szCs w:val="23"/>
        </w:rPr>
        <w:t>, i.e. </w:t>
      </w:r>
      <w:r>
        <w:rPr>
          <w:rStyle w:val="mi"/>
          <w:rFonts w:ascii="MathJax_Math-italic" w:hAnsi="MathJax_Math-italic" w:cs="Segoe UI"/>
          <w:color w:val="232629"/>
          <w:sz w:val="26"/>
          <w:szCs w:val="26"/>
          <w:bdr w:val="none" w:sz="0" w:space="0" w:color="auto" w:frame="1"/>
        </w:rPr>
        <w:t>ϵ</w:t>
      </w:r>
      <w:r>
        <w:rPr>
          <w:rStyle w:val="mi"/>
          <w:rFonts w:ascii="MathJax_Math-italic" w:hAnsi="MathJax_Math-italic" w:cs="Segoe UI"/>
          <w:color w:val="232629"/>
          <w:sz w:val="18"/>
          <w:szCs w:val="18"/>
          <w:bdr w:val="none" w:sz="0" w:space="0" w:color="auto" w:frame="1"/>
        </w:rPr>
        <w:t>t</w:t>
      </w:r>
      <w:r>
        <w:rPr>
          <w:rStyle w:val="mjxassistivemathml"/>
          <w:rFonts w:ascii="Tahoma" w:hAnsi="Tahoma" w:cs="Tahoma"/>
          <w:color w:val="232629"/>
          <w:sz w:val="23"/>
          <w:szCs w:val="23"/>
          <w:bdr w:val="none" w:sz="0" w:space="0" w:color="auto" w:frame="1"/>
        </w:rPr>
        <w:t>��</w:t>
      </w:r>
      <w:r>
        <w:rPr>
          <w:rFonts w:ascii="Segoe UI" w:hAnsi="Segoe UI" w:cs="Segoe UI"/>
          <w:color w:val="232629"/>
          <w:sz w:val="23"/>
          <w:szCs w:val="23"/>
        </w:rPr>
        <w:t> is a white noise with variance </w:t>
      </w:r>
      <w:r>
        <w:rPr>
          <w:rStyle w:val="mi"/>
          <w:rFonts w:ascii="MathJax_Math-italic" w:hAnsi="MathJax_Math-italic" w:cs="Segoe UI"/>
          <w:color w:val="232629"/>
          <w:sz w:val="26"/>
          <w:szCs w:val="26"/>
          <w:bdr w:val="none" w:sz="0" w:space="0" w:color="auto" w:frame="1"/>
        </w:rPr>
        <w:t>σ</w:t>
      </w:r>
      <w:r>
        <w:rPr>
          <w:rStyle w:val="mn"/>
          <w:rFonts w:ascii="MathJax_Main" w:hAnsi="MathJax_Main" w:cs="Segoe UI"/>
          <w:color w:val="232629"/>
          <w:sz w:val="18"/>
          <w:szCs w:val="18"/>
          <w:bdr w:val="none" w:sz="0" w:space="0" w:color="auto" w:frame="1"/>
        </w:rPr>
        <w:t>2</w:t>
      </w:r>
      <w:r>
        <w:rPr>
          <w:rStyle w:val="mjxassistivemathml"/>
          <w:rFonts w:ascii="Tahoma" w:hAnsi="Tahoma" w:cs="Tahoma"/>
          <w:color w:val="232629"/>
          <w:sz w:val="23"/>
          <w:szCs w:val="23"/>
          <w:bdr w:val="none" w:sz="0" w:space="0" w:color="auto" w:frame="1"/>
        </w:rPr>
        <w:t>�</w:t>
      </w:r>
      <w:r>
        <w:rPr>
          <w:rStyle w:val="mjxassistivemathml"/>
          <w:rFonts w:ascii="inherit" w:hAnsi="inherit" w:cs="Segoe UI"/>
          <w:color w:val="232629"/>
          <w:sz w:val="23"/>
          <w:szCs w:val="23"/>
          <w:bdr w:val="none" w:sz="0" w:space="0" w:color="auto" w:frame="1"/>
        </w:rPr>
        <w:t>2</w:t>
      </w:r>
      <w:r>
        <w:rPr>
          <w:rFonts w:ascii="Segoe UI" w:hAnsi="Segoe UI" w:cs="Segoe UI"/>
          <w:color w:val="232629"/>
          <w:sz w:val="23"/>
          <w:szCs w:val="23"/>
        </w:rPr>
        <w:t>.</w:t>
      </w:r>
    </w:p>
    <w:p w:rsidR="00787796" w:rsidRDefault="00787796" w:rsidP="00787796">
      <w:pPr>
        <w:pStyle w:val="NormalWeb"/>
        <w:numPr>
          <w:ilvl w:val="1"/>
          <w:numId w:val="1"/>
        </w:numPr>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t>So, for a AR(1), assuming that the process is </w:t>
      </w:r>
      <w:hyperlink r:id="rId5" w:history="1">
        <w:r>
          <w:rPr>
            <w:rStyle w:val="Hyperlink"/>
            <w:rFonts w:ascii="inherit" w:hAnsi="inherit" w:cs="Segoe UI"/>
            <w:sz w:val="23"/>
            <w:szCs w:val="23"/>
            <w:bdr w:val="none" w:sz="0" w:space="0" w:color="auto" w:frame="1"/>
          </w:rPr>
          <w:t>weakly stationary</w:t>
        </w:r>
      </w:hyperlink>
      <w:r>
        <w:rPr>
          <w:rFonts w:ascii="Segoe UI" w:hAnsi="Segoe UI" w:cs="Segoe UI"/>
          <w:color w:val="232629"/>
          <w:sz w:val="23"/>
          <w:szCs w:val="23"/>
        </w:rPr>
        <w:t>, the variance of each random variable </w:t>
      </w:r>
      <w:proofErr w:type="spellStart"/>
      <w:r>
        <w:rPr>
          <w:rStyle w:val="mi"/>
          <w:rFonts w:ascii="MathJax_Math-italic" w:hAnsi="MathJax_Math-italic" w:cs="Segoe UI"/>
          <w:color w:val="232629"/>
          <w:sz w:val="26"/>
          <w:szCs w:val="26"/>
          <w:bdr w:val="none" w:sz="0" w:space="0" w:color="auto" w:frame="1"/>
        </w:rPr>
        <w:t>y</w:t>
      </w:r>
      <w:r>
        <w:rPr>
          <w:rStyle w:val="mi"/>
          <w:rFonts w:ascii="MathJax_Math-italic" w:hAnsi="MathJax_Math-italic" w:cs="Segoe UI"/>
          <w:color w:val="232629"/>
          <w:sz w:val="18"/>
          <w:szCs w:val="18"/>
          <w:bdr w:val="none" w:sz="0" w:space="0" w:color="auto" w:frame="1"/>
        </w:rPr>
        <w:t>t</w:t>
      </w:r>
      <w:proofErr w:type="spellEnd"/>
      <w:r>
        <w:rPr>
          <w:rStyle w:val="mjxassistivemathml"/>
          <w:rFonts w:ascii="Tahoma" w:hAnsi="Tahoma" w:cs="Tahoma"/>
          <w:color w:val="232629"/>
          <w:sz w:val="23"/>
          <w:szCs w:val="23"/>
          <w:bdr w:val="none" w:sz="0" w:space="0" w:color="auto" w:frame="1"/>
        </w:rPr>
        <w:t>��</w:t>
      </w:r>
      <w:r>
        <w:rPr>
          <w:rFonts w:ascii="Segoe UI" w:hAnsi="Segoe UI" w:cs="Segoe UI"/>
          <w:color w:val="232629"/>
          <w:sz w:val="23"/>
          <w:szCs w:val="23"/>
        </w:rPr>
        <w:t> does not depend on time t, and you can compute it as</w:t>
      </w:r>
    </w:p>
    <w:p w:rsidR="00787796" w:rsidRPr="00787796" w:rsidRDefault="00787796" w:rsidP="00787796">
      <w:pPr>
        <w:pStyle w:val="NormalWeb"/>
        <w:numPr>
          <w:ilvl w:val="1"/>
          <w:numId w:val="1"/>
        </w:numPr>
        <w:shd w:val="clear" w:color="auto" w:fill="FFFFFF"/>
        <w:spacing w:before="0" w:beforeAutospacing="0" w:after="0" w:afterAutospacing="0"/>
        <w:textAlignment w:val="baseline"/>
        <w:rPr>
          <w:rStyle w:val="mn"/>
          <w:rFonts w:ascii="Segoe UI" w:hAnsi="Segoe UI" w:cs="Segoe UI"/>
          <w:color w:val="232629"/>
          <w:sz w:val="23"/>
          <w:szCs w:val="23"/>
        </w:rPr>
      </w:pPr>
      <w:proofErr w:type="spellStart"/>
      <w:r>
        <w:rPr>
          <w:rStyle w:val="mi"/>
          <w:rFonts w:ascii="MathJax_Math-italic" w:hAnsi="MathJax_Math-italic" w:cs="Segoe UI"/>
          <w:color w:val="232629"/>
          <w:sz w:val="26"/>
          <w:szCs w:val="26"/>
          <w:bdr w:val="none" w:sz="0" w:space="0" w:color="auto" w:frame="1"/>
        </w:rPr>
        <w:t>Var</w:t>
      </w:r>
      <w:proofErr w:type="spellEnd"/>
      <w:r>
        <w:rPr>
          <w:rStyle w:val="mo"/>
          <w:rFonts w:ascii="MathJax_Main" w:hAnsi="MathJax_Main" w:cs="Segoe UI"/>
          <w:color w:val="232629"/>
          <w:sz w:val="26"/>
          <w:szCs w:val="26"/>
          <w:bdr w:val="none" w:sz="0" w:space="0" w:color="auto" w:frame="1"/>
        </w:rPr>
        <w:t>(</w:t>
      </w:r>
      <w:proofErr w:type="spellStart"/>
      <w:r>
        <w:rPr>
          <w:rStyle w:val="mi"/>
          <w:rFonts w:ascii="MathJax_Math-italic" w:hAnsi="MathJax_Math-italic" w:cs="Segoe UI"/>
          <w:color w:val="232629"/>
          <w:sz w:val="26"/>
          <w:szCs w:val="26"/>
          <w:bdr w:val="none" w:sz="0" w:space="0" w:color="auto" w:frame="1"/>
        </w:rPr>
        <w:t>y</w:t>
      </w:r>
      <w:r>
        <w:rPr>
          <w:rStyle w:val="mi"/>
          <w:rFonts w:ascii="MathJax_Math-italic" w:hAnsi="MathJax_Math-italic" w:cs="Segoe UI"/>
          <w:color w:val="232629"/>
          <w:sz w:val="18"/>
          <w:szCs w:val="18"/>
          <w:bdr w:val="none" w:sz="0" w:space="0" w:color="auto" w:frame="1"/>
        </w:rPr>
        <w:t>t</w:t>
      </w:r>
      <w:proofErr w:type="spellEnd"/>
      <w:r>
        <w:rPr>
          <w:rStyle w:val="mo"/>
          <w:rFonts w:ascii="MathJax_Main" w:hAnsi="MathJax_Main" w:cs="Segoe UI"/>
          <w:color w:val="232629"/>
          <w:sz w:val="26"/>
          <w:szCs w:val="26"/>
          <w:bdr w:val="none" w:sz="0" w:space="0" w:color="auto" w:frame="1"/>
        </w:rPr>
        <w:t>)=</w:t>
      </w:r>
      <w:r>
        <w:rPr>
          <w:rStyle w:val="mi"/>
          <w:rFonts w:ascii="MathJax_Math-italic" w:hAnsi="MathJax_Math-italic" w:cs="Segoe UI"/>
          <w:color w:val="232629"/>
          <w:sz w:val="26"/>
          <w:szCs w:val="26"/>
          <w:bdr w:val="none" w:sz="0" w:space="0" w:color="auto" w:frame="1"/>
        </w:rPr>
        <w:t>ϕ</w:t>
      </w:r>
      <w:r>
        <w:rPr>
          <w:rStyle w:val="mn"/>
          <w:rFonts w:ascii="MathJax_Main" w:hAnsi="MathJax_Main" w:cs="Segoe UI"/>
          <w:color w:val="232629"/>
          <w:sz w:val="18"/>
          <w:szCs w:val="18"/>
          <w:bdr w:val="none" w:sz="0" w:space="0" w:color="auto" w:frame="1"/>
        </w:rPr>
        <w:t>2</w:t>
      </w:r>
      <w:r>
        <w:rPr>
          <w:rStyle w:val="mi"/>
          <w:rFonts w:ascii="MathJax_Math-italic" w:hAnsi="MathJax_Math-italic" w:cs="Segoe UI"/>
          <w:color w:val="232629"/>
          <w:sz w:val="26"/>
          <w:szCs w:val="26"/>
          <w:bdr w:val="none" w:sz="0" w:space="0" w:color="auto" w:frame="1"/>
        </w:rPr>
        <w:t>Var</w:t>
      </w:r>
      <w:r>
        <w:rPr>
          <w:rStyle w:val="mo"/>
          <w:rFonts w:ascii="MathJax_Main" w:hAnsi="MathJax_Main" w:cs="Segoe UI"/>
          <w:color w:val="232629"/>
          <w:sz w:val="26"/>
          <w:szCs w:val="26"/>
          <w:bdr w:val="none" w:sz="0" w:space="0" w:color="auto" w:frame="1"/>
        </w:rPr>
        <w:t>(</w:t>
      </w:r>
      <w:r>
        <w:rPr>
          <w:rStyle w:val="mi"/>
          <w:rFonts w:ascii="MathJax_Math-italic" w:hAnsi="MathJax_Math-italic" w:cs="Segoe UI"/>
          <w:color w:val="232629"/>
          <w:sz w:val="26"/>
          <w:szCs w:val="26"/>
          <w:bdr w:val="none" w:sz="0" w:space="0" w:color="auto" w:frame="1"/>
        </w:rPr>
        <w:t>y</w:t>
      </w:r>
      <w:r>
        <w:rPr>
          <w:rStyle w:val="mi"/>
          <w:rFonts w:ascii="MathJax_Math-italic" w:hAnsi="MathJax_Math-italic" w:cs="Segoe UI"/>
          <w:color w:val="232629"/>
          <w:sz w:val="18"/>
          <w:szCs w:val="18"/>
          <w:bdr w:val="none" w:sz="0" w:space="0" w:color="auto" w:frame="1"/>
        </w:rPr>
        <w:t>t</w:t>
      </w:r>
      <w:r>
        <w:rPr>
          <w:rStyle w:val="mo"/>
          <w:rFonts w:ascii="MathJax_Main" w:hAnsi="MathJax_Main" w:cs="Segoe UI"/>
          <w:color w:val="232629"/>
          <w:sz w:val="18"/>
          <w:szCs w:val="18"/>
          <w:bdr w:val="none" w:sz="0" w:space="0" w:color="auto" w:frame="1"/>
        </w:rPr>
        <w:t>−</w:t>
      </w:r>
      <w:r>
        <w:rPr>
          <w:rStyle w:val="mn"/>
          <w:rFonts w:ascii="MathJax_Main" w:hAnsi="MathJax_Main" w:cs="Segoe UI"/>
          <w:color w:val="232629"/>
          <w:sz w:val="18"/>
          <w:szCs w:val="18"/>
          <w:bdr w:val="none" w:sz="0" w:space="0" w:color="auto" w:frame="1"/>
        </w:rPr>
        <w:t>1</w:t>
      </w:r>
      <w:r>
        <w:rPr>
          <w:rStyle w:val="mo"/>
          <w:rFonts w:ascii="MathJax_Main" w:hAnsi="MathJax_Main" w:cs="Segoe UI"/>
          <w:color w:val="232629"/>
          <w:sz w:val="26"/>
          <w:szCs w:val="26"/>
          <w:bdr w:val="none" w:sz="0" w:space="0" w:color="auto" w:frame="1"/>
        </w:rPr>
        <w:t>)+</w:t>
      </w:r>
      <w:r>
        <w:rPr>
          <w:rStyle w:val="mi"/>
          <w:rFonts w:ascii="MathJax_Math-italic" w:hAnsi="MathJax_Math-italic" w:cs="Segoe UI"/>
          <w:color w:val="232629"/>
          <w:sz w:val="26"/>
          <w:szCs w:val="26"/>
          <w:bdr w:val="none" w:sz="0" w:space="0" w:color="auto" w:frame="1"/>
        </w:rPr>
        <w:t>σ</w:t>
      </w:r>
      <w:r>
        <w:rPr>
          <w:rStyle w:val="mn"/>
          <w:rFonts w:ascii="MathJax_Main" w:hAnsi="MathJax_Main" w:cs="Segoe UI"/>
          <w:color w:val="232629"/>
          <w:sz w:val="18"/>
          <w:szCs w:val="18"/>
          <w:bdr w:val="none" w:sz="0" w:space="0" w:color="auto" w:frame="1"/>
        </w:rPr>
        <w:t>2</w:t>
      </w:r>
      <w:r>
        <w:rPr>
          <w:rStyle w:val="mo"/>
          <w:rFonts w:ascii="Cambria Math" w:hAnsi="Cambria Math" w:cs="Cambria Math"/>
          <w:color w:val="232629"/>
          <w:sz w:val="26"/>
          <w:szCs w:val="26"/>
          <w:bdr w:val="none" w:sz="0" w:space="0" w:color="auto" w:frame="1"/>
        </w:rPr>
        <w:t>⟹</w:t>
      </w:r>
      <w:r>
        <w:rPr>
          <w:rStyle w:val="mi"/>
          <w:rFonts w:ascii="MathJax_Math-italic" w:hAnsi="MathJax_Math-italic" w:cs="Segoe UI"/>
          <w:color w:val="232629"/>
          <w:sz w:val="26"/>
          <w:szCs w:val="26"/>
          <w:bdr w:val="none" w:sz="0" w:space="0" w:color="auto" w:frame="1"/>
        </w:rPr>
        <w:t>Var</w:t>
      </w:r>
      <w:r>
        <w:rPr>
          <w:rStyle w:val="mo"/>
          <w:rFonts w:ascii="MathJax_Main" w:hAnsi="MathJax_Main" w:cs="Segoe UI"/>
          <w:color w:val="232629"/>
          <w:sz w:val="26"/>
          <w:szCs w:val="26"/>
          <w:bdr w:val="none" w:sz="0" w:space="0" w:color="auto" w:frame="1"/>
        </w:rPr>
        <w:t>(</w:t>
      </w:r>
      <w:proofErr w:type="spellStart"/>
      <w:r>
        <w:rPr>
          <w:rStyle w:val="mi"/>
          <w:rFonts w:ascii="MathJax_Math-italic" w:hAnsi="MathJax_Math-italic" w:cs="Segoe UI"/>
          <w:color w:val="232629"/>
          <w:sz w:val="26"/>
          <w:szCs w:val="26"/>
          <w:bdr w:val="none" w:sz="0" w:space="0" w:color="auto" w:frame="1"/>
        </w:rPr>
        <w:t>y</w:t>
      </w:r>
      <w:r>
        <w:rPr>
          <w:rStyle w:val="mi"/>
          <w:rFonts w:ascii="MathJax_Math-italic" w:hAnsi="MathJax_Math-italic" w:cs="Segoe UI"/>
          <w:color w:val="232629"/>
          <w:sz w:val="18"/>
          <w:szCs w:val="18"/>
          <w:bdr w:val="none" w:sz="0" w:space="0" w:color="auto" w:frame="1"/>
        </w:rPr>
        <w:t>t</w:t>
      </w:r>
      <w:proofErr w:type="spellEnd"/>
      <w:r>
        <w:rPr>
          <w:rStyle w:val="mo"/>
          <w:rFonts w:ascii="MathJax_Main" w:hAnsi="MathJax_Main" w:cs="Segoe UI"/>
          <w:color w:val="232629"/>
          <w:sz w:val="26"/>
          <w:szCs w:val="26"/>
          <w:bdr w:val="none" w:sz="0" w:space="0" w:color="auto" w:frame="1"/>
        </w:rPr>
        <w:t>)=</w:t>
      </w:r>
      <w:r>
        <w:rPr>
          <w:rStyle w:val="mi"/>
          <w:rFonts w:ascii="MathJax_Math-italic" w:hAnsi="MathJax_Math-italic" w:cs="Segoe UI"/>
          <w:color w:val="232629"/>
          <w:sz w:val="18"/>
          <w:szCs w:val="18"/>
          <w:bdr w:val="none" w:sz="0" w:space="0" w:color="auto" w:frame="1"/>
        </w:rPr>
        <w:t>σ</w:t>
      </w:r>
      <w:r>
        <w:rPr>
          <w:rStyle w:val="mn"/>
          <w:rFonts w:ascii="MathJax_Main" w:hAnsi="MathJax_Main" w:cs="Segoe UI"/>
          <w:color w:val="232629"/>
          <w:sz w:val="13"/>
          <w:szCs w:val="13"/>
          <w:bdr w:val="none" w:sz="0" w:space="0" w:color="auto" w:frame="1"/>
        </w:rPr>
        <w:t>2</w:t>
      </w:r>
      <w:r>
        <w:rPr>
          <w:rStyle w:val="mn"/>
          <w:rFonts w:ascii="MathJax_Main" w:hAnsi="MathJax_Main" w:cs="Segoe UI"/>
          <w:color w:val="232629"/>
          <w:sz w:val="18"/>
          <w:szCs w:val="18"/>
          <w:bdr w:val="none" w:sz="0" w:space="0" w:color="auto" w:frame="1"/>
        </w:rPr>
        <w:t>1</w:t>
      </w:r>
      <w:r>
        <w:rPr>
          <w:rStyle w:val="mo"/>
          <w:rFonts w:ascii="MathJax_Main" w:hAnsi="MathJax_Main" w:cs="Segoe UI"/>
          <w:color w:val="232629"/>
          <w:sz w:val="18"/>
          <w:szCs w:val="18"/>
          <w:bdr w:val="none" w:sz="0" w:space="0" w:color="auto" w:frame="1"/>
        </w:rPr>
        <w:t>−</w:t>
      </w:r>
      <w:r>
        <w:rPr>
          <w:rStyle w:val="mi"/>
          <w:rFonts w:ascii="MathJax_Math-italic" w:hAnsi="MathJax_Math-italic" w:cs="Segoe UI"/>
          <w:color w:val="232629"/>
          <w:sz w:val="18"/>
          <w:szCs w:val="18"/>
          <w:bdr w:val="none" w:sz="0" w:space="0" w:color="auto" w:frame="1"/>
        </w:rPr>
        <w:t>ϕ</w:t>
      </w:r>
      <w:r>
        <w:rPr>
          <w:rStyle w:val="mn"/>
          <w:rFonts w:ascii="MathJax_Main" w:hAnsi="MathJax_Main" w:cs="Segoe UI"/>
          <w:color w:val="232629"/>
          <w:sz w:val="13"/>
          <w:szCs w:val="13"/>
          <w:bdr w:val="none" w:sz="0" w:space="0" w:color="auto" w:frame="1"/>
        </w:rPr>
        <w:t>2</w:t>
      </w:r>
    </w:p>
    <w:p w:rsidR="00787796" w:rsidRPr="00787796" w:rsidRDefault="00787796" w:rsidP="00787796">
      <w:pPr>
        <w:pStyle w:val="NormalWeb"/>
        <w:numPr>
          <w:ilvl w:val="1"/>
          <w:numId w:val="1"/>
        </w:numPr>
        <w:shd w:val="clear" w:color="auto" w:fill="FFFFFF"/>
        <w:spacing w:before="0" w:beforeAutospacing="0" w:after="0" w:afterAutospacing="0"/>
        <w:textAlignment w:val="baseline"/>
        <w:rPr>
          <w:rFonts w:ascii="Segoe UI" w:hAnsi="Segoe UI" w:cs="Segoe UI"/>
          <w:color w:val="232629"/>
          <w:sz w:val="23"/>
          <w:szCs w:val="23"/>
        </w:rPr>
      </w:pPr>
      <w:r w:rsidRPr="00787796">
        <w:rPr>
          <w:rFonts w:ascii="Segoe UI" w:hAnsi="Segoe UI" w:cs="Segoe UI"/>
          <w:color w:val="232629"/>
          <w:sz w:val="23"/>
          <w:szCs w:val="23"/>
        </w:rPr>
        <w:t>https://stats.stackexchange.com/questions/336566/what-is-the-variance-for-time-series-data-how-can-it-be-computed</w:t>
      </w:r>
    </w:p>
    <w:p w:rsidR="003F42E5" w:rsidRDefault="00F130DF" w:rsidP="003F42E5">
      <w:pPr>
        <w:pStyle w:val="ListParagraph"/>
        <w:numPr>
          <w:ilvl w:val="0"/>
          <w:numId w:val="1"/>
        </w:numPr>
      </w:pPr>
      <w:hyperlink r:id="rId6" w:history="1">
        <w:r w:rsidR="003F42E5" w:rsidRPr="00C551F5">
          <w:rPr>
            <w:rStyle w:val="Hyperlink"/>
          </w:rPr>
          <w:t>https://www.kaggle.com/datasets/robikscube/hourly-energy-consumption</w:t>
        </w:r>
      </w:hyperlink>
    </w:p>
    <w:p w:rsidR="003F42E5" w:rsidRDefault="003F42E5" w:rsidP="003F42E5">
      <w:pPr>
        <w:pStyle w:val="ListParagraph"/>
        <w:numPr>
          <w:ilvl w:val="0"/>
          <w:numId w:val="1"/>
        </w:numPr>
      </w:pPr>
      <w:r>
        <w:t>The dataset or resources for the time series notebook is downloaded from the above link</w:t>
      </w:r>
    </w:p>
    <w:p w:rsidR="003F42E5" w:rsidRDefault="003F42E5" w:rsidP="003F42E5">
      <w:pPr>
        <w:pStyle w:val="ListParagraph"/>
        <w:numPr>
          <w:ilvl w:val="0"/>
          <w:numId w:val="1"/>
        </w:numPr>
      </w:pPr>
      <w:r>
        <w:t xml:space="preserve">The above dataset is a </w:t>
      </w:r>
      <w:proofErr w:type="gramStart"/>
      <w:r>
        <w:t>univariate time series data</w:t>
      </w:r>
      <w:proofErr w:type="gramEnd"/>
      <w:r>
        <w:t>. Some of the steps that needs to be done when a time series data is given is as follows:</w:t>
      </w:r>
    </w:p>
    <w:p w:rsidR="003F42E5" w:rsidRDefault="003F42E5" w:rsidP="003F42E5">
      <w:pPr>
        <w:pStyle w:val="ListParagraph"/>
        <w:numPr>
          <w:ilvl w:val="1"/>
          <w:numId w:val="1"/>
        </w:numPr>
      </w:pPr>
      <w:r>
        <w:t>Plot the Graph</w:t>
      </w:r>
    </w:p>
    <w:p w:rsidR="003F42E5" w:rsidRDefault="003F42E5" w:rsidP="003F42E5">
      <w:pPr>
        <w:pStyle w:val="ListParagraph"/>
        <w:numPr>
          <w:ilvl w:val="1"/>
          <w:numId w:val="1"/>
        </w:numPr>
      </w:pPr>
      <w:r>
        <w:t>Look for missing values</w:t>
      </w:r>
    </w:p>
    <w:p w:rsidR="003F42E5" w:rsidRDefault="003F42E5" w:rsidP="003F42E5">
      <w:pPr>
        <w:pStyle w:val="ListParagraph"/>
        <w:numPr>
          <w:ilvl w:val="1"/>
          <w:numId w:val="1"/>
        </w:numPr>
      </w:pPr>
      <w:r>
        <w:t>Stationarity Check (mean, variance, trend)</w:t>
      </w:r>
    </w:p>
    <w:p w:rsidR="002C71B5" w:rsidRDefault="002C71B5" w:rsidP="002C71B5">
      <w:pPr>
        <w:pStyle w:val="ListParagraph"/>
        <w:numPr>
          <w:ilvl w:val="0"/>
          <w:numId w:val="1"/>
        </w:numPr>
      </w:pPr>
      <w:r>
        <w:t>What are the different methods available for time series related problems?</w:t>
      </w:r>
    </w:p>
    <w:p w:rsidR="002C71B5" w:rsidRPr="002C71B5" w:rsidRDefault="002C71B5" w:rsidP="002C71B5">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CA"/>
        </w:rPr>
      </w:pPr>
      <w:r w:rsidRPr="002C71B5">
        <w:rPr>
          <w:rFonts w:ascii="Segoe UI" w:eastAsia="Times New Roman" w:hAnsi="Segoe UI" w:cs="Segoe UI"/>
          <w:color w:val="374151"/>
          <w:sz w:val="24"/>
          <w:szCs w:val="24"/>
          <w:lang w:eastAsia="en-CA"/>
        </w:rPr>
        <w:t>Exponential Smoothing (ES): Exponential smoothing methods use weighted averages of past observations to forecast future values. Different variants of exponential smoothing exist, such as Simple Exponential Smoothing (SES), Holt's Linear Exponential Smoothing (Double Exponential Smoothing), and Holt-Winters' Exponential Smoothing (Triple Exponential Smoothing) for handling trends and seasonality.</w:t>
      </w:r>
    </w:p>
    <w:p w:rsidR="002C71B5" w:rsidRPr="002C71B5" w:rsidRDefault="002C71B5" w:rsidP="002C71B5">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CA"/>
        </w:rPr>
      </w:pPr>
      <w:r w:rsidRPr="002C71B5">
        <w:rPr>
          <w:rFonts w:ascii="Segoe UI" w:eastAsia="Times New Roman" w:hAnsi="Segoe UI" w:cs="Segoe UI"/>
          <w:color w:val="374151"/>
          <w:sz w:val="24"/>
          <w:szCs w:val="24"/>
          <w:lang w:eastAsia="en-CA"/>
        </w:rPr>
        <w:t xml:space="preserve">State Space Models: State space models are flexible frameworks that can incorporate various components such as trends, seasonality, and exogenous variables. They provide a way to represent </w:t>
      </w:r>
      <w:proofErr w:type="gramStart"/>
      <w:r w:rsidRPr="002C71B5">
        <w:rPr>
          <w:rFonts w:ascii="Segoe UI" w:eastAsia="Times New Roman" w:hAnsi="Segoe UI" w:cs="Segoe UI"/>
          <w:color w:val="374151"/>
          <w:sz w:val="24"/>
          <w:szCs w:val="24"/>
          <w:lang w:eastAsia="en-CA"/>
        </w:rPr>
        <w:t>complex time series dynamics</w:t>
      </w:r>
      <w:proofErr w:type="gramEnd"/>
      <w:r w:rsidRPr="002C71B5">
        <w:rPr>
          <w:rFonts w:ascii="Segoe UI" w:eastAsia="Times New Roman" w:hAnsi="Segoe UI" w:cs="Segoe UI"/>
          <w:color w:val="374151"/>
          <w:sz w:val="24"/>
          <w:szCs w:val="24"/>
          <w:lang w:eastAsia="en-CA"/>
        </w:rPr>
        <w:t xml:space="preserve"> and are often estimated using techniques like </w:t>
      </w:r>
      <w:proofErr w:type="spellStart"/>
      <w:r w:rsidRPr="002C71B5">
        <w:rPr>
          <w:rFonts w:ascii="Segoe UI" w:eastAsia="Times New Roman" w:hAnsi="Segoe UI" w:cs="Segoe UI"/>
          <w:color w:val="374151"/>
          <w:sz w:val="24"/>
          <w:szCs w:val="24"/>
          <w:lang w:eastAsia="en-CA"/>
        </w:rPr>
        <w:t>Kalman</w:t>
      </w:r>
      <w:proofErr w:type="spellEnd"/>
      <w:r w:rsidRPr="002C71B5">
        <w:rPr>
          <w:rFonts w:ascii="Segoe UI" w:eastAsia="Times New Roman" w:hAnsi="Segoe UI" w:cs="Segoe UI"/>
          <w:color w:val="374151"/>
          <w:sz w:val="24"/>
          <w:szCs w:val="24"/>
          <w:lang w:eastAsia="en-CA"/>
        </w:rPr>
        <w:t xml:space="preserve"> filtering or maximum likelihood estimation.</w:t>
      </w:r>
    </w:p>
    <w:p w:rsidR="002C71B5" w:rsidRPr="002C71B5" w:rsidRDefault="002C71B5" w:rsidP="002C71B5">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CA"/>
        </w:rPr>
      </w:pPr>
      <w:r w:rsidRPr="002C71B5">
        <w:rPr>
          <w:rFonts w:ascii="Segoe UI" w:eastAsia="Times New Roman" w:hAnsi="Segoe UI" w:cs="Segoe UI"/>
          <w:color w:val="374151"/>
          <w:sz w:val="24"/>
          <w:szCs w:val="24"/>
          <w:lang w:eastAsia="en-CA"/>
        </w:rPr>
        <w:lastRenderedPageBreak/>
        <w:t xml:space="preserve">Vector </w:t>
      </w:r>
      <w:proofErr w:type="spellStart"/>
      <w:r w:rsidRPr="002C71B5">
        <w:rPr>
          <w:rFonts w:ascii="Segoe UI" w:eastAsia="Times New Roman" w:hAnsi="Segoe UI" w:cs="Segoe UI"/>
          <w:color w:val="374151"/>
          <w:sz w:val="24"/>
          <w:szCs w:val="24"/>
          <w:lang w:eastAsia="en-CA"/>
        </w:rPr>
        <w:t>Autoregression</w:t>
      </w:r>
      <w:proofErr w:type="spellEnd"/>
      <w:r w:rsidRPr="002C71B5">
        <w:rPr>
          <w:rFonts w:ascii="Segoe UI" w:eastAsia="Times New Roman" w:hAnsi="Segoe UI" w:cs="Segoe UI"/>
          <w:color w:val="374151"/>
          <w:sz w:val="24"/>
          <w:szCs w:val="24"/>
          <w:lang w:eastAsia="en-CA"/>
        </w:rPr>
        <w:t xml:space="preserve"> (VAR): VAR models extend the concept of </w:t>
      </w:r>
      <w:proofErr w:type="spellStart"/>
      <w:r w:rsidRPr="002C71B5">
        <w:rPr>
          <w:rFonts w:ascii="Segoe UI" w:eastAsia="Times New Roman" w:hAnsi="Segoe UI" w:cs="Segoe UI"/>
          <w:color w:val="374151"/>
          <w:sz w:val="24"/>
          <w:szCs w:val="24"/>
          <w:lang w:eastAsia="en-CA"/>
        </w:rPr>
        <w:t>autoregression</w:t>
      </w:r>
      <w:proofErr w:type="spellEnd"/>
      <w:r w:rsidRPr="002C71B5">
        <w:rPr>
          <w:rFonts w:ascii="Segoe UI" w:eastAsia="Times New Roman" w:hAnsi="Segoe UI" w:cs="Segoe UI"/>
          <w:color w:val="374151"/>
          <w:sz w:val="24"/>
          <w:szCs w:val="24"/>
          <w:lang w:eastAsia="en-CA"/>
        </w:rPr>
        <w:t xml:space="preserve"> to multiple time series variables. It models the relationships between multiple variables by considering their past values as predictors.</w:t>
      </w:r>
    </w:p>
    <w:p w:rsidR="002C71B5" w:rsidRPr="002C71B5" w:rsidRDefault="002C71B5" w:rsidP="002C71B5">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CA"/>
        </w:rPr>
      </w:pPr>
      <w:r w:rsidRPr="002C71B5">
        <w:rPr>
          <w:rFonts w:ascii="Segoe UI" w:eastAsia="Times New Roman" w:hAnsi="Segoe UI" w:cs="Segoe UI"/>
          <w:color w:val="374151"/>
          <w:sz w:val="24"/>
          <w:szCs w:val="24"/>
          <w:lang w:eastAsia="en-CA"/>
        </w:rPr>
        <w:t xml:space="preserve">Machine Learning Methods: Machine learning algorithms such as random forests, support vector machines, and neural networks </w:t>
      </w:r>
      <w:proofErr w:type="gramStart"/>
      <w:r w:rsidRPr="002C71B5">
        <w:rPr>
          <w:rFonts w:ascii="Segoe UI" w:eastAsia="Times New Roman" w:hAnsi="Segoe UI" w:cs="Segoe UI"/>
          <w:color w:val="374151"/>
          <w:sz w:val="24"/>
          <w:szCs w:val="24"/>
          <w:lang w:eastAsia="en-CA"/>
        </w:rPr>
        <w:t>can also be applied</w:t>
      </w:r>
      <w:proofErr w:type="gramEnd"/>
      <w:r w:rsidRPr="002C71B5">
        <w:rPr>
          <w:rFonts w:ascii="Segoe UI" w:eastAsia="Times New Roman" w:hAnsi="Segoe UI" w:cs="Segoe UI"/>
          <w:color w:val="374151"/>
          <w:sz w:val="24"/>
          <w:szCs w:val="24"/>
          <w:lang w:eastAsia="en-CA"/>
        </w:rPr>
        <w:t xml:space="preserve"> to time series data. These methods can capture complex patterns and non-linear relationships but may require more computational resources and larger datasets.</w:t>
      </w:r>
    </w:p>
    <w:p w:rsidR="00BF62EE" w:rsidRDefault="002C71B5" w:rsidP="00BF62EE">
      <w:pPr>
        <w:pStyle w:val="ListParagraph"/>
        <w:numPr>
          <w:ilvl w:val="1"/>
          <w:numId w:val="1"/>
        </w:numPr>
      </w:pPr>
      <w:r>
        <w:t>The abo</w:t>
      </w:r>
      <w:r w:rsidR="00BF62EE">
        <w:t xml:space="preserve">ve answer is provided by </w:t>
      </w:r>
      <w:proofErr w:type="spellStart"/>
      <w:r w:rsidR="00BF62EE">
        <w:t>ChatGPT</w:t>
      </w:r>
      <w:proofErr w:type="spellEnd"/>
    </w:p>
    <w:p w:rsidR="00BF62EE" w:rsidRDefault="006F2248" w:rsidP="00BF62EE">
      <w:pPr>
        <w:pStyle w:val="ListParagraph"/>
        <w:numPr>
          <w:ilvl w:val="0"/>
          <w:numId w:val="1"/>
        </w:numPr>
      </w:pPr>
      <w:proofErr w:type="gramStart"/>
      <w:r>
        <w:t>Also</w:t>
      </w:r>
      <w:proofErr w:type="gramEnd"/>
      <w:r>
        <w:t xml:space="preserve"> how do we apply Vector </w:t>
      </w:r>
      <w:proofErr w:type="spellStart"/>
      <w:r>
        <w:t>Autoregression</w:t>
      </w:r>
      <w:proofErr w:type="spellEnd"/>
      <w:r>
        <w:t xml:space="preserve"> modeling?</w:t>
      </w:r>
    </w:p>
    <w:p w:rsidR="009425C7" w:rsidRDefault="009425C7" w:rsidP="00BF62EE">
      <w:pPr>
        <w:pStyle w:val="ListParagraph"/>
        <w:numPr>
          <w:ilvl w:val="0"/>
          <w:numId w:val="1"/>
        </w:numPr>
      </w:pPr>
      <w:r>
        <w:t xml:space="preserve">How do we set the run command properties of </w:t>
      </w:r>
      <w:proofErr w:type="spellStart"/>
      <w:r>
        <w:t>matplotlib</w:t>
      </w:r>
      <w:proofErr w:type="spellEnd"/>
      <w:r>
        <w:t>?</w:t>
      </w:r>
    </w:p>
    <w:p w:rsidR="00F130DF" w:rsidRDefault="00F130DF" w:rsidP="00BF62EE">
      <w:pPr>
        <w:pStyle w:val="ListParagraph"/>
        <w:numPr>
          <w:ilvl w:val="0"/>
          <w:numId w:val="1"/>
        </w:numPr>
      </w:pPr>
      <w:r>
        <w:t>What are the step by step by process of ARIMA model</w:t>
      </w:r>
    </w:p>
    <w:p w:rsidR="00F130DF" w:rsidRDefault="00F130DF" w:rsidP="00F130DF">
      <w:pPr>
        <w:pStyle w:val="ListParagraph"/>
        <w:numPr>
          <w:ilvl w:val="1"/>
          <w:numId w:val="1"/>
        </w:numPr>
      </w:pPr>
      <w:r>
        <w:t>First make the data stationary</w:t>
      </w:r>
    </w:p>
    <w:p w:rsidR="00F130DF" w:rsidRDefault="00F130DF" w:rsidP="00F130DF">
      <w:pPr>
        <w:pStyle w:val="ListParagraph"/>
        <w:numPr>
          <w:ilvl w:val="1"/>
          <w:numId w:val="1"/>
        </w:numPr>
      </w:pPr>
      <w:r>
        <w:t>Second find out the order of p, d, q</w:t>
      </w:r>
    </w:p>
    <w:p w:rsidR="00F130DF" w:rsidRDefault="00F130DF" w:rsidP="00F130DF">
      <w:pPr>
        <w:pStyle w:val="ListParagraph"/>
        <w:numPr>
          <w:ilvl w:val="1"/>
          <w:numId w:val="1"/>
        </w:numPr>
      </w:pPr>
      <w:r>
        <w:t>Estimate the parameters using Maximum likelihood estimation.</w:t>
      </w:r>
      <w:bookmarkStart w:id="0" w:name="_GoBack"/>
      <w:bookmarkEnd w:id="0"/>
    </w:p>
    <w:p w:rsidR="00377CB0" w:rsidRPr="003F42E5" w:rsidRDefault="00377CB0" w:rsidP="003F42E5"/>
    <w:sectPr w:rsidR="00377CB0" w:rsidRPr="003F42E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thJax_Main">
    <w:altName w:val="Times New Roman"/>
    <w:panose1 w:val="00000000000000000000"/>
    <w:charset w:val="00"/>
    <w:family w:val="roman"/>
    <w:notTrueType/>
    <w:pitch w:val="default"/>
  </w:font>
  <w:font w:name="MathJax_Math-italic">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inherit">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105019"/>
    <w:multiLevelType w:val="multilevel"/>
    <w:tmpl w:val="0C8EF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3E2CC6"/>
    <w:multiLevelType w:val="hybridMultilevel"/>
    <w:tmpl w:val="09FAFECE"/>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7201"/>
    <w:rsid w:val="002C71B5"/>
    <w:rsid w:val="00377CB0"/>
    <w:rsid w:val="003F42E5"/>
    <w:rsid w:val="00563634"/>
    <w:rsid w:val="005D7201"/>
    <w:rsid w:val="005F7A4A"/>
    <w:rsid w:val="006F2248"/>
    <w:rsid w:val="00787796"/>
    <w:rsid w:val="00923EEC"/>
    <w:rsid w:val="009425C7"/>
    <w:rsid w:val="00943B3E"/>
    <w:rsid w:val="00BF62EE"/>
    <w:rsid w:val="00F130DF"/>
    <w:rsid w:val="00FC2C2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31F0A"/>
  <w15:chartTrackingRefBased/>
  <w15:docId w15:val="{C3004728-B335-46CC-B0A4-1427C6726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7CB0"/>
    <w:pPr>
      <w:ind w:left="720"/>
      <w:contextualSpacing/>
    </w:pPr>
  </w:style>
  <w:style w:type="character" w:styleId="Hyperlink">
    <w:name w:val="Hyperlink"/>
    <w:basedOn w:val="DefaultParagraphFont"/>
    <w:uiPriority w:val="99"/>
    <w:unhideWhenUsed/>
    <w:rsid w:val="00377CB0"/>
    <w:rPr>
      <w:color w:val="0563C1" w:themeColor="hyperlink"/>
      <w:u w:val="single"/>
    </w:rPr>
  </w:style>
  <w:style w:type="paragraph" w:styleId="NormalWeb">
    <w:name w:val="Normal (Web)"/>
    <w:basedOn w:val="Normal"/>
    <w:uiPriority w:val="99"/>
    <w:unhideWhenUsed/>
    <w:rsid w:val="00787796"/>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mo">
    <w:name w:val="mo"/>
    <w:basedOn w:val="DefaultParagraphFont"/>
    <w:rsid w:val="00787796"/>
  </w:style>
  <w:style w:type="character" w:customStyle="1" w:styleId="mi">
    <w:name w:val="mi"/>
    <w:basedOn w:val="DefaultParagraphFont"/>
    <w:rsid w:val="00787796"/>
  </w:style>
  <w:style w:type="character" w:customStyle="1" w:styleId="mn">
    <w:name w:val="mn"/>
    <w:basedOn w:val="DefaultParagraphFont"/>
    <w:rsid w:val="00787796"/>
  </w:style>
  <w:style w:type="character" w:customStyle="1" w:styleId="mjxassistivemathml">
    <w:name w:val="mjx_assistive_mathml"/>
    <w:basedOn w:val="DefaultParagraphFont"/>
    <w:rsid w:val="007877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7927700">
      <w:bodyDiv w:val="1"/>
      <w:marLeft w:val="0"/>
      <w:marRight w:val="0"/>
      <w:marTop w:val="0"/>
      <w:marBottom w:val="0"/>
      <w:divBdr>
        <w:top w:val="none" w:sz="0" w:space="0" w:color="auto"/>
        <w:left w:val="none" w:sz="0" w:space="0" w:color="auto"/>
        <w:bottom w:val="none" w:sz="0" w:space="0" w:color="auto"/>
        <w:right w:val="none" w:sz="0" w:space="0" w:color="auto"/>
      </w:divBdr>
    </w:div>
    <w:div w:id="1632130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robikscube/hourly-energy-consumption" TargetMode="External"/><Relationship Id="rId5" Type="http://schemas.openxmlformats.org/officeDocument/2006/relationships/hyperlink" Target="https://en.wikipedia.org/wiki/Stationary_proces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1769</TotalTime>
  <Pages>2</Pages>
  <Words>521</Words>
  <Characters>2976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BELL</Company>
  <LinksUpToDate>false</LinksUpToDate>
  <CharactersWithSpaces>3491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Duggimpudi, Maria Bala</dc:creator>
  <cp:keywords/>
  <dc:description/>
  <cp:lastModifiedBy>Duggimpudi, Maria Bala</cp:lastModifiedBy>
  <cp:revision>13</cp:revision>
  <dcterms:created xsi:type="dcterms:W3CDTF">2023-06-10T22:28:00Z</dcterms:created>
  <dcterms:modified xsi:type="dcterms:W3CDTF">2023-06-24T11:44:00Z</dcterms:modified>
</cp:coreProperties>
</file>