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339EE" w:rsidRDefault="00F339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F339EE" w14:paraId="26DB6772" w14:textId="77777777">
        <w:trPr>
          <w:trHeight w:val="2880"/>
          <w:jc w:val="center"/>
        </w:trPr>
        <w:tc>
          <w:tcPr>
            <w:tcW w:w="9576" w:type="dxa"/>
          </w:tcPr>
          <w:p w14:paraId="00000002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F339EE" w14:paraId="4A1C4AAB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00000003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F339EE" w14:paraId="3A695C30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00000005" w14:textId="31712D82" w:rsidR="00F339EE" w:rsidRDefault="00280D2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="00CE3DCE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Gestión de pedidos para el restaurante Jenga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00000006" w14:textId="77777777" w:rsidR="00F339EE" w:rsidRDefault="00F339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F339EE" w14:paraId="77025DA6" w14:textId="77777777">
        <w:trPr>
          <w:trHeight w:val="1414"/>
          <w:jc w:val="center"/>
        </w:trPr>
        <w:tc>
          <w:tcPr>
            <w:tcW w:w="9576" w:type="dxa"/>
          </w:tcPr>
          <w:p w14:paraId="00000007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F339EE" w14:paraId="30CF9CB2" w14:textId="77777777">
        <w:trPr>
          <w:trHeight w:val="360"/>
          <w:jc w:val="center"/>
        </w:trPr>
        <w:tc>
          <w:tcPr>
            <w:tcW w:w="9576" w:type="dxa"/>
          </w:tcPr>
          <w:p w14:paraId="00000008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F339EE" w14:paraId="27BB2804" w14:textId="77777777">
        <w:trPr>
          <w:trHeight w:val="360"/>
          <w:jc w:val="center"/>
        </w:trPr>
        <w:tc>
          <w:tcPr>
            <w:tcW w:w="9576" w:type="dxa"/>
          </w:tcPr>
          <w:p w14:paraId="00000009" w14:textId="77777777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A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0000000D" w14:textId="3A70EA5A" w:rsidR="00F339EE" w:rsidRDefault="00CE3DC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María Belén Cerón</w:t>
            </w:r>
          </w:p>
          <w:p w14:paraId="18DB4CC6" w14:textId="69A3DE2D" w:rsidR="00CE3DCE" w:rsidRDefault="00CE3DC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Alex Chicaiza</w:t>
            </w:r>
          </w:p>
          <w:p w14:paraId="4E8F5C3B" w14:textId="506A09B3" w:rsidR="00CE3DCE" w:rsidRDefault="00CE3DC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Elian Llorente</w:t>
            </w:r>
          </w:p>
          <w:p w14:paraId="0000000E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0F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0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1" w14:textId="04CD203C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  <w:r>
              <w:rPr>
                <w:b/>
                <w:sz w:val="24"/>
                <w:szCs w:val="24"/>
              </w:rPr>
              <w:t>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 w:rsidR="00CE3DCE">
              <w:rPr>
                <w:b/>
                <w:sz w:val="24"/>
                <w:szCs w:val="24"/>
              </w:rPr>
              <w:t>25/8/2021</w:t>
            </w:r>
          </w:p>
          <w:p w14:paraId="00000012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00000013" w14:textId="77777777" w:rsidR="00F339EE" w:rsidRDefault="00F339EE">
      <w:bookmarkStart w:id="0" w:name="_heading=h.gjdgxs" w:colFirst="0" w:colLast="0"/>
      <w:bookmarkEnd w:id="0"/>
    </w:p>
    <w:p w14:paraId="00000014" w14:textId="77777777" w:rsidR="00F339EE" w:rsidRDefault="00F339EE"/>
    <w:p w14:paraId="00000015" w14:textId="77777777" w:rsidR="00F339EE" w:rsidRDefault="00F339EE"/>
    <w:p w14:paraId="00000016" w14:textId="77777777" w:rsidR="00F339EE" w:rsidRDefault="00F339EE"/>
    <w:p w14:paraId="00000017" w14:textId="77777777" w:rsidR="00F339EE" w:rsidRDefault="00F339EE"/>
    <w:p w14:paraId="00000018" w14:textId="77777777" w:rsidR="00F339EE" w:rsidRDefault="00F339EE"/>
    <w:p w14:paraId="00000019" w14:textId="77777777" w:rsidR="00F339EE" w:rsidRDefault="00F339EE"/>
    <w:p w14:paraId="3125710F" w14:textId="046F168F" w:rsidR="00CE3DCE" w:rsidRDefault="00280D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lastRenderedPageBreak/>
        <w:t>Partición de clases equivalentes</w:t>
      </w:r>
    </w:p>
    <w:p w14:paraId="0000001B" w14:textId="786C4B6A" w:rsidR="00F339EE" w:rsidRDefault="00CE3D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>
        <w:rPr>
          <w:rFonts w:ascii="Cambria" w:eastAsia="Cambria" w:hAnsi="Cambria" w:cs="Cambria"/>
          <w:color w:val="243F61"/>
          <w:sz w:val="24"/>
          <w:szCs w:val="24"/>
        </w:rPr>
        <w:t>Agregar comida al carrito</w:t>
      </w:r>
    </w:p>
    <w:tbl>
      <w:tblPr>
        <w:tblStyle w:val="Tablaconcuadrcula1"/>
        <w:tblW w:w="9637" w:type="dxa"/>
        <w:tblInd w:w="-572" w:type="dxa"/>
        <w:tblLook w:val="04A0" w:firstRow="1" w:lastRow="0" w:firstColumn="1" w:lastColumn="0" w:noHBand="0" w:noVBand="1"/>
      </w:tblPr>
      <w:tblGrid>
        <w:gridCol w:w="2410"/>
        <w:gridCol w:w="3260"/>
        <w:gridCol w:w="3967"/>
      </w:tblGrid>
      <w:tr w:rsidR="00CE3DCE" w14:paraId="2C9C1E1F" w14:textId="77777777" w:rsidTr="00C806F2">
        <w:trPr>
          <w:trHeight w:val="262"/>
        </w:trPr>
        <w:tc>
          <w:tcPr>
            <w:tcW w:w="2410" w:type="dxa"/>
          </w:tcPr>
          <w:p w14:paraId="254A8D68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9131AB">
              <w:rPr>
                <w:rFonts w:ascii="Times New Roman" w:hAnsi="Times New Roman" w:cs="Times New Roman"/>
                <w:b/>
                <w:bCs/>
              </w:rPr>
              <w:t>Condición de entrada</w:t>
            </w:r>
          </w:p>
        </w:tc>
        <w:tc>
          <w:tcPr>
            <w:tcW w:w="3260" w:type="dxa"/>
          </w:tcPr>
          <w:p w14:paraId="381F8AE0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validas</w:t>
            </w:r>
          </w:p>
        </w:tc>
        <w:tc>
          <w:tcPr>
            <w:tcW w:w="3967" w:type="dxa"/>
          </w:tcPr>
          <w:p w14:paraId="2D1F80C7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Invalidas</w:t>
            </w:r>
          </w:p>
        </w:tc>
      </w:tr>
      <w:tr w:rsidR="00CE3DCE" w14:paraId="7C41DF6C" w14:textId="77777777" w:rsidTr="00C806F2">
        <w:trPr>
          <w:trHeight w:val="816"/>
        </w:trPr>
        <w:tc>
          <w:tcPr>
            <w:tcW w:w="2410" w:type="dxa"/>
          </w:tcPr>
          <w:p w14:paraId="7C3C5E34" w14:textId="4AD2C69A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Agregar-comida</w:t>
            </w:r>
          </w:p>
        </w:tc>
        <w:tc>
          <w:tcPr>
            <w:tcW w:w="3260" w:type="dxa"/>
          </w:tcPr>
          <w:p w14:paraId="32F6F404" w14:textId="07554E17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  <w:r w:rsidRPr="000125DA">
              <w:rPr>
                <w:rFonts w:ascii="Times New Roman" w:hAnsi="Times New Roman" w:cs="Times New Roman"/>
              </w:rPr>
              <w:t xml:space="preserve">(1) </w:t>
            </w:r>
            <w:r>
              <w:rPr>
                <w:rFonts w:ascii="Times New Roman" w:hAnsi="Times New Roman" w:cs="Times New Roman"/>
              </w:rPr>
              <w:t>clic sobre el botón “Agregar al carrito”</w:t>
            </w:r>
          </w:p>
          <w:p w14:paraId="46FC127F" w14:textId="77777777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7" w:type="dxa"/>
          </w:tcPr>
          <w:p w14:paraId="702CA84F" w14:textId="44F2E239" w:rsidR="00CE3DCE" w:rsidRPr="000125DA" w:rsidRDefault="00CE3DCE" w:rsidP="00CE3DCE">
            <w:pPr>
              <w:rPr>
                <w:rFonts w:ascii="Times New Roman" w:eastAsiaTheme="minorEastAsia" w:hAnsi="Times New Roman" w:cs="Times New Roman"/>
              </w:rPr>
            </w:pPr>
            <w:r w:rsidRPr="000125DA"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2</w:t>
            </w:r>
            <w:r w:rsidRPr="000125DA">
              <w:rPr>
                <w:rFonts w:ascii="Times New Roman" w:eastAsiaTheme="minorEastAsia" w:hAnsi="Times New Roman" w:cs="Times New Roman"/>
              </w:rPr>
              <w:t>)</w:t>
            </w:r>
            <w:r>
              <w:rPr>
                <w:rFonts w:ascii="Times New Roman" w:eastAsiaTheme="minorEastAsia" w:hAnsi="Times New Roman" w:cs="Times New Roman"/>
              </w:rPr>
              <w:t xml:space="preserve"> clic sobre botón distinto al de </w:t>
            </w:r>
            <w:r>
              <w:rPr>
                <w:rFonts w:ascii="Times New Roman" w:hAnsi="Times New Roman" w:cs="Times New Roman"/>
              </w:rPr>
              <w:t>“Agregar al carrito”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442"/>
        <w:tblW w:w="8951" w:type="dxa"/>
        <w:tblLook w:val="04A0" w:firstRow="1" w:lastRow="0" w:firstColumn="1" w:lastColumn="0" w:noHBand="0" w:noVBand="1"/>
      </w:tblPr>
      <w:tblGrid>
        <w:gridCol w:w="1019"/>
        <w:gridCol w:w="2714"/>
        <w:gridCol w:w="2609"/>
        <w:gridCol w:w="2609"/>
      </w:tblGrid>
      <w:tr w:rsidR="00280D2C" w14:paraId="0B44BDBF" w14:textId="0F6D82CC" w:rsidTr="00280D2C">
        <w:trPr>
          <w:trHeight w:val="443"/>
        </w:trPr>
        <w:tc>
          <w:tcPr>
            <w:tcW w:w="1019" w:type="dxa"/>
          </w:tcPr>
          <w:p w14:paraId="2FF6F6A8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N</w:t>
            </w:r>
            <w:r w:rsidRPr="008144A5">
              <w:rPr>
                <w:rFonts w:ascii="Times New Roman" w:hAnsi="Times New Roman" w:cs="Times New Roman"/>
                <w:b/>
                <w:bCs/>
                <w:vertAlign w:val="superscript"/>
              </w:rPr>
              <w:t>o</w:t>
            </w:r>
            <w:r w:rsidRPr="008144A5">
              <w:rPr>
                <w:rFonts w:ascii="Times New Roman" w:hAnsi="Times New Roman" w:cs="Times New Roman"/>
                <w:b/>
                <w:bCs/>
              </w:rPr>
              <w:t xml:space="preserve"> Caso</w:t>
            </w:r>
          </w:p>
        </w:tc>
        <w:tc>
          <w:tcPr>
            <w:tcW w:w="2714" w:type="dxa"/>
          </w:tcPr>
          <w:p w14:paraId="306159B5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Clase de equivalencia</w:t>
            </w:r>
          </w:p>
        </w:tc>
        <w:tc>
          <w:tcPr>
            <w:tcW w:w="2609" w:type="dxa"/>
          </w:tcPr>
          <w:p w14:paraId="21BB43F5" w14:textId="69B18E24" w:rsidR="00280D2C" w:rsidRPr="00280D2C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0D2C">
              <w:rPr>
                <w:rFonts w:ascii="Times New Roman" w:hAnsi="Times New Roman" w:cs="Times New Roman"/>
                <w:b/>
                <w:bCs/>
              </w:rPr>
              <w:t>Agregar-comida</w:t>
            </w:r>
          </w:p>
        </w:tc>
        <w:tc>
          <w:tcPr>
            <w:tcW w:w="2609" w:type="dxa"/>
          </w:tcPr>
          <w:p w14:paraId="773F7AF0" w14:textId="54F26433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Respuestas</w:t>
            </w:r>
          </w:p>
        </w:tc>
      </w:tr>
      <w:tr w:rsidR="00280D2C" w14:paraId="0C125BA6" w14:textId="2A3E7CF6" w:rsidTr="00280D2C">
        <w:trPr>
          <w:trHeight w:val="332"/>
        </w:trPr>
        <w:tc>
          <w:tcPr>
            <w:tcW w:w="1019" w:type="dxa"/>
          </w:tcPr>
          <w:p w14:paraId="25E5B1ED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14" w:type="dxa"/>
          </w:tcPr>
          <w:p w14:paraId="77E79847" w14:textId="1BC16D49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09" w:type="dxa"/>
          </w:tcPr>
          <w:p w14:paraId="0AC9CB11" w14:textId="6BA1C1C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Agregar al carrito</w:t>
            </w:r>
          </w:p>
        </w:tc>
        <w:tc>
          <w:tcPr>
            <w:tcW w:w="2609" w:type="dxa"/>
          </w:tcPr>
          <w:p w14:paraId="3A4CA948" w14:textId="43AE31E8" w:rsidR="00280D2C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muestra en el carrito de compras</w:t>
            </w:r>
          </w:p>
        </w:tc>
      </w:tr>
      <w:tr w:rsidR="00280D2C" w14:paraId="77D58A8A" w14:textId="2A0706AD" w:rsidTr="00280D2C">
        <w:trPr>
          <w:trHeight w:val="347"/>
        </w:trPr>
        <w:tc>
          <w:tcPr>
            <w:tcW w:w="1019" w:type="dxa"/>
          </w:tcPr>
          <w:p w14:paraId="3752B1B1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14" w:type="dxa"/>
          </w:tcPr>
          <w:p w14:paraId="7A77AA97" w14:textId="5FC14C1A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09" w:type="dxa"/>
          </w:tcPr>
          <w:p w14:paraId="5BD85425" w14:textId="07840D5F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09" w:type="dxa"/>
          </w:tcPr>
          <w:p w14:paraId="6A97D451" w14:textId="1C3E7347" w:rsidR="00280D2C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se muestra nada en el carrito de compras</w:t>
            </w:r>
          </w:p>
        </w:tc>
      </w:tr>
    </w:tbl>
    <w:p w14:paraId="00000029" w14:textId="061195DF" w:rsidR="00F339EE" w:rsidRDefault="00280D2C">
      <w:pPr>
        <w:rPr>
          <w:b/>
        </w:rPr>
      </w:pPr>
      <w:r>
        <w:rPr>
          <w:b/>
        </w:rPr>
        <w:t>Casos de prueba</w:t>
      </w:r>
    </w:p>
    <w:p w14:paraId="010E905A" w14:textId="77777777" w:rsidR="00280D2C" w:rsidRDefault="00280D2C">
      <w:pPr>
        <w:rPr>
          <w:b/>
        </w:rPr>
      </w:pPr>
    </w:p>
    <w:p w14:paraId="0000002A" w14:textId="2AF6B103" w:rsidR="00F339EE" w:rsidRDefault="00280D2C">
      <w:pPr>
        <w:rPr>
          <w:b/>
        </w:rPr>
      </w:pPr>
      <w:r>
        <w:rPr>
          <w:b/>
        </w:rPr>
        <w:t>Caso de prueba 1</w:t>
      </w:r>
    </w:p>
    <w:p w14:paraId="54F1956F" w14:textId="730E0573" w:rsidR="00280D2C" w:rsidRDefault="00280D2C">
      <w:pPr>
        <w:rPr>
          <w:b/>
        </w:rPr>
      </w:pPr>
      <w:r>
        <w:rPr>
          <w:noProof/>
        </w:rPr>
        <w:drawing>
          <wp:inline distT="0" distB="0" distL="0" distR="0" wp14:anchorId="7BF3F885" wp14:editId="0C05432E">
            <wp:extent cx="5400040" cy="2663190"/>
            <wp:effectExtent l="0" t="0" r="0" b="381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EDE" w14:textId="363F06DA" w:rsidR="00280D2C" w:rsidRDefault="00280D2C">
      <w:pPr>
        <w:rPr>
          <w:b/>
        </w:rPr>
      </w:pPr>
      <w:r>
        <w:rPr>
          <w:b/>
        </w:rPr>
        <w:t xml:space="preserve">Caso de prueba </w:t>
      </w:r>
      <w:r>
        <w:rPr>
          <w:b/>
        </w:rPr>
        <w:t>2</w:t>
      </w:r>
    </w:p>
    <w:p w14:paraId="00000032" w14:textId="12B7672F" w:rsidR="00F339EE" w:rsidRDefault="00280D2C" w:rsidP="00280D2C">
      <w:pPr>
        <w:rPr>
          <w:b/>
        </w:rPr>
      </w:pPr>
      <w:r>
        <w:rPr>
          <w:noProof/>
        </w:rPr>
        <w:drawing>
          <wp:inline distT="0" distB="0" distL="0" distR="0" wp14:anchorId="7F97ADB4" wp14:editId="6890B688">
            <wp:extent cx="5400040" cy="2672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9E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9EE"/>
    <w:rsid w:val="00280D2C"/>
    <w:rsid w:val="00CE3DCE"/>
    <w:rsid w:val="00F3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DEC7E4"/>
  <w15:docId w15:val="{85560286-64A6-46A7-B900-76CAAEE91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3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CE3DCE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E3D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Maria Belen Ceron</cp:lastModifiedBy>
  <cp:revision>2</cp:revision>
  <dcterms:created xsi:type="dcterms:W3CDTF">2016-07-04T05:14:00Z</dcterms:created>
  <dcterms:modified xsi:type="dcterms:W3CDTF">2021-08-25T16:06:00Z</dcterms:modified>
</cp:coreProperties>
</file>