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shd w:val="clear" w:color="auto" w:fill="1c3148"/>
          </w:tcPr>
          <w:p>
            <w:pPr>
              <w:spacing w:before="80" w:after="40"/>
            </w:pPr>
            <w:r>
              <w:rPr>
                <w:rFonts w:ascii="Calibri" w:hAnsi="Calibri"/>
                <w:b/>
                <w:color w:val="AABBCC"/>
                <w:sz w:val="18"/>
              </w:rPr>
              <w:t>STANDARD OPERATING PROCEDURE</w:t>
            </w:r>
          </w:p>
          <w:p>
            <w:pPr>
              <w:spacing w:before="0" w:after="160"/>
            </w:pPr>
            <w:r>
              <w:rPr>
                <w:rFonts w:ascii="Calibri" w:hAnsi="Calibri"/>
                <w:b/>
                <w:color w:val="FFFFFF"/>
                <w:sz w:val="36"/>
              </w:rPr>
              <w:t>LinkedIn Broker Outreach</w:t>
            </w:r>
          </w:p>
        </w:tc>
      </w:tr>
    </w:tbl>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304C61"/>
          </w:tcPr>
          <w:p>
            <w:pPr>
              <w:spacing w:before="80" w:after="80"/>
            </w:pPr>
            <w:r>
              <w:rPr>
                <w:rFonts w:ascii="Calibri" w:hAnsi="Calibri"/>
                <w:b w:val="0"/>
                <w:color w:val="CCD8E0"/>
                <w:sz w:val="18"/>
              </w:rPr>
              <w:t xml:space="preserve">Person Responsible: </w:t>
            </w:r>
            <w:r>
              <w:rPr>
                <w:rFonts w:ascii="Calibri" w:hAnsi="Calibri"/>
                <w:b/>
                <w:color w:val="FFFFFF"/>
                <w:sz w:val="18"/>
              </w:rPr>
              <w:t>VA (David's LinkedIn)</w:t>
            </w:r>
          </w:p>
        </w:tc>
        <w:tc>
          <w:tcPr>
            <w:tcW w:type="dxa" w:w="2351"/>
            <w:shd w:val="clear" w:color="auto" w:fill="304C61"/>
          </w:tcPr>
          <w:p>
            <w:pPr>
              <w:spacing w:before="80" w:after="80"/>
            </w:pPr>
            <w:r>
              <w:rPr>
                <w:rFonts w:ascii="Calibri" w:hAnsi="Calibri"/>
                <w:b w:val="0"/>
                <w:color w:val="CCD8E0"/>
                <w:sz w:val="18"/>
              </w:rPr>
              <w:t xml:space="preserve">Version: </w:t>
            </w:r>
            <w:r>
              <w:rPr>
                <w:rFonts w:ascii="Calibri" w:hAnsi="Calibri"/>
                <w:b/>
                <w:color w:val="FFFFFF"/>
                <w:sz w:val="18"/>
              </w:rPr>
              <w:t>1.0</w:t>
            </w:r>
          </w:p>
        </w:tc>
        <w:tc>
          <w:tcPr>
            <w:tcW w:type="dxa" w:w="2351"/>
            <w:shd w:val="clear" w:color="auto" w:fill="304C61"/>
          </w:tcPr>
          <w:p>
            <w:pPr>
              <w:spacing w:before="80" w:after="80"/>
            </w:pPr>
            <w:r>
              <w:rPr>
                <w:rFonts w:ascii="Calibri" w:hAnsi="Calibri"/>
                <w:b w:val="0"/>
                <w:color w:val="CCD8E0"/>
                <w:sz w:val="18"/>
              </w:rPr>
              <w:t xml:space="preserve">Date: </w:t>
            </w:r>
            <w:r>
              <w:rPr>
                <w:rFonts w:ascii="Calibri" w:hAnsi="Calibri"/>
                <w:b/>
                <w:color w:val="FFFFFF"/>
                <w:sz w:val="18"/>
              </w:rPr>
              <w:t>26 May 2026</w:t>
            </w:r>
          </w:p>
        </w:tc>
        <w:tc>
          <w:tcPr>
            <w:tcW w:type="dxa" w:w="2351"/>
            <w:shd w:val="clear" w:color="auto" w:fill="304C61"/>
          </w:tcPr>
          <w:p>
            <w:pPr>
              <w:spacing w:before="80" w:after="80"/>
            </w:pPr>
            <w:r>
              <w:rPr>
                <w:rFonts w:ascii="Calibri" w:hAnsi="Calibri"/>
                <w:b w:val="0"/>
                <w:color w:val="CCD8E0"/>
                <w:sz w:val="18"/>
              </w:rPr>
              <w:t xml:space="preserve">Frequency: </w:t>
            </w:r>
            <w:r>
              <w:rPr>
                <w:rFonts w:ascii="Calibri" w:hAnsi="Calibri"/>
                <w:b/>
                <w:color w:val="FFFFFF"/>
                <w:sz w:val="18"/>
              </w:rPr>
              <w:t>5 requests/week</w:t>
            </w:r>
          </w:p>
        </w:tc>
      </w:tr>
    </w:tbl>
    <w:p/>
    <w:tbl>
      <w:tblPr>
        <w:tblStyle w:val="TableGrid"/>
        <w:tblW w:type="auto" w:w="0"/>
        <w:tblLook w:firstColumn="1" w:firstRow="1" w:lastColumn="0" w:lastRow="0" w:noHBand="0" w:noVBand="1" w:val="04A0"/>
      </w:tblPr>
      <w:tblGrid>
        <w:gridCol w:w="9406"/>
      </w:tblGrid>
      <w:tr>
        <w:tc>
          <w:tcPr>
            <w:tcW w:type="dxa" w:w="9406"/>
            <w:shd w:val="clear" w:color="auto" w:fill="E8EAF6"/>
            <w:tcBorders>
              <w:left w:val="single" w:sz="16" w:space="0" w:color="304C61"/>
            </w:tcBorders>
          </w:tcPr>
          <w:p>
            <w:pPr>
              <w:spacing w:before="80" w:after="40"/>
            </w:pPr>
            <w:r>
              <w:rPr>
                <w:rFonts w:ascii="Calibri" w:hAnsi="Calibri"/>
                <w:b/>
                <w:color w:val="304C61"/>
                <w:sz w:val="18"/>
              </w:rPr>
              <w:t>VIDEO WALKTHROUGH</w:t>
            </w:r>
          </w:p>
          <w:p>
            <w:pPr>
              <w:spacing w:before="0" w:after="120"/>
            </w:pPr>
            <w:r>
              <w:rPr>
                <w:rFonts w:ascii="Calibri" w:hAnsi="Calibri"/>
                <w:b w:val="0"/>
                <w:color w:val="1A1A1A"/>
                <w:sz w:val="22"/>
              </w:rPr>
              <w:t xml:space="preserve">Watch the full process recording: </w:t>
            </w:r>
            <w:r>
              <w:rPr>
                <w:rFonts w:ascii="Calibri" w:hAnsi="Calibri"/>
                <w:b w:val="0"/>
                <w:color w:val="304C61"/>
                <w:sz w:val="22"/>
                <w:u w:val="single"/>
              </w:rPr>
              <w:t>https://www.loom.com/share/15dcb47102034f32929b59bb9e4a8ba2</w:t>
            </w:r>
          </w:p>
        </w:tc>
      </w:tr>
    </w:tbl>
    <w:p/>
    <w:p>
      <w:pPr>
        <w:spacing w:before="280" w:after="80"/>
        <w:pBdr>
          <w:bottom w:val="single" w:sz="6" w:space="1" w:color="304C61"/>
        </w:pBdr>
      </w:pPr>
      <w:r>
        <w:rPr>
          <w:rFonts w:ascii="Calibri" w:hAnsi="Calibri"/>
          <w:b/>
          <w:color w:val="1C3148"/>
          <w:sz w:val="28"/>
        </w:rPr>
        <w:t>Resource Section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304C61"/>
          </w:tcPr>
          <w:p>
            <w:pPr>
              <w:spacing w:before="80" w:after="80"/>
            </w:pPr>
            <w:r>
              <w:rPr>
                <w:rFonts w:ascii="Calibri" w:hAnsi="Calibri"/>
                <w:b/>
                <w:color w:val="FFFFFF"/>
                <w:sz w:val="18"/>
              </w:rPr>
              <w:t>TITLE</w:t>
            </w:r>
          </w:p>
        </w:tc>
        <w:tc>
          <w:tcPr>
            <w:tcW w:type="dxa" w:w="3135"/>
            <w:shd w:val="clear" w:color="auto" w:fill="304C61"/>
          </w:tcPr>
          <w:p>
            <w:pPr>
              <w:spacing w:before="80" w:after="80"/>
            </w:pPr>
            <w:r>
              <w:rPr>
                <w:rFonts w:ascii="Calibri" w:hAnsi="Calibri"/>
                <w:b/>
                <w:color w:val="FFFFFF"/>
                <w:sz w:val="18"/>
              </w:rPr>
              <w:t>LINK / LOCATION</w:t>
            </w:r>
          </w:p>
        </w:tc>
        <w:tc>
          <w:tcPr>
            <w:tcW w:type="dxa" w:w="3135"/>
            <w:shd w:val="clear" w:color="auto" w:fill="304C61"/>
          </w:tcPr>
          <w:p>
            <w:pPr>
              <w:spacing w:before="80" w:after="80"/>
            </w:pPr>
            <w:r>
              <w:rPr>
                <w:rFonts w:ascii="Calibri" w:hAnsi="Calibri"/>
                <w:b/>
                <w:color w:val="FFFFFF"/>
                <w:sz w:val="18"/>
              </w:rPr>
              <w:t>DETAILS</w:t>
            </w:r>
          </w:p>
        </w:tc>
      </w:tr>
      <w:tr>
        <w:tc>
          <w:tcPr>
            <w:tcW w:type="dxa" w:w="3135"/>
            <w:shd w:val="clear" w:color="auto" w:fill="FFFFFF"/>
          </w:tcPr>
          <w:p>
            <w:pPr>
              <w:spacing w:before="80" w:after="80"/>
            </w:pPr>
            <w:r>
              <w:rPr>
                <w:rFonts w:ascii="Calibri" w:hAnsi="Calibri"/>
                <w:b w:val="0"/>
                <w:color w:val="1A1A1A"/>
                <w:sz w:val="22"/>
              </w:rPr>
              <w:t>David's LinkedIn Account</w:t>
            </w:r>
          </w:p>
        </w:tc>
        <w:tc>
          <w:tcPr>
            <w:tcW w:type="dxa" w:w="3135"/>
            <w:shd w:val="clear" w:color="auto" w:fill="FFFFFF"/>
          </w:tcPr>
          <w:p>
            <w:pPr>
              <w:spacing w:before="80" w:after="80"/>
            </w:pPr>
            <w:r>
              <w:rPr>
                <w:rFonts w:ascii="Calibri" w:hAnsi="Calibri"/>
                <w:b w:val="0"/>
                <w:color w:val="1A1A1A"/>
                <w:sz w:val="22"/>
              </w:rPr>
              <w:t>linkedin.com (David's login)</w:t>
            </w:r>
          </w:p>
        </w:tc>
        <w:tc>
          <w:tcPr>
            <w:tcW w:type="dxa" w:w="3135"/>
            <w:shd w:val="clear" w:color="auto" w:fill="FFFFFF"/>
          </w:tcPr>
          <w:p>
            <w:pPr>
              <w:spacing w:before="80" w:after="80"/>
            </w:pPr>
            <w:r>
              <w:rPr>
                <w:rFonts w:ascii="Calibri" w:hAnsi="Calibri"/>
                <w:b w:val="0"/>
                <w:color w:val="1A1A1A"/>
                <w:sz w:val="22"/>
              </w:rPr>
              <w:t>All outreach is sent from David's account</w:t>
            </w:r>
          </w:p>
        </w:tc>
      </w:tr>
      <w:tr>
        <w:tc>
          <w:tcPr>
            <w:tcW w:type="dxa" w:w="3135"/>
            <w:shd w:val="clear" w:color="auto" w:fill="F9F9F9"/>
          </w:tcPr>
          <w:p>
            <w:pPr>
              <w:spacing w:before="80" w:after="80"/>
            </w:pPr>
            <w:r>
              <w:rPr>
                <w:rFonts w:ascii="Calibri" w:hAnsi="Calibri"/>
                <w:b w:val="0"/>
                <w:color w:val="1A1A1A"/>
                <w:sz w:val="22"/>
              </w:rPr>
              <w:t>Sales Navigator</w:t>
            </w:r>
          </w:p>
        </w:tc>
        <w:tc>
          <w:tcPr>
            <w:tcW w:type="dxa" w:w="3135"/>
            <w:shd w:val="clear" w:color="auto" w:fill="F9F9F9"/>
          </w:tcPr>
          <w:p>
            <w:pPr>
              <w:spacing w:before="80" w:after="80"/>
            </w:pPr>
            <w:r>
              <w:rPr>
                <w:rFonts w:ascii="Calibri" w:hAnsi="Calibri"/>
                <w:b w:val="0"/>
                <w:color w:val="1A1A1A"/>
                <w:sz w:val="22"/>
              </w:rPr>
              <w:t>LinkedIn Sales Navigator</w:t>
            </w:r>
          </w:p>
        </w:tc>
        <w:tc>
          <w:tcPr>
            <w:tcW w:type="dxa" w:w="3135"/>
            <w:shd w:val="clear" w:color="auto" w:fill="F9F9F9"/>
          </w:tcPr>
          <w:p>
            <w:pPr>
              <w:spacing w:before="80" w:after="80"/>
            </w:pPr>
            <w:r>
              <w:rPr>
                <w:rFonts w:ascii="Calibri" w:hAnsi="Calibri"/>
                <w:b w:val="0"/>
                <w:color w:val="1A1A1A"/>
                <w:sz w:val="22"/>
              </w:rPr>
              <w:t>Used to find and filter leads (mortgage brokers + financial advisors)</w:t>
            </w:r>
          </w:p>
        </w:tc>
      </w:tr>
      <w:tr>
        <w:tc>
          <w:tcPr>
            <w:tcW w:type="dxa" w:w="3135"/>
            <w:shd w:val="clear" w:color="auto" w:fill="FFFFFF"/>
          </w:tcPr>
          <w:p>
            <w:pPr>
              <w:spacing w:before="80" w:after="80"/>
            </w:pPr>
            <w:r>
              <w:rPr>
                <w:rFonts w:ascii="Calibri" w:hAnsi="Calibri"/>
                <w:b w:val="0"/>
                <w:color w:val="1A1A1A"/>
                <w:sz w:val="22"/>
              </w:rPr>
              <w:t>Outreach Scripts</w:t>
            </w:r>
          </w:p>
        </w:tc>
        <w:tc>
          <w:tcPr>
            <w:tcW w:type="dxa" w:w="3135"/>
            <w:shd w:val="clear" w:color="auto" w:fill="FFFFFF"/>
          </w:tcPr>
          <w:p>
            <w:pPr>
              <w:spacing w:before="80" w:after="80"/>
            </w:pPr>
            <w:r>
              <w:rPr>
                <w:rFonts w:ascii="Calibri" w:hAnsi="Calibri"/>
                <w:b w:val="0"/>
                <w:color w:val="1A1A1A"/>
                <w:sz w:val="22"/>
              </w:rPr>
              <w:t>Timar Drive &gt; Sales Referral Process &gt; Scripts</w:t>
            </w:r>
          </w:p>
        </w:tc>
        <w:tc>
          <w:tcPr>
            <w:tcW w:type="dxa" w:w="3135"/>
            <w:shd w:val="clear" w:color="auto" w:fill="FFFFFF"/>
          </w:tcPr>
          <w:p>
            <w:pPr>
              <w:spacing w:before="80" w:after="80"/>
            </w:pPr>
            <w:r>
              <w:rPr>
                <w:rFonts w:ascii="Calibri" w:hAnsi="Calibri"/>
                <w:b w:val="0"/>
                <w:color w:val="1A1A1A"/>
                <w:sz w:val="22"/>
              </w:rPr>
              <w:t>Two scripts: one for mortgage brokers, one for financial advisors</w:t>
            </w:r>
          </w:p>
        </w:tc>
      </w:tr>
      <w:tr>
        <w:tc>
          <w:tcPr>
            <w:tcW w:type="dxa" w:w="3135"/>
            <w:shd w:val="clear" w:color="auto" w:fill="F9F9F9"/>
          </w:tcPr>
          <w:p>
            <w:pPr>
              <w:spacing w:before="80" w:after="80"/>
            </w:pPr>
            <w:r>
              <w:rPr>
                <w:rFonts w:ascii="Calibri" w:hAnsi="Calibri"/>
                <w:b w:val="0"/>
                <w:color w:val="1A1A1A"/>
                <w:sz w:val="22"/>
              </w:rPr>
              <w:t>Lead Tracker</w:t>
            </w:r>
          </w:p>
        </w:tc>
        <w:tc>
          <w:tcPr>
            <w:tcW w:type="dxa" w:w="3135"/>
            <w:shd w:val="clear" w:color="auto" w:fill="F9F9F9"/>
          </w:tcPr>
          <w:p>
            <w:pPr>
              <w:spacing w:before="80" w:after="80"/>
            </w:pPr>
            <w:r>
              <w:rPr>
                <w:rFonts w:ascii="Calibri" w:hAnsi="Calibri"/>
                <w:b w:val="0"/>
                <w:color w:val="1A1A1A"/>
                <w:sz w:val="22"/>
              </w:rPr>
              <w:t>Timar Buyers Agency Google Drive</w:t>
            </w:r>
          </w:p>
        </w:tc>
        <w:tc>
          <w:tcPr>
            <w:tcW w:type="dxa" w:w="3135"/>
            <w:shd w:val="clear" w:color="auto" w:fill="F9F9F9"/>
          </w:tcPr>
          <w:p>
            <w:pPr>
              <w:spacing w:before="80" w:after="80"/>
            </w:pPr>
            <w:r>
              <w:rPr>
                <w:rFonts w:ascii="Calibri" w:hAnsi="Calibri"/>
                <w:b w:val="0"/>
                <w:color w:val="1A1A1A"/>
                <w:sz w:val="22"/>
              </w:rPr>
              <w:t>Spreadsheet to track connection status for every prospect</w:t>
            </w:r>
          </w:p>
        </w:tc>
      </w:tr>
      <w:tr>
        <w:tc>
          <w:tcPr>
            <w:tcW w:type="dxa" w:w="3135"/>
            <w:shd w:val="clear" w:color="auto" w:fill="FFFFFF"/>
          </w:tcPr>
          <w:p>
            <w:pPr>
              <w:spacing w:before="80" w:after="80"/>
            </w:pPr>
            <w:r>
              <w:rPr>
                <w:rFonts w:ascii="Calibri" w:hAnsi="Calibri"/>
                <w:b w:val="0"/>
                <w:color w:val="1A1A1A"/>
                <w:sz w:val="22"/>
              </w:rPr>
              <w:t>Perfect Client Profile</w:t>
            </w:r>
          </w:p>
        </w:tc>
        <w:tc>
          <w:tcPr>
            <w:tcW w:type="dxa" w:w="3135"/>
            <w:shd w:val="clear" w:color="auto" w:fill="FFFFFF"/>
          </w:tcPr>
          <w:p>
            <w:pPr>
              <w:spacing w:before="80" w:after="80"/>
            </w:pPr>
            <w:r>
              <w:rPr>
                <w:rFonts w:ascii="Calibri" w:hAnsi="Calibri"/>
                <w:b w:val="0"/>
                <w:color w:val="1A1A1A"/>
                <w:sz w:val="22"/>
              </w:rPr>
              <w:t>Timar Buyers Agency Google Drive</w:t>
            </w:r>
          </w:p>
        </w:tc>
        <w:tc>
          <w:tcPr>
            <w:tcW w:type="dxa" w:w="3135"/>
            <w:shd w:val="clear" w:color="auto" w:fill="FFFFFF"/>
          </w:tcPr>
          <w:p>
            <w:pPr>
              <w:spacing w:before="80" w:after="80"/>
            </w:pPr>
            <w:r>
              <w:rPr>
                <w:rFonts w:ascii="Calibri" w:hAnsi="Calibri"/>
                <w:b w:val="0"/>
                <w:color w:val="1A1A1A"/>
                <w:sz w:val="22"/>
              </w:rPr>
              <w:t>Document David shares at referral partner meetings</w:t>
            </w:r>
          </w:p>
        </w:tc>
      </w:tr>
    </w:tbl>
    <w:p/>
    <w:tbl>
      <w:tblPr>
        <w:tblStyle w:val="TableGrid"/>
        <w:tblW w:type="auto" w:w="0"/>
        <w:tblLook w:firstColumn="1" w:firstRow="1" w:lastColumn="0" w:lastRow="0" w:noHBand="0" w:noVBand="1" w:val="04A0"/>
      </w:tblPr>
      <w:tblGrid>
        <w:gridCol w:w="9406"/>
      </w:tblGrid>
      <w:tr>
        <w:tc>
          <w:tcPr>
            <w:tcW w:type="dxa" w:w="9406"/>
            <w:shd w:val="clear" w:color="auto" w:fill="F0F3F5"/>
            <w:tcBorders>
              <w:left w:val="single" w:sz="24" w:space="0" w:color="304C61"/>
            </w:tcBorders>
          </w:tcPr>
          <w:p>
            <w:pPr>
              <w:spacing w:before="80" w:after="40"/>
            </w:pPr>
            <w:r>
              <w:rPr>
                <w:rFonts w:ascii="Calibri" w:hAnsi="Calibri"/>
                <w:b/>
                <w:color w:val="304C61"/>
                <w:sz w:val="18"/>
              </w:rPr>
              <w:t>GOAL STATEMENT</w:t>
            </w:r>
          </w:p>
          <w:p>
            <w:pPr>
              <w:spacing w:before="0" w:after="120"/>
            </w:pPr>
            <w:r>
              <w:rPr>
                <w:rFonts w:ascii="Calibri" w:hAnsi="Calibri"/>
                <w:b w:val="0"/>
                <w:color w:val="304C61"/>
                <w:sz w:val="22"/>
              </w:rPr>
              <w:t>The purpose of this SOP is to guide the VA through the weekly process of sending LinkedIn connection requests to mortgage brokers and financial advisors in Tasmania, following up with those who accept, and booking meetings for David with prospects who respond positively. The goal is to build a pipeline of referral partners who can direct suitable clients to Timar.</w:t>
            </w:r>
          </w:p>
        </w:tc>
      </w:tr>
    </w:tbl>
    <w:p/>
    <w:tbl>
      <w:tblPr>
        <w:tblStyle w:val="TableGrid"/>
        <w:tblW w:type="auto" w:w="0"/>
        <w:tblLook w:firstColumn="1" w:firstRow="1" w:lastColumn="0" w:lastRow="0" w:noHBand="0" w:noVBand="1" w:val="04A0"/>
      </w:tblPr>
      <w:tblGrid>
        <w:gridCol w:w="9406"/>
      </w:tblGrid>
      <w:tr>
        <w:tc>
          <w:tcPr>
            <w:tcW w:type="dxa" w:w="9406"/>
            <w:shd w:val="clear" w:color="auto" w:fill="F0F3F5"/>
            <w:tcBorders>
              <w:left w:val="single" w:sz="24" w:space="0" w:color="304C61"/>
            </w:tcBorders>
          </w:tcPr>
          <w:p>
            <w:pPr>
              <w:spacing w:before="80" w:after="40"/>
            </w:pPr>
            <w:r>
              <w:rPr>
                <w:rFonts w:ascii="Calibri" w:hAnsi="Calibri"/>
                <w:b/>
                <w:color w:val="304C61"/>
                <w:sz w:val="18"/>
              </w:rPr>
              <w:t>IMPORTANCE</w:t>
            </w:r>
          </w:p>
          <w:p>
            <w:pPr>
              <w:spacing w:before="0" w:after="120"/>
            </w:pPr>
            <w:r>
              <w:rPr>
                <w:rFonts w:ascii="Calibri" w:hAnsi="Calibri"/>
                <w:b w:val="0"/>
                <w:color w:val="304C61"/>
                <w:sz w:val="22"/>
              </w:rPr>
              <w:t>Mortgage brokers and financial advisors work with clients who are actively buying property. A strong referral relationship with even a handful of these partners can produce a consistent stream of qualified leads. This outreach process builds those relationships systematically - five connection requests per week creates a compounding network over time without requiring David's direct involvement in the initial contact stage.</w:t>
            </w:r>
          </w:p>
        </w:tc>
      </w:tr>
    </w:tbl>
    <w:p/>
    <w:p>
      <w:pPr>
        <w:spacing w:before="280" w:after="80"/>
        <w:pBdr>
          <w:bottom w:val="single" w:sz="6" w:space="1" w:color="304C61"/>
        </w:pBdr>
      </w:pPr>
      <w:r>
        <w:rPr>
          <w:rFonts w:ascii="Calibri" w:hAnsi="Calibri"/>
          <w:b/>
          <w:color w:val="1C3148"/>
          <w:sz w:val="28"/>
        </w:rPr>
        <w:t>Step-by-Step Process</w:t>
      </w:r>
    </w:p>
    <w:tbl>
      <w:tblPr>
        <w:tblStyle w:val="TableGrid"/>
        <w:tblW w:type="auto" w:w="0"/>
        <w:tblLook w:firstColumn="1" w:firstRow="1" w:lastColumn="0" w:lastRow="0" w:noHBand="0" w:noVBand="1" w:val="04A0"/>
      </w:tblPr>
      <w:tblGrid>
        <w:gridCol w:w="794"/>
        <w:gridCol w:w="7937"/>
      </w:tblGrid>
      <w:tr>
        <w:tc>
          <w:tcPr>
            <w:tcW w:type="dxa" w:w="4703"/>
            <w:shd w:val="clear" w:color="auto" w:fill="304C61"/>
            <w:vAlign w:val="top"/>
          </w:tcPr>
          <w:p>
            <w:pPr>
              <w:spacing w:before="120" w:after="0"/>
              <w:jc w:val="center"/>
            </w:pPr>
            <w:r>
              <w:rPr>
                <w:rFonts w:ascii="Calibri" w:hAnsi="Calibri"/>
                <w:b/>
                <w:color w:val="FFFFFF"/>
                <w:sz w:val="28"/>
              </w:rPr>
              <w:t>1</w:t>
            </w:r>
          </w:p>
        </w:tc>
        <w:tc>
          <w:tcPr>
            <w:tcW w:type="dxa" w:w="4703"/>
          </w:tcPr>
          <w:p>
            <w:pPr>
              <w:spacing w:before="80" w:after="40"/>
            </w:pPr>
            <w:r>
              <w:rPr>
                <w:rFonts w:ascii="Calibri" w:hAnsi="Calibri"/>
                <w:b/>
                <w:color w:val="1C3148"/>
                <w:sz w:val="26"/>
              </w:rPr>
              <w:t>Find Leads Using Sales Navigator</w:t>
            </w:r>
          </w:p>
          <w:p>
            <w:pPr>
              <w:pStyle w:val="ListBullet"/>
              <w:spacing w:before="20" w:after="20"/>
            </w:pPr>
            <w:r>
              <w:rPr>
                <w:rFonts w:ascii="Calibri" w:hAnsi="Calibri"/>
                <w:b w:val="0"/>
                <w:color w:val="1A1A1A"/>
                <w:sz w:val="22"/>
              </w:rPr>
              <w:t>Log in to LinkedIn Sales Navigator using David's account.</w:t>
            </w:r>
          </w:p>
          <w:p>
            <w:pPr>
              <w:pStyle w:val="ListBullet"/>
              <w:spacing w:before="20" w:after="20"/>
            </w:pPr>
            <w:r>
              <w:rPr>
                <w:rFonts w:ascii="Calibri" w:hAnsi="Calibri"/>
                <w:b w:val="0"/>
                <w:color w:val="1A1A1A"/>
                <w:sz w:val="22"/>
              </w:rPr>
              <w:t>Go to Lead Filters and apply: Title = Mortgage Broker OR Financial Advisor, Location = Tasmania.</w:t>
            </w:r>
          </w:p>
          <w:p>
            <w:pPr>
              <w:pStyle w:val="ListBullet"/>
              <w:spacing w:before="20" w:after="20"/>
            </w:pPr>
            <w:r>
              <w:rPr>
                <w:rFonts w:ascii="Calibri" w:hAnsi="Calibri"/>
                <w:b w:val="0"/>
                <w:color w:val="1A1A1A"/>
                <w:sz w:val="22"/>
              </w:rPr>
              <w:t>Select prospects not already connected to David.</w:t>
            </w:r>
          </w:p>
          <w:p>
            <w:pPr>
              <w:pStyle w:val="ListBullet"/>
              <w:spacing w:before="20" w:after="20"/>
            </w:pPr>
            <w:r>
              <w:rPr>
                <w:rFonts w:ascii="Calibri" w:hAnsi="Calibri"/>
                <w:b w:val="0"/>
                <w:color w:val="1A1A1A"/>
                <w:sz w:val="22"/>
              </w:rPr>
              <w:t>Save their LinkedIn profile URLs to the lead tracker spreadsheet.</w:t>
            </w:r>
          </w:p>
          <w:p>
            <w:pPr>
              <w:pStyle w:val="ListBullet"/>
              <w:spacing w:before="20" w:after="20"/>
            </w:pPr>
            <w:r>
              <w:rPr>
                <w:rFonts w:ascii="Calibri" w:hAnsi="Calibri"/>
                <w:b w:val="0"/>
                <w:color w:val="1A1A1A"/>
                <w:sz w:val="22"/>
              </w:rPr>
              <w:t>Aim to have at least 5 new prospects ready each week before starting outreach.</w:t>
            </w:r>
          </w:p>
          <w:p>
            <w:pPr>
              <w:spacing w:before="40" w:after="80"/>
            </w:pPr>
            <w:r>
              <w:rPr>
                <w:rFonts w:ascii="Calibri" w:hAnsi="Calibri"/>
                <w:b/>
                <w:color w:val="5A4520"/>
                <w:sz w:val="20"/>
              </w:rPr>
              <w:t xml:space="preserve">TIP: </w:t>
            </w:r>
            <w:r>
              <w:rPr>
                <w:rFonts w:ascii="Calibri" w:hAnsi="Calibri"/>
                <w:b w:val="0"/>
                <w:color w:val="5A4520"/>
                <w:sz w:val="20"/>
              </w:rPr>
              <w:t>If the existing list has uncontacted names, work through those first before generating new leads.</w:t>
            </w:r>
          </w:p>
        </w:tc>
      </w:tr>
    </w:tbl>
    <w:p/>
    <w:tbl>
      <w:tblPr>
        <w:tblStyle w:val="TableGrid"/>
        <w:tblW w:type="auto" w:w="0"/>
        <w:tblLook w:firstColumn="1" w:firstRow="1" w:lastColumn="0" w:lastRow="0" w:noHBand="0" w:noVBand="1" w:val="04A0"/>
      </w:tblPr>
      <w:tblGrid>
        <w:gridCol w:w="794"/>
        <w:gridCol w:w="7937"/>
      </w:tblGrid>
      <w:tr>
        <w:tc>
          <w:tcPr>
            <w:tcW w:type="dxa" w:w="4703"/>
            <w:shd w:val="clear" w:color="auto" w:fill="304C61"/>
            <w:vAlign w:val="top"/>
          </w:tcPr>
          <w:p>
            <w:pPr>
              <w:spacing w:before="120" w:after="0"/>
              <w:jc w:val="center"/>
            </w:pPr>
            <w:r>
              <w:rPr>
                <w:rFonts w:ascii="Calibri" w:hAnsi="Calibri"/>
                <w:b/>
                <w:color w:val="FFFFFF"/>
                <w:sz w:val="28"/>
              </w:rPr>
              <w:t>2</w:t>
            </w:r>
          </w:p>
        </w:tc>
        <w:tc>
          <w:tcPr>
            <w:tcW w:type="dxa" w:w="4703"/>
          </w:tcPr>
          <w:p>
            <w:pPr>
              <w:spacing w:before="80" w:after="40"/>
            </w:pPr>
            <w:r>
              <w:rPr>
                <w:rFonts w:ascii="Calibri" w:hAnsi="Calibri"/>
                <w:b/>
                <w:color w:val="1C3148"/>
                <w:sz w:val="26"/>
              </w:rPr>
              <w:t>Get the Correct Outreach Script</w:t>
            </w:r>
          </w:p>
          <w:p>
            <w:pPr>
              <w:pStyle w:val="ListBullet"/>
              <w:spacing w:before="20" w:after="20"/>
            </w:pPr>
            <w:r>
              <w:rPr>
                <w:rFonts w:ascii="Calibri" w:hAnsi="Calibri"/>
                <w:b w:val="0"/>
                <w:color w:val="1A1A1A"/>
                <w:sz w:val="22"/>
              </w:rPr>
              <w:t>Open: Timar Buyers Agency Google Drive &gt; Sales Referral Process &gt; Scripts</w:t>
            </w:r>
          </w:p>
          <w:p>
            <w:pPr>
              <w:pStyle w:val="ListBullet"/>
              <w:spacing w:before="20" w:after="20"/>
            </w:pPr>
            <w:r>
              <w:rPr>
                <w:rFonts w:ascii="Calibri" w:hAnsi="Calibri"/>
                <w:b w:val="0"/>
                <w:color w:val="1A1A1A"/>
                <w:sz w:val="22"/>
              </w:rPr>
              <w:t>Select the right script for this prospect:</w:t>
            </w:r>
          </w:p>
          <w:p>
            <w:pPr>
              <w:pStyle w:val="ListBullet"/>
              <w:spacing w:before="20" w:after="20"/>
            </w:pPr>
            <w:r>
              <w:rPr>
                <w:rFonts w:ascii="Calibri" w:hAnsi="Calibri"/>
                <w:b/>
                <w:color w:val="1C3148"/>
                <w:sz w:val="22"/>
              </w:rPr>
              <w:t xml:space="preserve">Script A: </w:t>
            </w:r>
            <w:r>
              <w:rPr>
                <w:rFonts w:ascii="Calibri" w:hAnsi="Calibri"/>
                <w:b w:val="0"/>
                <w:color w:val="1A1A1A"/>
                <w:sz w:val="22"/>
              </w:rPr>
              <w:t>Mortgage Brokers</w:t>
            </w:r>
          </w:p>
          <w:p>
            <w:pPr>
              <w:pStyle w:val="ListBullet"/>
              <w:spacing w:before="20" w:after="20"/>
            </w:pPr>
            <w:r>
              <w:rPr>
                <w:rFonts w:ascii="Calibri" w:hAnsi="Calibri"/>
                <w:b/>
                <w:color w:val="1C3148"/>
                <w:sz w:val="22"/>
              </w:rPr>
              <w:t xml:space="preserve">Script B: </w:t>
            </w:r>
            <w:r>
              <w:rPr>
                <w:rFonts w:ascii="Calibri" w:hAnsi="Calibri"/>
                <w:b w:val="0"/>
                <w:color w:val="1A1A1A"/>
                <w:sz w:val="22"/>
              </w:rPr>
              <w:t>Financial Advisors</w:t>
            </w:r>
          </w:p>
          <w:p>
            <w:pPr>
              <w:pStyle w:val="ListBullet"/>
              <w:spacing w:before="20" w:after="20"/>
            </w:pPr>
            <w:r>
              <w:rPr>
                <w:rFonts w:ascii="Calibri" w:hAnsi="Calibri"/>
                <w:b w:val="0"/>
                <w:color w:val="1A1A1A"/>
                <w:sz w:val="22"/>
              </w:rPr>
              <w:t>Keep the script open and ready to copy from.</w:t>
            </w:r>
          </w:p>
          <w:p>
            <w:pPr>
              <w:spacing w:before="40" w:after="80"/>
            </w:pPr>
            <w:r>
              <w:rPr>
                <w:rFonts w:ascii="Calibri" w:hAnsi="Calibri"/>
                <w:b/>
                <w:color w:val="5A4520"/>
                <w:sz w:val="20"/>
              </w:rPr>
              <w:t xml:space="preserve">TIP: </w:t>
            </w:r>
            <w:r>
              <w:rPr>
                <w:rFonts w:ascii="Calibri" w:hAnsi="Calibri"/>
                <w:b w:val="0"/>
                <w:color w:val="5A4520"/>
                <w:sz w:val="20"/>
              </w:rPr>
              <w:t>Do not mix up the scripts. Mortgage broker script references "lender broker partners." Double-check before pasting.</w:t>
            </w:r>
          </w:p>
        </w:tc>
      </w:tr>
    </w:tbl>
    <w:p/>
    <w:tbl>
      <w:tblPr>
        <w:tblStyle w:val="TableGrid"/>
        <w:tblW w:type="auto" w:w="0"/>
        <w:tblLook w:firstColumn="1" w:firstRow="1" w:lastColumn="0" w:lastRow="0" w:noHBand="0" w:noVBand="1" w:val="04A0"/>
      </w:tblPr>
      <w:tblGrid>
        <w:gridCol w:w="794"/>
        <w:gridCol w:w="7937"/>
      </w:tblGrid>
      <w:tr>
        <w:tc>
          <w:tcPr>
            <w:tcW w:type="dxa" w:w="4703"/>
            <w:shd w:val="clear" w:color="auto" w:fill="304C61"/>
            <w:vAlign w:val="top"/>
          </w:tcPr>
          <w:p>
            <w:pPr>
              <w:spacing w:before="120" w:after="0"/>
              <w:jc w:val="center"/>
            </w:pPr>
            <w:r>
              <w:rPr>
                <w:rFonts w:ascii="Calibri" w:hAnsi="Calibri"/>
                <w:b/>
                <w:color w:val="FFFFFF"/>
                <w:sz w:val="28"/>
              </w:rPr>
              <w:t>3</w:t>
            </w:r>
          </w:p>
        </w:tc>
        <w:tc>
          <w:tcPr>
            <w:tcW w:type="dxa" w:w="4703"/>
          </w:tcPr>
          <w:p>
            <w:pPr>
              <w:spacing w:before="80" w:after="40"/>
            </w:pPr>
            <w:r>
              <w:rPr>
                <w:rFonts w:ascii="Calibri" w:hAnsi="Calibri"/>
                <w:b/>
                <w:color w:val="1C3148"/>
                <w:sz w:val="26"/>
              </w:rPr>
              <w:t>Send the Connection Request (5 per week)</w:t>
            </w:r>
          </w:p>
          <w:p>
            <w:pPr>
              <w:pStyle w:val="ListBullet"/>
              <w:spacing w:before="20" w:after="20"/>
            </w:pPr>
            <w:r>
              <w:rPr>
                <w:rFonts w:ascii="Calibri" w:hAnsi="Calibri"/>
                <w:b w:val="0"/>
                <w:color w:val="1A1A1A"/>
                <w:sz w:val="22"/>
              </w:rPr>
              <w:t>Log in to David's LinkedIn account.</w:t>
            </w:r>
          </w:p>
          <w:p>
            <w:pPr>
              <w:pStyle w:val="ListBullet"/>
              <w:spacing w:before="20" w:after="20"/>
            </w:pPr>
            <w:r>
              <w:rPr>
                <w:rFonts w:ascii="Calibri" w:hAnsi="Calibri"/>
                <w:b w:val="0"/>
                <w:color w:val="1A1A1A"/>
                <w:sz w:val="22"/>
              </w:rPr>
              <w:t>Open the first prospect's LinkedIn profile from the lead tracker.</w:t>
            </w:r>
          </w:p>
          <w:p>
            <w:pPr>
              <w:pStyle w:val="ListBullet"/>
              <w:spacing w:before="20" w:after="20"/>
            </w:pPr>
            <w:r>
              <w:rPr>
                <w:rFonts w:ascii="Calibri" w:hAnsi="Calibri"/>
                <w:b w:val="0"/>
                <w:color w:val="1A1A1A"/>
                <w:sz w:val="22"/>
              </w:rPr>
              <w:t>Check they are not already connected. If connected, skip to the next name.</w:t>
            </w:r>
          </w:p>
          <w:p>
            <w:pPr>
              <w:pStyle w:val="ListBullet"/>
              <w:spacing w:before="20" w:after="20"/>
            </w:pPr>
            <w:r>
              <w:rPr>
                <w:rFonts w:ascii="Calibri" w:hAnsi="Calibri"/>
                <w:b w:val="0"/>
                <w:color w:val="1A1A1A"/>
                <w:sz w:val="22"/>
              </w:rPr>
              <w:t>Click Connect, then click Add a note.</w:t>
            </w:r>
          </w:p>
          <w:p>
            <w:pPr>
              <w:pStyle w:val="ListBullet"/>
              <w:spacing w:before="20" w:after="20"/>
            </w:pPr>
            <w:r>
              <w:rPr>
                <w:rFonts w:ascii="Calibri" w:hAnsi="Calibri"/>
                <w:b w:val="0"/>
                <w:color w:val="1A1A1A"/>
                <w:sz w:val="22"/>
              </w:rPr>
              <w:t>Copy the correct script and paste it into the note field.</w:t>
            </w:r>
          </w:p>
          <w:p>
            <w:pPr>
              <w:pStyle w:val="ListBullet"/>
              <w:spacing w:before="20" w:after="20"/>
            </w:pPr>
            <w:r>
              <w:rPr>
                <w:rFonts w:ascii="Calibri" w:hAnsi="Calibri"/>
                <w:b w:val="0"/>
                <w:color w:val="1A1A1A"/>
                <w:sz w:val="22"/>
              </w:rPr>
              <w:t>Replace [First Name] with the prospect's actual first name.</w:t>
            </w:r>
          </w:p>
          <w:p>
            <w:pPr>
              <w:pStyle w:val="ListBullet"/>
              <w:spacing w:before="20" w:after="20"/>
            </w:pPr>
            <w:r>
              <w:rPr>
                <w:rFonts w:ascii="Calibri" w:hAnsi="Calibri"/>
                <w:b w:val="0"/>
                <w:color w:val="1A1A1A"/>
                <w:sz w:val="22"/>
              </w:rPr>
              <w:t>Review the message - confirm name is correct and no placeholder text remains.</w:t>
            </w:r>
          </w:p>
          <w:p>
            <w:pPr>
              <w:pStyle w:val="ListBullet"/>
              <w:spacing w:before="20" w:after="20"/>
            </w:pPr>
            <w:r>
              <w:rPr>
                <w:rFonts w:ascii="Calibri" w:hAnsi="Calibri"/>
                <w:b w:val="0"/>
                <w:color w:val="1A1A1A"/>
                <w:sz w:val="22"/>
              </w:rPr>
              <w:t>Click Send.</w:t>
            </w:r>
          </w:p>
          <w:p>
            <w:pPr>
              <w:spacing w:before="40" w:after="80"/>
            </w:pPr>
            <w:r>
              <w:rPr>
                <w:rFonts w:ascii="Calibri" w:hAnsi="Calibri"/>
                <w:b/>
                <w:color w:val="5A4520"/>
                <w:sz w:val="20"/>
              </w:rPr>
              <w:t xml:space="preserve">TIP: </w:t>
            </w:r>
            <w:r>
              <w:rPr>
                <w:rFonts w:ascii="Calibri" w:hAnsi="Calibri"/>
                <w:b w:val="0"/>
                <w:color w:val="5A4520"/>
                <w:sz w:val="20"/>
              </w:rPr>
              <w:t>LinkedIn limits connection notes to 300 characters. Always check character count before sending.</w:t>
            </w:r>
          </w:p>
        </w:tc>
      </w:tr>
    </w:tbl>
    <w:p/>
    <w:tbl>
      <w:tblPr>
        <w:tblStyle w:val="TableGrid"/>
        <w:tblW w:type="auto" w:w="0"/>
        <w:tblLook w:firstColumn="1" w:firstRow="1" w:lastColumn="0" w:lastRow="0" w:noHBand="0" w:noVBand="1" w:val="04A0"/>
      </w:tblPr>
      <w:tblGrid>
        <w:gridCol w:w="794"/>
        <w:gridCol w:w="7937"/>
      </w:tblGrid>
      <w:tr>
        <w:tc>
          <w:tcPr>
            <w:tcW w:type="dxa" w:w="4703"/>
            <w:shd w:val="clear" w:color="auto" w:fill="304C61"/>
            <w:vAlign w:val="top"/>
          </w:tcPr>
          <w:p>
            <w:pPr>
              <w:spacing w:before="120" w:after="0"/>
              <w:jc w:val="center"/>
            </w:pPr>
            <w:r>
              <w:rPr>
                <w:rFonts w:ascii="Calibri" w:hAnsi="Calibri"/>
                <w:b/>
                <w:color w:val="FFFFFF"/>
                <w:sz w:val="28"/>
              </w:rPr>
              <w:t>4</w:t>
            </w:r>
          </w:p>
        </w:tc>
        <w:tc>
          <w:tcPr>
            <w:tcW w:type="dxa" w:w="4703"/>
          </w:tcPr>
          <w:p>
            <w:pPr>
              <w:spacing w:before="80" w:after="40"/>
            </w:pPr>
            <w:r>
              <w:rPr>
                <w:rFonts w:ascii="Calibri" w:hAnsi="Calibri"/>
                <w:b/>
                <w:color w:val="1C3148"/>
                <w:sz w:val="26"/>
              </w:rPr>
              <w:t>Update the Lead Tracker</w:t>
            </w:r>
          </w:p>
          <w:p>
            <w:pPr>
              <w:pStyle w:val="ListBullet"/>
              <w:spacing w:before="20" w:after="20"/>
            </w:pPr>
            <w:r>
              <w:rPr>
                <w:rFonts w:ascii="Calibri" w:hAnsi="Calibri"/>
                <w:b w:val="0"/>
                <w:color w:val="1A1A1A"/>
                <w:sz w:val="22"/>
              </w:rPr>
              <w:t>After sending each request, immediately update the tracker.</w:t>
            </w:r>
          </w:p>
          <w:p>
            <w:pPr>
              <w:pStyle w:val="ListBullet"/>
              <w:spacing w:before="20" w:after="20"/>
            </w:pPr>
            <w:r>
              <w:rPr>
                <w:rFonts w:ascii="Calibri" w:hAnsi="Calibri"/>
                <w:b w:val="0"/>
                <w:color w:val="1A1A1A"/>
                <w:sz w:val="22"/>
              </w:rPr>
              <w:t>Mark the prospect's status as: Contacted</w:t>
            </w:r>
          </w:p>
          <w:p>
            <w:pPr>
              <w:pStyle w:val="ListBullet"/>
              <w:spacing w:before="20" w:after="20"/>
            </w:pPr>
            <w:r>
              <w:rPr>
                <w:rFonts w:ascii="Calibri" w:hAnsi="Calibri"/>
                <w:b w:val="0"/>
                <w:color w:val="1A1A1A"/>
                <w:sz w:val="22"/>
              </w:rPr>
              <w:t>Record the date the request was sent.</w:t>
            </w:r>
          </w:p>
          <w:p>
            <w:pPr>
              <w:pStyle w:val="ListBullet"/>
              <w:spacing w:before="20" w:after="20"/>
            </w:pPr>
            <w:r>
              <w:rPr>
                <w:rFonts w:ascii="Calibri" w:hAnsi="Calibri"/>
                <w:b w:val="0"/>
                <w:color w:val="1A1A1A"/>
                <w:sz w:val="22"/>
              </w:rPr>
              <w:t>Repeat Steps 3 and 4 until you have sent 5 connection requests for the week.</w:t>
            </w:r>
          </w:p>
          <w:p>
            <w:pPr>
              <w:spacing w:before="40" w:after="80"/>
            </w:pPr>
            <w:r>
              <w:rPr>
                <w:rFonts w:ascii="Calibri" w:hAnsi="Calibri"/>
                <w:b/>
                <w:color w:val="5A4520"/>
                <w:sz w:val="20"/>
              </w:rPr>
              <w:t xml:space="preserve">TIP: </w:t>
            </w:r>
            <w:r>
              <w:rPr>
                <w:rFonts w:ascii="Calibri" w:hAnsi="Calibri"/>
                <w:b w:val="0"/>
                <w:color w:val="5A4520"/>
                <w:sz w:val="20"/>
              </w:rPr>
              <w:t>Update the tracker immediately after each send - not in bulk at end of session.</w:t>
            </w:r>
          </w:p>
        </w:tc>
      </w:tr>
    </w:tbl>
    <w:p/>
    <w:tbl>
      <w:tblPr>
        <w:tblStyle w:val="TableGrid"/>
        <w:tblW w:type="auto" w:w="0"/>
        <w:tblLook w:firstColumn="1" w:firstRow="1" w:lastColumn="0" w:lastRow="0" w:noHBand="0" w:noVBand="1" w:val="04A0"/>
      </w:tblPr>
      <w:tblGrid>
        <w:gridCol w:w="794"/>
        <w:gridCol w:w="7937"/>
      </w:tblGrid>
      <w:tr>
        <w:tc>
          <w:tcPr>
            <w:tcW w:type="dxa" w:w="4703"/>
            <w:shd w:val="clear" w:color="auto" w:fill="304C61"/>
            <w:vAlign w:val="top"/>
          </w:tcPr>
          <w:p>
            <w:pPr>
              <w:spacing w:before="120" w:after="0"/>
              <w:jc w:val="center"/>
            </w:pPr>
            <w:r>
              <w:rPr>
                <w:rFonts w:ascii="Calibri" w:hAnsi="Calibri"/>
                <w:b/>
                <w:color w:val="FFFFFF"/>
                <w:sz w:val="28"/>
              </w:rPr>
              <w:t>5</w:t>
            </w:r>
          </w:p>
        </w:tc>
        <w:tc>
          <w:tcPr>
            <w:tcW w:type="dxa" w:w="4703"/>
          </w:tcPr>
          <w:p>
            <w:pPr>
              <w:spacing w:before="80" w:after="40"/>
            </w:pPr>
            <w:r>
              <w:rPr>
                <w:rFonts w:ascii="Calibri" w:hAnsi="Calibri"/>
                <w:b/>
                <w:color w:val="1C3148"/>
                <w:sz w:val="26"/>
              </w:rPr>
              <w:t>Monitor and Follow Up on Accepted Requests</w:t>
            </w:r>
          </w:p>
          <w:p>
            <w:pPr>
              <w:pStyle w:val="ListBullet"/>
              <w:spacing w:before="20" w:after="20"/>
            </w:pPr>
            <w:r>
              <w:rPr>
                <w:rFonts w:ascii="Calibri" w:hAnsi="Calibri"/>
                <w:b w:val="0"/>
                <w:color w:val="1A1A1A"/>
                <w:sz w:val="22"/>
              </w:rPr>
              <w:t>Check David's LinkedIn messages at least twice a week.</w:t>
            </w:r>
          </w:p>
          <w:p>
            <w:pPr>
              <w:spacing w:before="120" w:after="40"/>
            </w:pPr>
            <w:r>
              <w:rPr>
                <w:rFonts w:ascii="Calibri" w:hAnsi="Calibri"/>
                <w:b/>
                <w:color w:val="304C61"/>
                <w:sz w:val="22"/>
              </w:rPr>
              <w:t>Scenario A: Accepted but No Reply</w:t>
            </w:r>
          </w:p>
          <w:p>
            <w:pPr>
              <w:pStyle w:val="ListBullet"/>
              <w:spacing w:before="20" w:after="20"/>
            </w:pPr>
            <w:r>
              <w:rPr>
                <w:rFonts w:ascii="Calibri" w:hAnsi="Calibri"/>
                <w:b w:val="0"/>
                <w:color w:val="1A1A1A"/>
                <w:sz w:val="22"/>
              </w:rPr>
              <w:t>Send the follow-up script from: Google Drive &gt; Sales Referral Process &gt; Scripts &gt; Follow-Up</w:t>
            </w:r>
          </w:p>
          <w:p>
            <w:pPr>
              <w:pStyle w:val="ListBullet"/>
              <w:spacing w:before="20" w:after="20"/>
            </w:pPr>
            <w:r>
              <w:rPr>
                <w:rFonts w:ascii="Calibri" w:hAnsi="Calibri"/>
                <w:b w:val="0"/>
                <w:color w:val="1A1A1A"/>
                <w:sz w:val="22"/>
              </w:rPr>
              <w:t>Send as a direct message (not a new connection request).</w:t>
            </w:r>
          </w:p>
          <w:p>
            <w:pPr>
              <w:pStyle w:val="ListBullet"/>
              <w:spacing w:before="20" w:after="20"/>
            </w:pPr>
            <w:r>
              <w:rPr>
                <w:rFonts w:ascii="Calibri" w:hAnsi="Calibri"/>
                <w:b w:val="0"/>
                <w:color w:val="1A1A1A"/>
                <w:sz w:val="22"/>
              </w:rPr>
              <w:t>Update tracker status to: Accepted - Followed Up</w:t>
            </w:r>
          </w:p>
          <w:p>
            <w:pPr>
              <w:spacing w:before="120" w:after="40"/>
            </w:pPr>
            <w:r>
              <w:rPr>
                <w:rFonts w:ascii="Calibri" w:hAnsi="Calibri"/>
                <w:b/>
                <w:color w:val="304C61"/>
                <w:sz w:val="22"/>
              </w:rPr>
              <w:t>Scenario B: Responded and Open to Meeting</w:t>
            </w:r>
          </w:p>
          <w:p>
            <w:pPr>
              <w:pStyle w:val="ListBullet"/>
              <w:spacing w:before="20" w:after="20"/>
            </w:pPr>
            <w:r>
              <w:rPr>
                <w:rFonts w:ascii="Calibri" w:hAnsi="Calibri"/>
                <w:b w:val="0"/>
                <w:color w:val="1A1A1A"/>
                <w:sz w:val="22"/>
              </w:rPr>
              <w:t>Reply promptly and ask for their email address or phone number.</w:t>
            </w:r>
          </w:p>
          <w:p>
            <w:pPr>
              <w:pStyle w:val="ListBullet"/>
              <w:spacing w:before="20" w:after="20"/>
            </w:pPr>
            <w:r>
              <w:rPr>
                <w:rFonts w:ascii="Calibri" w:hAnsi="Calibri"/>
                <w:b w:val="0"/>
                <w:color w:val="1A1A1A"/>
                <w:sz w:val="22"/>
              </w:rPr>
              <w:t>Pass contact details to David and confirm a meeting time.</w:t>
            </w:r>
          </w:p>
          <w:p>
            <w:pPr>
              <w:pStyle w:val="ListBullet"/>
              <w:spacing w:before="20" w:after="20"/>
            </w:pPr>
            <w:r>
              <w:rPr>
                <w:rFonts w:ascii="Calibri" w:hAnsi="Calibri"/>
                <w:b w:val="0"/>
                <w:color w:val="1A1A1A"/>
                <w:sz w:val="22"/>
              </w:rPr>
              <w:t>Update tracker status to: Meeting Booked</w:t>
            </w:r>
          </w:p>
        </w:tc>
      </w:tr>
    </w:tbl>
    <w:p/>
    <w:tbl>
      <w:tblPr>
        <w:tblStyle w:val="TableGrid"/>
        <w:tblW w:type="auto" w:w="0"/>
        <w:tblLook w:firstColumn="1" w:firstRow="1" w:lastColumn="0" w:lastRow="0" w:noHBand="0" w:noVBand="1" w:val="04A0"/>
      </w:tblPr>
      <w:tblGrid>
        <w:gridCol w:w="794"/>
        <w:gridCol w:w="7937"/>
      </w:tblGrid>
      <w:tr>
        <w:tc>
          <w:tcPr>
            <w:tcW w:type="dxa" w:w="4703"/>
            <w:shd w:val="clear" w:color="auto" w:fill="304C61"/>
            <w:vAlign w:val="top"/>
          </w:tcPr>
          <w:p>
            <w:pPr>
              <w:spacing w:before="120" w:after="0"/>
              <w:jc w:val="center"/>
            </w:pPr>
            <w:r>
              <w:rPr>
                <w:rFonts w:ascii="Calibri" w:hAnsi="Calibri"/>
                <w:b/>
                <w:color w:val="FFFFFF"/>
                <w:sz w:val="28"/>
              </w:rPr>
              <w:t>6</w:t>
            </w:r>
          </w:p>
        </w:tc>
        <w:tc>
          <w:tcPr>
            <w:tcW w:type="dxa" w:w="4703"/>
          </w:tcPr>
          <w:p>
            <w:pPr>
              <w:spacing w:before="80" w:after="40"/>
            </w:pPr>
            <w:r>
              <w:rPr>
                <w:rFonts w:ascii="Calibri" w:hAnsi="Calibri"/>
                <w:b/>
                <w:color w:val="1C3148"/>
                <w:sz w:val="26"/>
              </w:rPr>
              <w:t>Prepare David for the Meeting</w:t>
            </w:r>
          </w:p>
          <w:p>
            <w:pPr>
              <w:pStyle w:val="ListBullet"/>
              <w:spacing w:before="20" w:after="20"/>
            </w:pPr>
            <w:r>
              <w:rPr>
                <w:rFonts w:ascii="Calibri" w:hAnsi="Calibri"/>
                <w:b w:val="0"/>
                <w:color w:val="1A1A1A"/>
                <w:sz w:val="22"/>
              </w:rPr>
              <w:t>Remind David of the prospect's name, firm, and LinkedIn conversation notes.</w:t>
            </w:r>
          </w:p>
          <w:p>
            <w:pPr>
              <w:pStyle w:val="ListBullet"/>
              <w:spacing w:before="20" w:after="20"/>
            </w:pPr>
            <w:r>
              <w:rPr>
                <w:rFonts w:ascii="Calibri" w:hAnsi="Calibri"/>
                <w:b w:val="0"/>
                <w:color w:val="1A1A1A"/>
                <w:sz w:val="22"/>
              </w:rPr>
              <w:t>Ensure David has a copy of the Perfect Client Profile to share.</w:t>
            </w:r>
          </w:p>
          <w:p>
            <w:pPr>
              <w:spacing w:before="40" w:after="80"/>
            </w:pPr>
            <w:r>
              <w:rPr>
                <w:rFonts w:ascii="Calibri" w:hAnsi="Calibri"/>
                <w:b/>
                <w:color w:val="5A4520"/>
                <w:sz w:val="20"/>
              </w:rPr>
              <w:t xml:space="preserve">TIP: </w:t>
            </w:r>
            <w:r>
              <w:rPr>
                <w:rFonts w:ascii="Calibri" w:hAnsi="Calibri"/>
                <w:b w:val="0"/>
                <w:color w:val="5A4520"/>
                <w:sz w:val="20"/>
              </w:rPr>
              <w:t>Meeting agenda: introduce Timar, share Perfect Client Profile, explore referral arrangement, agree on follow-up cadence.</w:t>
            </w:r>
          </w:p>
        </w:tc>
      </w:tr>
    </w:tbl>
    <w:p/>
    <w:tbl>
      <w:tblPr>
        <w:tblStyle w:val="TableGrid"/>
        <w:tblW w:type="auto" w:w="0"/>
        <w:tblLook w:firstColumn="1" w:firstRow="1" w:lastColumn="0" w:lastRow="0" w:noHBand="0" w:noVBand="1" w:val="04A0"/>
      </w:tblPr>
      <w:tblGrid>
        <w:gridCol w:w="794"/>
        <w:gridCol w:w="7937"/>
      </w:tblGrid>
      <w:tr>
        <w:tc>
          <w:tcPr>
            <w:tcW w:type="dxa" w:w="4703"/>
            <w:shd w:val="clear" w:color="auto" w:fill="304C61"/>
            <w:vAlign w:val="top"/>
          </w:tcPr>
          <w:p>
            <w:pPr>
              <w:spacing w:before="120" w:after="0"/>
              <w:jc w:val="center"/>
            </w:pPr>
            <w:r>
              <w:rPr>
                <w:rFonts w:ascii="Calibri" w:hAnsi="Calibri"/>
                <w:b/>
                <w:color w:val="FFFFFF"/>
                <w:sz w:val="28"/>
              </w:rPr>
              <w:t>7</w:t>
            </w:r>
          </w:p>
        </w:tc>
        <w:tc>
          <w:tcPr>
            <w:tcW w:type="dxa" w:w="4703"/>
          </w:tcPr>
          <w:p>
            <w:pPr>
              <w:spacing w:before="80" w:after="40"/>
            </w:pPr>
            <w:r>
              <w:rPr>
                <w:rFonts w:ascii="Calibri" w:hAnsi="Calibri"/>
                <w:b/>
                <w:color w:val="1C3148"/>
                <w:sz w:val="26"/>
              </w:rPr>
              <w:t>Post-Meeting Follow-Up and Ongoing Nurture</w:t>
            </w:r>
          </w:p>
          <w:p>
            <w:pPr>
              <w:pStyle w:val="ListBullet"/>
              <w:spacing w:before="20" w:after="20"/>
            </w:pPr>
            <w:r>
              <w:rPr>
                <w:rFonts w:ascii="Calibri" w:hAnsi="Calibri"/>
                <w:b w:val="0"/>
                <w:color w:val="1A1A1A"/>
                <w:sz w:val="22"/>
              </w:rPr>
              <w:t>Send a brief thank-you message via LinkedIn or email after the meeting.</w:t>
            </w:r>
          </w:p>
          <w:p>
            <w:pPr>
              <w:pStyle w:val="ListBullet"/>
              <w:spacing w:before="20" w:after="20"/>
            </w:pPr>
            <w:r>
              <w:rPr>
                <w:rFonts w:ascii="Calibri" w:hAnsi="Calibri"/>
                <w:b w:val="0"/>
                <w:color w:val="1A1A1A"/>
                <w:sz w:val="22"/>
              </w:rPr>
              <w:t>Schedule a regular check-in with the partner - aim for once a month.</w:t>
            </w:r>
          </w:p>
          <w:p>
            <w:pPr>
              <w:pStyle w:val="ListBullet"/>
              <w:spacing w:before="20" w:after="20"/>
            </w:pPr>
            <w:r>
              <w:rPr>
                <w:rFonts w:ascii="Calibri" w:hAnsi="Calibri"/>
                <w:b w:val="0"/>
                <w:color w:val="1A1A1A"/>
                <w:sz w:val="22"/>
              </w:rPr>
              <w:t>Engage with their LinkedIn posts (like, comment) at least once a week.</w:t>
            </w:r>
          </w:p>
          <w:p>
            <w:pPr>
              <w:pStyle w:val="ListBullet"/>
              <w:spacing w:before="20" w:after="20"/>
            </w:pPr>
            <w:r>
              <w:rPr>
                <w:rFonts w:ascii="Calibri" w:hAnsi="Calibri"/>
                <w:b w:val="0"/>
                <w:color w:val="1A1A1A"/>
                <w:sz w:val="22"/>
              </w:rPr>
              <w:t>If they refer a client, acknowledge promptly and keep them updated on progress.</w:t>
            </w:r>
          </w:p>
          <w:p>
            <w:pPr>
              <w:pStyle w:val="ListBullet"/>
              <w:spacing w:before="20" w:after="20"/>
            </w:pPr>
            <w:r>
              <w:rPr>
                <w:rFonts w:ascii="Calibri" w:hAnsi="Calibri"/>
                <w:b w:val="0"/>
                <w:color w:val="1A1A1A"/>
                <w:sz w:val="22"/>
              </w:rPr>
              <w:t>Update the tracker with all meeting notes and next follow-up dates.</w:t>
            </w:r>
          </w:p>
        </w:tc>
      </w:tr>
    </w:tbl>
    <w:p/>
    <w:p>
      <w:pPr>
        <w:spacing w:before="280" w:after="80"/>
        <w:pBdr>
          <w:bottom w:val="single" w:sz="6" w:space="1" w:color="304C61"/>
        </w:pBdr>
      </w:pPr>
      <w:r>
        <w:rPr>
          <w:rFonts w:ascii="Calibri" w:hAnsi="Calibri"/>
          <w:b/>
          <w:color w:val="1C3148"/>
          <w:sz w:val="28"/>
        </w:rPr>
        <w:t>Weekly Checklist</w:t>
      </w:r>
    </w:p>
    <w:p>
      <w:pPr>
        <w:spacing w:before="0" w:after="120"/>
      </w:pPr>
      <w:r>
        <w:rPr>
          <w:rFonts w:ascii="Calibri" w:hAnsi="Calibri"/>
          <w:b w:val="0"/>
          <w:color w:val="1A1A1A"/>
          <w:sz w:val="22"/>
        </w:rPr>
        <w:t>Complete this checklist each week to keep the outreach process on track.</w:t>
      </w:r>
    </w:p>
    <w:p>
      <w:pPr>
        <w:spacing w:before="20" w:after="20"/>
      </w:pPr>
      <w:r>
        <w:rPr>
          <w:rFonts w:ascii="Calibri" w:hAnsi="Calibri"/>
          <w:b w:val="0"/>
          <w:color w:val="304C61"/>
          <w:sz w:val="22"/>
        </w:rPr>
        <w:t xml:space="preserve">☐  </w:t>
      </w:r>
      <w:r>
        <w:rPr>
          <w:rFonts w:ascii="Calibri" w:hAnsi="Calibri"/>
          <w:b w:val="0"/>
          <w:color w:val="1A1A1A"/>
          <w:sz w:val="22"/>
        </w:rPr>
        <w:t>Lead list reviewed - at least 5 uncontacted prospects ready</w:t>
      </w:r>
    </w:p>
    <w:p>
      <w:pPr>
        <w:spacing w:before="20" w:after="20"/>
      </w:pPr>
      <w:r>
        <w:rPr>
          <w:rFonts w:ascii="Calibri" w:hAnsi="Calibri"/>
          <w:b w:val="0"/>
          <w:color w:val="304C61"/>
          <w:sz w:val="22"/>
        </w:rPr>
        <w:t xml:space="preserve">☐  </w:t>
      </w:r>
      <w:r>
        <w:rPr>
          <w:rFonts w:ascii="Calibri" w:hAnsi="Calibri"/>
          <w:b w:val="0"/>
          <w:color w:val="1A1A1A"/>
          <w:sz w:val="22"/>
        </w:rPr>
        <w:t>Correct script selected for each prospect (broker vs. financial advisor)</w:t>
      </w:r>
    </w:p>
    <w:p>
      <w:pPr>
        <w:spacing w:before="20" w:after="20"/>
      </w:pPr>
      <w:r>
        <w:rPr>
          <w:rFonts w:ascii="Calibri" w:hAnsi="Calibri"/>
          <w:b w:val="0"/>
          <w:color w:val="304C61"/>
          <w:sz w:val="22"/>
        </w:rPr>
        <w:t xml:space="preserve">☐  </w:t>
      </w:r>
      <w:r>
        <w:rPr>
          <w:rFonts w:ascii="Calibri" w:hAnsi="Calibri"/>
          <w:b w:val="0"/>
          <w:color w:val="1A1A1A"/>
          <w:sz w:val="22"/>
        </w:rPr>
        <w:t>5 connection requests sent from David's LinkedIn with personalised note</w:t>
      </w:r>
    </w:p>
    <w:p>
      <w:pPr>
        <w:spacing w:before="20" w:after="20"/>
      </w:pPr>
      <w:r>
        <w:rPr>
          <w:rFonts w:ascii="Calibri" w:hAnsi="Calibri"/>
          <w:b w:val="0"/>
          <w:color w:val="304C61"/>
          <w:sz w:val="22"/>
        </w:rPr>
        <w:t xml:space="preserve">☐  </w:t>
      </w:r>
      <w:r>
        <w:rPr>
          <w:rFonts w:ascii="Calibri" w:hAnsi="Calibri"/>
          <w:b w:val="0"/>
          <w:color w:val="1A1A1A"/>
          <w:sz w:val="22"/>
        </w:rPr>
        <w:t>All 5 prospects marked as "Contacted" in the tracker</w:t>
      </w:r>
    </w:p>
    <w:p>
      <w:pPr>
        <w:spacing w:before="20" w:after="20"/>
      </w:pPr>
      <w:r>
        <w:rPr>
          <w:rFonts w:ascii="Calibri" w:hAnsi="Calibri"/>
          <w:b w:val="0"/>
          <w:color w:val="304C61"/>
          <w:sz w:val="22"/>
        </w:rPr>
        <w:t xml:space="preserve">☐  </w:t>
      </w:r>
      <w:r>
        <w:rPr>
          <w:rFonts w:ascii="Calibri" w:hAnsi="Calibri"/>
          <w:b w:val="0"/>
          <w:color w:val="1A1A1A"/>
          <w:sz w:val="22"/>
        </w:rPr>
        <w:t>LinkedIn messages checked for accepted connections and replies</w:t>
      </w:r>
    </w:p>
    <w:p>
      <w:pPr>
        <w:spacing w:before="20" w:after="20"/>
      </w:pPr>
      <w:r>
        <w:rPr>
          <w:rFonts w:ascii="Calibri" w:hAnsi="Calibri"/>
          <w:b w:val="0"/>
          <w:color w:val="304C61"/>
          <w:sz w:val="22"/>
        </w:rPr>
        <w:t xml:space="preserve">☐  </w:t>
      </w:r>
      <w:r>
        <w:rPr>
          <w:rFonts w:ascii="Calibri" w:hAnsi="Calibri"/>
          <w:b w:val="0"/>
          <w:color w:val="1A1A1A"/>
          <w:sz w:val="22"/>
        </w:rPr>
        <w:t>Follow-up script sent to anyone who accepted but has not replied</w:t>
      </w:r>
    </w:p>
    <w:p>
      <w:pPr>
        <w:spacing w:before="20" w:after="20"/>
      </w:pPr>
      <w:r>
        <w:rPr>
          <w:rFonts w:ascii="Calibri" w:hAnsi="Calibri"/>
          <w:b w:val="0"/>
          <w:color w:val="304C61"/>
          <w:sz w:val="22"/>
        </w:rPr>
        <w:t xml:space="preserve">☐  </w:t>
      </w:r>
      <w:r>
        <w:rPr>
          <w:rFonts w:ascii="Calibri" w:hAnsi="Calibri"/>
          <w:b w:val="0"/>
          <w:color w:val="1A1A1A"/>
          <w:sz w:val="22"/>
        </w:rPr>
        <w:t>Any positive responses escalated to David with contact details</w:t>
      </w:r>
    </w:p>
    <w:p>
      <w:pPr>
        <w:spacing w:before="20" w:after="20"/>
      </w:pPr>
      <w:r>
        <w:rPr>
          <w:rFonts w:ascii="Calibri" w:hAnsi="Calibri"/>
          <w:b w:val="0"/>
          <w:color w:val="304C61"/>
          <w:sz w:val="22"/>
        </w:rPr>
        <w:t xml:space="preserve">☐  </w:t>
      </w:r>
      <w:r>
        <w:rPr>
          <w:rFonts w:ascii="Calibri" w:hAnsi="Calibri"/>
          <w:b w:val="0"/>
          <w:color w:val="1A1A1A"/>
          <w:sz w:val="22"/>
        </w:rPr>
        <w:t>Engaged with at least 2-3 existing connections' LinkedIn content</w:t>
      </w:r>
    </w:p>
    <w:p/>
    <w:tbl>
      <w:tblPr>
        <w:tblStyle w:val="TableGrid"/>
        <w:tblW w:type="auto" w:w="0"/>
        <w:tblLook w:firstColumn="1" w:firstRow="1" w:lastColumn="0" w:lastRow="0" w:noHBand="0" w:noVBand="1" w:val="04A0"/>
      </w:tblPr>
      <w:tblGrid>
        <w:gridCol w:w="4703"/>
        <w:gridCol w:w="4703"/>
      </w:tblGrid>
      <w:tr>
        <w:tc>
          <w:tcPr>
            <w:tcW w:type="dxa" w:w="4703"/>
            <w:shd w:val="clear" w:color="auto" w:fill="1c3148"/>
          </w:tcPr>
          <w:p>
            <w:pPr>
              <w:spacing w:before="80" w:after="80"/>
              <w:jc w:val="left"/>
            </w:pPr>
            <w:r>
              <w:rPr>
                <w:rFonts w:ascii="Calibri" w:hAnsi="Calibri"/>
                <w:b w:val="0"/>
                <w:color w:val="AAAAAA"/>
                <w:sz w:val="18"/>
              </w:rPr>
              <w:t>Timar Buyers Agency - Internal SOP</w:t>
            </w:r>
          </w:p>
        </w:tc>
        <w:tc>
          <w:tcPr>
            <w:tcW w:type="dxa" w:w="4703"/>
            <w:shd w:val="clear" w:color="auto" w:fill="1c3148"/>
          </w:tcPr>
          <w:p>
            <w:pPr>
              <w:spacing w:before="80" w:after="80"/>
              <w:jc w:val="right"/>
            </w:pPr>
            <w:r>
              <w:rPr>
                <w:rFonts w:ascii="Calibri" w:hAnsi="Calibri"/>
                <w:b w:val="0"/>
                <w:color w:val="AAAAAA"/>
                <w:sz w:val="18"/>
              </w:rPr>
              <w:t>LinkedIn Broker Outreach v1.0 - 26 May 2026</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