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Formula One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(also known as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Formula 1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or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F1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 is the highest class of international racing for open-wheel single-seater formula racing cars sanctioned by the Fédération Internationale de l'Automobile (FIA).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