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sz w:val="36"/>
          <w:szCs w:val="36"/>
        </w:rPr>
        <w:t xml:space="preserve">Estruturas em Árvore Especializadas:</w:t>
      </w:r>
    </w:p>
    <w:p>
      <w:pPr>
        <w:spacing w:after="120"/>
        <w:jc w:val="center"/>
      </w:pPr>
      <w:r>
        <w:rPr>
          <w:sz w:val="32"/>
          <w:szCs w:val="32"/>
        </w:rPr>
        <w:t xml:space="preserve">Modelagem, Implementação e Análise Comparativa de Trie, Patricia, Splay, Treap e KD-Tree</w:t>
      </w:r>
    </w:p>
    <w:p>
      <w:pPr>
        <w:spacing w:after="220"/>
        <w:jc w:val="center"/>
      </w:pPr>
      <w:r>
        <w:rPr>
          <w:sz w:val="22"/>
          <w:szCs w:val="22"/>
        </w:rPr>
        <w:t xml:space="preserve">Maria Eduarda Alves Barbosa</w:t>
      </w:r>
    </w:p>
    <w:p>
      <w:pPr>
        <w:sectPr>
          <w:headerReference w:type="default" r:id="rId7"/>
          <w:pgSz w:w="12240" w:h="15840" w:orient="portrait"/>
          <w:pgMar w:top="1080" w:right="1080" w:bottom="1080" w:left="1080" w:header="708" w:footer="708" w:gutter="0"/>
          <w:pgNumType/>
          <w:cols w:space="0" w:num="1"/>
          <w:docGrid w:linePitch="360"/>
        </w:sectPr>
      </w:pPr>
    </w:p>
    <w:p>
      <w:pPr>
        <w:spacing w:after="60" w:line="240"/>
        <w:ind w:firstLine="0"/>
        <w:jc w:val="both"/>
      </w:pPr>
      <w:r>
        <w:rPr>
          <w:b/>
          <w:bCs/>
          <w:i/>
          <w:iCs/>
          <w:sz w:val="18"/>
          <w:szCs w:val="18"/>
        </w:rPr>
        <w:t xml:space="preserve">Resumo. </w:t>
      </w:r>
      <w:r>
        <w:rPr>
          <w:b/>
          <w:bCs/>
          <w:i/>
          <w:iCs/>
          <w:sz w:val="18"/>
          <w:szCs w:val="18"/>
        </w:rPr>
        <w:t xml:space="preserve">Este artigo apresenta a modelagem, a implementação e a análise comparativa de cinco estruturas de dados em árvore especializadas: Trie, Árvore Patricia (radix compacta), Árvore Splay, Árvore Treap e KD-Tree, todas implementadas em C++17 com as operações de inserção, busca e remoção, além das operações específicas de cada estrutura. Para cada estrutura são discutidos os fundamentos, os invariantes e as decisões de projeto; apresenta-se o rastreamento visual de três estados representativos; deriva-se a complexidade assintótica (casos melhor, médio e pior); e realizam-se experimentos computacionais que confrontam o comportamento teórico com o observado na prática. Os resultados evidenciam que não existe uma estrutura universalmente superior: cada uma domina um contexto específico: strings e prefixos (Trie/Patricia), acessos com localidade temporal (Splay), balanceamento probabilístico simples (Treap) e busca espacial multidimensional (KD-Tree). Destaca-se ainda uma divergência instrutiva entre teoria e prática no caso da Splay, cuja vantagem sob localidade é parcialmente mascarada por fatores constantes.</w:t>
      </w:r>
    </w:p>
    <w:p>
      <w:pPr>
        <w:spacing w:after="120" w:line="240"/>
        <w:ind w:firstLine="0"/>
        <w:jc w:val="both"/>
      </w:pPr>
      <w:r>
        <w:rPr>
          <w:b/>
          <w:bCs/>
          <w:i/>
          <w:iCs/>
          <w:sz w:val="18"/>
          <w:szCs w:val="18"/>
        </w:rPr>
        <w:t xml:space="preserve">Termos de indexação. </w:t>
      </w:r>
      <w:r>
        <w:rPr>
          <w:b/>
          <w:bCs/>
          <w:i/>
          <w:iCs/>
          <w:sz w:val="18"/>
          <w:szCs w:val="18"/>
        </w:rPr>
        <w:t xml:space="preserve">Estruturas de dados, árvores de busca, Trie, Patricia, Splay, Treap, KD-Tree, análise de complexidade, análise experimental, C++.</w:t>
      </w:r>
    </w:p>
    <w:p>
      <w:pPr>
        <w:spacing w:after="90" w:before="200"/>
        <w:jc w:val="center"/>
      </w:pPr>
      <w:r>
        <w:rPr>
          <w:smallCaps/>
          <w:sz w:val="22"/>
          <w:szCs w:val="22"/>
        </w:rPr>
        <w:t xml:space="preserve">I. Introdução</w:t>
      </w:r>
    </w:p>
    <w:p>
      <w:pPr>
        <w:spacing w:after="90" w:before="0" w:line="300"/>
        <w:ind w:firstLine="170"/>
        <w:jc w:val="both"/>
      </w:pPr>
      <w:r>
        <w:t xml:space="preserve">A </w:t>
      </w:r>
      <w:r>
        <w:rPr>
          <w:b/>
          <w:bCs/>
        </w:rPr>
        <w:t xml:space="preserve">organização hierárquica de dados</w:t>
      </w:r>
      <w:r>
        <w:t xml:space="preserve"> por meio de árvores é um dos pilares da Ciência da Computação: ao manter a altura próxima do logaritmo do número de elementos, uma árvore reduz o custo de busca de </w:t>
      </w:r>
      <w:r>
        <w:rPr>
          <w:i/>
          <w:iCs/>
        </w:rPr>
        <w:t xml:space="preserve">O(n)</w:t>
      </w:r>
      <w:r>
        <w:t xml:space="preserve"> para </w:t>
      </w:r>
      <w:r>
        <w:rPr>
          <w:i/>
          <w:iCs/>
        </w:rPr>
        <w:t xml:space="preserve">O(log n)</w:t>
      </w:r>
      <w:r>
        <w:t xml:space="preserve">. As Árvores Binárias de Busca (BST) exploram essa ideia, mas degeneram para uma lista encadeada, com altura </w:t>
      </w:r>
      <w:r>
        <w:rPr>
          <w:i/>
          <w:iCs/>
        </w:rPr>
        <w:t xml:space="preserve">O(n)</w:t>
      </w:r>
      <w:r>
        <w:t xml:space="preserve">, quando as chaves são inseridas em ordem desfavorável. As Árvores AVL corrigem o problema com balanceamento estrito por altura, ao custo de manter informação extra em cada nó e de executar rotações a cada modificação. Contudo, tanto a BST quanto a AVL pressupõem chaves escalares comparáveis e acessos igualmente prováveis, hipóteses que muitos problemas reais não satisfazem.</w:t>
      </w:r>
    </w:p>
    <w:p>
      <w:pPr>
        <w:spacing w:after="50" w:before="120"/>
        <w:jc w:val="left"/>
      </w:pPr>
      <w:r>
        <w:rPr>
          <w:i/>
          <w:iCs/>
          <w:sz w:val="22"/>
          <w:szCs w:val="22"/>
        </w:rPr>
        <w:t xml:space="preserve">A. Contexto histórico</w:t>
      </w:r>
    </w:p>
    <w:p>
      <w:pPr>
        <w:spacing w:after="90" w:before="0" w:line="300"/>
        <w:ind w:firstLine="170"/>
        <w:jc w:val="both"/>
      </w:pPr>
      <w:r>
        <w:t xml:space="preserve">As estruturas estudadas neste trabalho acompanham a própria evolução da área. A </w:t>
      </w:r>
      <w:r>
        <w:rPr>
          <w:b/>
          <w:bCs/>
        </w:rPr>
        <w:t xml:space="preserve">Trie</w:t>
      </w:r>
      <w:r>
        <w:t xml:space="preserve"> foi proposta por Fredkin em 1960 como mecanismo de recuperação de informação por prefixos; a </w:t>
      </w:r>
      <w:r>
        <w:rPr>
          <w:b/>
          <w:bCs/>
        </w:rPr>
        <w:t xml:space="preserve">Árvore Patricia</w:t>
      </w:r>
      <w:r>
        <w:t xml:space="preserve"> foi formalizada por Morrison em 1968 [6] para indexação compacta de dados alfanuméricos. Na linha das árvores de busca autoajustáveis, Sleator e Tarjan introduziram a </w:t>
      </w:r>
      <w:r>
        <w:rPr>
          <w:b/>
          <w:bCs/>
        </w:rPr>
        <w:t xml:space="preserve">Splay</w:t>
      </w:r>
      <w:r>
        <w:t xml:space="preserve"> em 1985 [3], que abandona o balanceamento explícito em favor de um equilíbrio amortizado guiado pelo padrão de acesso. Aragon e Seidel propuseram a </w:t>
      </w:r>
      <w:r>
        <w:rPr>
          <w:b/>
          <w:bCs/>
        </w:rPr>
        <w:t xml:space="preserve">Treap</w:t>
      </w:r>
      <w:r>
        <w:t xml:space="preserve"> em 1989 [4], unindo a busca binária a prioridades aleatórias para obter balanceamento probabilístico com implementação simples. Para dados espaciais, Bentley apresentou a </w:t>
      </w:r>
      <w:r>
        <w:rPr>
          <w:b/>
          <w:bCs/>
        </w:rPr>
        <w:t xml:space="preserve">KD-Tree</w:t>
      </w:r>
      <w:r>
        <w:t xml:space="preserve"> em 1975 [5], generalizando a busca binária a múltiplas dimensões. Todas surgiram para superar limitações das BST e das AVL (Adelson-Velsky e Landis, 1962) em cenários específicos.</w:t>
      </w:r>
    </w:p>
    <w:p>
      <w:pPr>
        <w:spacing w:after="50" w:before="120"/>
        <w:jc w:val="left"/>
      </w:pPr>
      <w:r>
        <w:rPr>
          <w:i/>
          <w:iCs/>
          <w:sz w:val="22"/>
          <w:szCs w:val="22"/>
        </w:rPr>
        <w:t xml:space="preserve">B. Motivação e objetivos</w:t>
      </w:r>
    </w:p>
    <w:p>
      <w:pPr>
        <w:spacing w:after="90" w:before="0" w:line="300"/>
        <w:ind w:firstLine="170"/>
        <w:jc w:val="both"/>
      </w:pPr>
      <w:r>
        <w:t xml:space="preserve">Muitos problemas fogem das hipóteses de BST/AVL: buscas por </w:t>
      </w:r>
      <w:r>
        <w:rPr>
          <w:b/>
          <w:bCs/>
        </w:rPr>
        <w:t xml:space="preserve">prefixos de strings</w:t>
      </w:r>
      <w:r>
        <w:t xml:space="preserve">, padrões de acesso com </w:t>
      </w:r>
      <w:r>
        <w:rPr>
          <w:b/>
          <w:bCs/>
        </w:rPr>
        <w:t xml:space="preserve">localidade temporal</w:t>
      </w:r>
      <w:r>
        <w:t xml:space="preserve"> (poucas chaves acessadas com muita frequência), necessidade de uma estrutura </w:t>
      </w:r>
      <w:r>
        <w:rPr>
          <w:b/>
          <w:bCs/>
        </w:rPr>
        <w:t xml:space="preserve">balanceada em média com implementação simples</w:t>
      </w:r>
      <w:r>
        <w:t xml:space="preserve">, ou consultas em </w:t>
      </w:r>
      <w:r>
        <w:rPr>
          <w:b/>
          <w:bCs/>
        </w:rPr>
        <w:t xml:space="preserve">espaços multidimensionais</w:t>
      </w:r>
      <w:r>
        <w:t xml:space="preserve">. Cada uma das cinco estruturas adota uma estratégia de organização distinta para atender a essas necessidades. Este trabalho tem quatro objetivos: (a) fundamentar teoricamente as cinco estruturas e seus invariantes; (b) implementá-las em C++17; (c) demonstrar visualmente sua evolução ao longo das operações; e (d) avaliar empiricamente seu desempenho, discutindo convergências e divergências em relação à análise assintótica. O texto está organizado da fundamentação teórica (Seção II) à conclusão (Seção VIII), privilegiando, conforme recomendado, a análise crítica e comparativa em vez da descrição isolada de cada estrutura.</w:t>
      </w:r>
    </w:p>
    <w:p>
      <w:pPr>
        <w:spacing w:after="90" w:before="200"/>
        <w:jc w:val="center"/>
      </w:pPr>
      <w:r>
        <w:rPr>
          <w:smallCaps/>
          <w:sz w:val="22"/>
          <w:szCs w:val="22"/>
        </w:rPr>
        <w:t xml:space="preserve">II. Fundamentação Teórica</w:t>
      </w:r>
    </w:p>
    <w:p>
      <w:pPr>
        <w:spacing w:after="50" w:before="120"/>
        <w:jc w:val="left"/>
      </w:pPr>
      <w:r>
        <w:rPr>
          <w:i/>
          <w:iCs/>
          <w:sz w:val="22"/>
          <w:szCs w:val="22"/>
        </w:rPr>
        <w:t xml:space="preserve">A. Conceitos fundamentais das estruturas</w:t>
      </w:r>
    </w:p>
    <w:p>
      <w:pPr>
        <w:spacing w:after="90" w:before="0" w:line="300"/>
        <w:ind w:firstLine="170"/>
        <w:jc w:val="both"/>
      </w:pPr>
      <w:r>
        <w:rPr>
          <w:i/>
          <w:iCs/>
        </w:rPr>
        <w:t xml:space="preserve">1) Trie (árvore de prefixos): </w:t>
      </w:r>
      <w:r>
        <w:t xml:space="preserve">árvore n-ária em que cada aresta representa um caractere; uma chave corresponde ao caminho da raiz até um nó marcado como fim de palavra, de modo que prefixos comuns compartilham o mesmo caminho. </w:t>
      </w:r>
      <w:r>
        <w:rPr>
          <w:b/>
          <w:bCs/>
        </w:rPr>
        <w:t xml:space="preserve">Invariante: </w:t>
      </w:r>
      <w:r>
        <w:t xml:space="preserve">o caminho da raiz a um nó descreve exatamente o prefixo acumulado. </w:t>
      </w:r>
      <w:r>
        <w:rPr>
          <w:b/>
          <w:bCs/>
        </w:rPr>
        <w:t xml:space="preserve">Anatomia do nó: </w:t>
      </w:r>
      <w:r>
        <w:t xml:space="preserve">um mapa de filhos indexado por caractere e um marcador booleano de fim de palavra. Resolve, naturalmente, a busca por prefixos e o armazenamento de conjuntos de strings.</w:t>
      </w:r>
    </w:p>
    <w:p>
      <w:pPr>
        <w:spacing w:after="90" w:before="0" w:line="300"/>
        <w:ind w:firstLine="170"/>
        <w:jc w:val="both"/>
      </w:pPr>
      <w:r>
        <w:rPr>
          <w:i/>
          <w:iCs/>
        </w:rPr>
        <w:t xml:space="preserve">2) Árvore Patricia (radix compacta): </w:t>
      </w:r>
      <w:r>
        <w:t xml:space="preserve">Trie comprimida em que cadeias de nós com um único filho são colapsadas, de forma que cada aresta guarda uma </w:t>
      </w:r>
      <w:r>
        <w:rPr>
          <w:b/>
          <w:bCs/>
        </w:rPr>
        <w:t xml:space="preserve">substring</w:t>
      </w:r>
      <w:r>
        <w:t xml:space="preserve"> em vez de um único caractere. </w:t>
      </w:r>
      <w:r>
        <w:rPr>
          <w:b/>
          <w:bCs/>
        </w:rPr>
        <w:t xml:space="preserve">Invariante: </w:t>
      </w:r>
      <w:r>
        <w:t xml:space="preserve">nenhum nó interno (exceto a raiz) possui um único filho sem também ser fim de chave. As operações empregam </w:t>
      </w:r>
      <w:r>
        <w:rPr>
          <w:b/>
          <w:bCs/>
        </w:rPr>
        <w:t xml:space="preserve">divisão (split)</w:t>
      </w:r>
      <w:r>
        <w:t xml:space="preserve"> de arestas na inserção e </w:t>
      </w:r>
      <w:r>
        <w:rPr>
          <w:b/>
          <w:bCs/>
        </w:rPr>
        <w:t xml:space="preserve">fusão (merge)</w:t>
      </w:r>
      <w:r>
        <w:t xml:space="preserve"> na remoção, reduzindo drasticamente o número de nós frente à Trie e, portanto, o consumo de memória.</w:t>
      </w:r>
    </w:p>
    <w:p>
      <w:pPr>
        <w:spacing w:after="90" w:before="0" w:line="300"/>
        <w:ind w:firstLine="170"/>
        <w:jc w:val="both"/>
      </w:pPr>
      <w:r>
        <w:rPr>
          <w:i/>
          <w:iCs/>
        </w:rPr>
        <w:t xml:space="preserve">3) Árvore Splay: </w:t>
      </w:r>
      <w:r>
        <w:t xml:space="preserve">BST autoajustável: a cada acesso, o nó tocado é levado à raiz pela operação </w:t>
      </w:r>
      <w:r>
        <w:rPr>
          <w:b/>
          <w:bCs/>
        </w:rPr>
        <w:t xml:space="preserve">splay</w:t>
      </w:r>
      <w:r>
        <w:t xml:space="preserve"> (casos zig, zig-zig e zig-zag). Não armazena altura nem fator de balanceamento (o equilíbrio é apenas </w:t>
      </w:r>
      <w:r>
        <w:rPr>
          <w:b/>
          <w:bCs/>
        </w:rPr>
        <w:t xml:space="preserve">amortizado</w:t>
      </w:r>
      <w:r>
        <w:t xml:space="preserve">) e elementos acessados recentemente ficam próximos da raiz, favorecendo padrões com localidade temporal de referência.</w:t>
      </w:r>
    </w:p>
    <w:p>
      <w:pPr>
        <w:spacing w:after="90" w:before="0" w:line="300"/>
        <w:ind w:firstLine="170"/>
        <w:jc w:val="both"/>
      </w:pPr>
      <w:r>
        <w:rPr>
          <w:i/>
          <w:iCs/>
        </w:rPr>
        <w:t xml:space="preserve">4) Árvore Treap: </w:t>
      </w:r>
      <w:r>
        <w:t xml:space="preserve">combina uma BST pelas </w:t>
      </w:r>
      <w:r>
        <w:rPr>
          <w:b/>
          <w:bCs/>
        </w:rPr>
        <w:t xml:space="preserve">chaves</w:t>
      </w:r>
      <w:r>
        <w:t xml:space="preserve"> com um max-heap pelas </w:t>
      </w:r>
      <w:r>
        <w:rPr>
          <w:b/>
          <w:bCs/>
        </w:rPr>
        <w:t xml:space="preserve">prioridades</w:t>
      </w:r>
      <w:r>
        <w:t xml:space="preserve">, sorteadas aleatoriamente na inserção. Como as prioridades são aleatórias, a forma da árvore equivale à de uma BST construída em ordem aleatória, resultando em altura esperada </w:t>
      </w:r>
      <w:r>
        <w:rPr>
          <w:i/>
          <w:iCs/>
        </w:rPr>
        <w:t xml:space="preserve">O(log n)</w:t>
      </w:r>
      <w:r>
        <w:t xml:space="preserve"> sem regras de balanceamento complexas; o equilíbrio entre as duas propriedades é mantido por rotações simples.</w:t>
      </w:r>
    </w:p>
    <w:p>
      <w:pPr>
        <w:spacing w:after="90" w:before="0" w:line="300"/>
        <w:ind w:firstLine="170"/>
        <w:jc w:val="both"/>
      </w:pPr>
      <w:r>
        <w:rPr>
          <w:i/>
          <w:iCs/>
        </w:rPr>
        <w:t xml:space="preserve">5) KD-Tree (k-dimensional, k = 2): </w:t>
      </w:r>
      <w:r>
        <w:t xml:space="preserve">organiza pontos alternando a dimensão de corte a cada nível (nível par corta em x; nível ímpar, em y). O plano é sucessivamente particionado em retângulos, o que viabiliza consultas espaciais eficientes, como a busca do vizinho mais próximo, aproveitando a poda de regiões que não podem conter a resposta.</w:t>
      </w:r>
    </w:p>
    <w:p>
      <w:pPr>
        <w:spacing w:after="50" w:before="120"/>
        <w:jc w:val="left"/>
      </w:pPr>
      <w:r>
        <w:rPr>
          <w:i/>
          <w:iCs/>
          <w:sz w:val="22"/>
          <w:szCs w:val="22"/>
        </w:rPr>
        <w:t xml:space="preserve">B. Diferenças conceituais em relação a BST e AVL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b/>
          <w:bCs/>
        </w:rPr>
        <w:t xml:space="preserve">Tipo de chave: </w:t>
      </w:r>
      <w:r>
        <w:t xml:space="preserve">BST/AVL/Splay/Treap comparam chaves escalares; Trie/Patricia operam sobre a estrutura interna das strings; a KD-Tree compara coordenadas por dimensão.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b/>
          <w:bCs/>
        </w:rPr>
        <w:t xml:space="preserve">Balanceamento: </w:t>
      </w:r>
      <w:r>
        <w:t xml:space="preserve">a AVL usa balanceamento estrito por altura; a Splay, reorganização por acesso (amortizado); a Treap, aleatoriedade (probabilístico); Trie/Patricia dispensam balanceamento, pois a altura depende do comprimento das chaves, não de n.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b/>
          <w:bCs/>
        </w:rPr>
        <w:t xml:space="preserve">Custo em função de n: </w:t>
      </w:r>
      <w:r>
        <w:t xml:space="preserve">em Trie/Patricia as operações são </w:t>
      </w:r>
      <w:r>
        <w:rPr>
          <w:i/>
          <w:iCs/>
        </w:rPr>
        <w:t xml:space="preserve">O(m)</w:t>
      </w:r>
      <w:r>
        <w:t xml:space="preserve"> e independem de n; nas demais, dependem da altura da árvore, cujo controle é justamente o que diferencia cada estratégia.</w:t>
      </w:r>
    </w:p>
    <w:p>
      <w:pPr>
        <w:spacing w:after="90" w:before="200"/>
        <w:jc w:val="center"/>
      </w:pPr>
      <w:r>
        <w:rPr>
          <w:smallCaps/>
          <w:sz w:val="22"/>
          <w:szCs w:val="22"/>
        </w:rPr>
        <w:t xml:space="preserve">III. Projeto e Implementação das Estruturas</w:t>
      </w:r>
    </w:p>
    <w:p>
      <w:pPr>
        <w:spacing w:after="90" w:before="0" w:line="300"/>
        <w:ind w:firstLine="170"/>
        <w:jc w:val="both"/>
      </w:pPr>
      <w:r>
        <w:t xml:space="preserve">As cinco estruturas foram implementadas em </w:t>
      </w:r>
      <w:r>
        <w:rPr>
          <w:b/>
          <w:bCs/>
        </w:rPr>
        <w:t xml:space="preserve">C++17</w:t>
      </w:r>
      <w:r>
        <w:t xml:space="preserve">, cada uma em um cabeçalho independente (</w:t>
      </w:r>
      <w:r>
        <w:rPr>
          <w:rFonts w:ascii="Consolas" w:cs="Consolas" w:eastAsia="Consolas" w:hAnsi="Consolas"/>
          <w:sz w:val="20"/>
          <w:szCs w:val="20"/>
        </w:rPr>
        <w:t xml:space="preserve">header-only</w:t>
      </w:r>
      <w:r>
        <w:t xml:space="preserve">) na pasta </w:t>
      </w:r>
      <w:r>
        <w:rPr>
          <w:rFonts w:ascii="Consolas" w:cs="Consolas" w:eastAsia="Consolas" w:hAnsi="Consolas"/>
          <w:sz w:val="20"/>
          <w:szCs w:val="20"/>
        </w:rPr>
        <w:t xml:space="preserve">include/</w:t>
      </w:r>
      <w:r>
        <w:t xml:space="preserve">. As entradas pseudoaleatórias usam semente fixa (42), garantindo </w:t>
      </w:r>
      <w:r>
        <w:rPr>
          <w:b/>
          <w:bCs/>
        </w:rPr>
        <w:t xml:space="preserve">reprodutibilidade</w:t>
      </w:r>
      <w:r>
        <w:t xml:space="preserve">. Descrevem-se a seguir as principais decisões de projeto; o código-fonte completo está no repositório indicado nas referências, evitando-se a reprodução integral do código no corpo do artigo.</w:t>
      </w:r>
    </w:p>
    <w:p>
      <w:pPr>
        <w:spacing w:after="50" w:before="120"/>
        <w:jc w:val="left"/>
      </w:pPr>
      <w:r>
        <w:rPr>
          <w:i/>
          <w:iCs/>
          <w:sz w:val="22"/>
          <w:szCs w:val="22"/>
        </w:rPr>
        <w:t xml:space="preserve">A. Trie e Patricia</w:t>
      </w:r>
    </w:p>
    <w:p>
      <w:pPr>
        <w:spacing w:after="90" w:before="0" w:line="300"/>
        <w:ind w:firstLine="170"/>
        <w:jc w:val="both"/>
      </w:pPr>
      <w:r>
        <w:t xml:space="preserve">Na </w:t>
      </w:r>
      <w:r>
        <w:rPr>
          <w:b/>
          <w:bCs/>
        </w:rPr>
        <w:t xml:space="preserve">Trie</w:t>
      </w:r>
      <w:r>
        <w:t xml:space="preserve">, cada nó mantém um </w:t>
      </w:r>
      <w:r>
        <w:rPr>
          <w:rFonts w:ascii="Consolas" w:cs="Consolas" w:eastAsia="Consolas" w:hAnsi="Consolas"/>
          <w:sz w:val="20"/>
          <w:szCs w:val="20"/>
        </w:rPr>
        <w:t xml:space="preserve">std::map&lt;char, Node*&gt;</w:t>
      </w:r>
      <w:r>
        <w:t xml:space="preserve"> (mapa ordenado, para saída alfabética) e um booleano </w:t>
      </w:r>
      <w:r>
        <w:rPr>
          <w:rFonts w:ascii="Consolas" w:cs="Consolas" w:eastAsia="Consolas" w:hAnsi="Consolas"/>
          <w:sz w:val="20"/>
          <w:szCs w:val="20"/>
        </w:rPr>
        <w:t xml:space="preserve">is_end</w:t>
      </w:r>
      <w:r>
        <w:t xml:space="preserve">. A inserção percorre a chave criando nós ausentes; a busca segue o caminho e verifica o marcador final; a remoção desmarca o fim de palavra e, ao retornar da recursão, apaga nós que ficaram sem filhos e sem marcação. Armazenar o marcador de fim no próprio nó permite que uma palavra seja prefixo de outra sem ambiguidade.</w:t>
      </w:r>
    </w:p>
    <w:p>
      <w:pPr>
        <w:spacing w:after="90" w:before="0" w:line="300"/>
        <w:ind w:firstLine="170"/>
        <w:jc w:val="both"/>
      </w:pPr>
      <w:r>
        <w:t xml:space="preserve">A </w:t>
      </w:r>
      <w:r>
        <w:rPr>
          <w:b/>
          <w:bCs/>
        </w:rPr>
        <w:t xml:space="preserve">Patricia</w:t>
      </w:r>
      <w:r>
        <w:t xml:space="preserve"> acrescenta a cada nó o rótulo da aresta que vem do pai. A inserção calcula o maior prefixo comum entre a chave e o rótulo corrente; quando o prefixo é apenas parcial, a aresta é </w:t>
      </w:r>
      <w:r>
        <w:rPr>
          <w:b/>
          <w:bCs/>
        </w:rPr>
        <w:t xml:space="preserve">dividida</w:t>
      </w:r>
      <w:r>
        <w:t xml:space="preserve">, criando um nó intermediário (</w:t>
      </w:r>
      <w:r>
        <w:rPr>
          <w:rFonts w:ascii="Consolas" w:cs="Consolas" w:eastAsia="Consolas" w:hAnsi="Consolas"/>
          <w:sz w:val="20"/>
          <w:szCs w:val="20"/>
        </w:rPr>
        <w:t xml:space="preserve">split</w:t>
      </w:r>
      <w:r>
        <w:t xml:space="preserve">). A remoção pode </w:t>
      </w:r>
      <w:r>
        <w:rPr>
          <w:b/>
          <w:bCs/>
        </w:rPr>
        <w:t xml:space="preserve">fundir</w:t>
      </w:r>
      <w:r>
        <w:t xml:space="preserve"> um nó que ficou com um único filho ao seu descendente (</w:t>
      </w:r>
      <w:r>
        <w:rPr>
          <w:rFonts w:ascii="Consolas" w:cs="Consolas" w:eastAsia="Consolas" w:hAnsi="Consolas"/>
          <w:sz w:val="20"/>
          <w:szCs w:val="20"/>
        </w:rPr>
        <w:t xml:space="preserve">merge</w:t>
      </w:r>
      <w:r>
        <w:t xml:space="preserve">), concatenando rótulos e preservando o invariante de compactação, a principal diferença de projeto frente à Trie. O Algoritmo 1 resume a inserção com split.</w:t>
      </w:r>
    </w:p>
    <w:tbl>
      <w:tblPr>
        <w:tblW w:type="dxa" w:w="48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</w:tblGrid>
      <w:tr>
        <w:tc>
          <w:tcPr>
            <w:tcW w:type="dxa" w:w="48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pBdr>
                <w:bottom w:val="single" w:color="000000" w:sz="6"/>
              </w:pBd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Algoritmo 1. </w:t>
            </w:r>
            <w:r>
              <w:rPr>
                <w:sz w:val="16"/>
                <w:szCs w:val="16"/>
              </w:rPr>
              <w:t xml:space="preserve">Inserção com split na Patricia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1: </w:t>
            </w:r>
            <w:r>
              <w:rPr>
                <w:sz w:val="15"/>
                <w:szCs w:val="15"/>
              </w:rPr>
              <w:t xml:space="preserve">função INSERIR(nó, chave)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2: </w:t>
            </w:r>
            <w:r>
              <w:rPr>
                <w:sz w:val="15"/>
                <w:szCs w:val="15"/>
              </w:rPr>
              <w:t xml:space="preserve">  L ← rótulo da aresta até nó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3: </w:t>
            </w:r>
            <w:r>
              <w:rPr>
                <w:sz w:val="15"/>
                <w:szCs w:val="15"/>
              </w:rPr>
              <w:t xml:space="preserve">  k ← comprimento do maior prefixo comum(chave, L)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4: </w:t>
            </w:r>
            <w:r>
              <w:rPr>
                <w:sz w:val="15"/>
                <w:szCs w:val="15"/>
              </w:rPr>
              <w:t xml:space="preserve">  se k &lt; |L| então                &gt; split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5: </w:t>
            </w:r>
            <w:r>
              <w:rPr>
                <w:sz w:val="15"/>
                <w:szCs w:val="15"/>
              </w:rPr>
              <w:t xml:space="preserve">    quebra a aresta em k; cria nó intermediário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6: </w:t>
            </w:r>
            <w:r>
              <w:rPr>
                <w:sz w:val="15"/>
                <w:szCs w:val="15"/>
              </w:rPr>
              <w:t xml:space="preserve">  se k = |chave| então marca fim de chave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7: </w:t>
            </w:r>
            <w:r>
              <w:rPr>
                <w:sz w:val="15"/>
                <w:szCs w:val="15"/>
              </w:rPr>
              <w:t xml:space="preserve">  senão INSERIR(filho[chave[k]], sufixo(chave, k))</w:t>
            </w:r>
          </w:p>
        </w:tc>
      </w:tr>
    </w:tbl>
    <w:p>
      <w:pPr>
        <w:spacing w:after="50" w:before="120"/>
        <w:jc w:val="left"/>
      </w:pPr>
      <w:r>
        <w:rPr>
          <w:i/>
          <w:iCs/>
          <w:sz w:val="22"/>
          <w:szCs w:val="22"/>
        </w:rPr>
        <w:t xml:space="preserve">B. Splay e Treap</w:t>
      </w:r>
    </w:p>
    <w:p>
      <w:pPr>
        <w:spacing w:after="90" w:before="0" w:line="300"/>
        <w:ind w:firstLine="170"/>
        <w:jc w:val="both"/>
      </w:pPr>
      <w:r>
        <w:t xml:space="preserve">A </w:t>
      </w:r>
      <w:r>
        <w:rPr>
          <w:b/>
          <w:bCs/>
        </w:rPr>
        <w:t xml:space="preserve">Splay</w:t>
      </w:r>
      <w:r>
        <w:t xml:space="preserve"> usa ponteiros de pai para viabilizar o splay ascendente (Algoritmo 2). Inserção e busca são operações de BST seguidas do splay do nó acessado; a remoção dá splay na chave, remove a raiz e </w:t>
      </w:r>
      <w:r>
        <w:rPr>
          <w:b/>
          <w:bCs/>
        </w:rPr>
        <w:t xml:space="preserve">junta</w:t>
      </w:r>
      <w:r>
        <w:t xml:space="preserve"> as subárvores (leva o máximo da esquerda à raiz e anexa a direita). Os três casos de rotação (zig, zig-zig e zig-zag) estão implementados explicitamente, pois deles depende a garantia amortizada.</w:t>
      </w:r>
    </w:p>
    <w:tbl>
      <w:tblPr>
        <w:tblW w:type="dxa" w:w="48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</w:tblGrid>
      <w:tr>
        <w:tc>
          <w:tcPr>
            <w:tcW w:type="dxa" w:w="48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pBdr>
                <w:bottom w:val="single" w:color="000000" w:sz="6"/>
              </w:pBd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Algoritmo 2. </w:t>
            </w:r>
            <w:r>
              <w:rPr>
                <w:sz w:val="16"/>
                <w:szCs w:val="16"/>
              </w:rPr>
              <w:t xml:space="preserve">Operação splay (subida do nó x)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1: </w:t>
            </w:r>
            <w:r>
              <w:rPr>
                <w:sz w:val="15"/>
                <w:szCs w:val="15"/>
              </w:rPr>
              <w:t xml:space="preserve">função SPLAY(x)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2: </w:t>
            </w:r>
            <w:r>
              <w:rPr>
                <w:sz w:val="15"/>
                <w:szCs w:val="15"/>
              </w:rPr>
              <w:t xml:space="preserve">  enquanto pai(x) ≠ nulo faça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3: </w:t>
            </w:r>
            <w:r>
              <w:rPr>
                <w:sz w:val="15"/>
                <w:szCs w:val="15"/>
              </w:rPr>
              <w:t xml:space="preserve">    se avô(x) = nulo então ZIG(x)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4: </w:t>
            </w:r>
            <w:r>
              <w:rPr>
                <w:sz w:val="15"/>
                <w:szCs w:val="15"/>
              </w:rPr>
              <w:t xml:space="preserve">    senão se x e pai(x) do mesmo lado então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5: </w:t>
            </w:r>
            <w:r>
              <w:rPr>
                <w:sz w:val="15"/>
                <w:szCs w:val="15"/>
              </w:rPr>
              <w:t xml:space="preserve">      ZIG-ZIG(x)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6: </w:t>
            </w:r>
            <w:r>
              <w:rPr>
                <w:sz w:val="15"/>
                <w:szCs w:val="15"/>
              </w:rPr>
              <w:t xml:space="preserve">    senão ZIG-ZAG(x)</w:t>
            </w:r>
          </w:p>
        </w:tc>
      </w:tr>
    </w:tbl>
    <w:p>
      <w:pPr>
        <w:spacing w:after="90" w:before="0" w:line="300"/>
        <w:ind w:firstLine="170"/>
        <w:jc w:val="both"/>
      </w:pPr>
      <w:r>
        <w:t xml:space="preserve">A </w:t>
      </w:r>
      <w:r>
        <w:rPr>
          <w:b/>
          <w:bCs/>
        </w:rPr>
        <w:t xml:space="preserve">Treap</w:t>
      </w:r>
      <w:r>
        <w:t xml:space="preserve"> é recursiva: na inserção, após descer ao filho, se a prioridade do filho superar a do pai aplica-se uma rotação que o faz subir, restaurando o max-heap. Na remoção, o nó é rotacionado para baixo (subindo sempre o filho de maior prioridade) até virar folha, quando é eliminado sem afetar o restante da árvore. As prioridades são geradas por um </w:t>
      </w:r>
      <w:r>
        <w:rPr>
          <w:rFonts w:ascii="Consolas" w:cs="Consolas" w:eastAsia="Consolas" w:hAnsi="Consolas"/>
          <w:sz w:val="20"/>
          <w:szCs w:val="20"/>
        </w:rPr>
        <w:t xml:space="preserve">std::mt19937</w:t>
      </w:r>
      <w:r>
        <w:t xml:space="preserve"> de semente fixa, o que torna os experimentos reproduzíveis.</w:t>
      </w:r>
    </w:p>
    <w:p>
      <w:pPr>
        <w:spacing w:after="50" w:before="120"/>
        <w:jc w:val="left"/>
      </w:pPr>
      <w:r>
        <w:rPr>
          <w:i/>
          <w:iCs/>
          <w:sz w:val="22"/>
          <w:szCs w:val="22"/>
        </w:rPr>
        <w:t xml:space="preserve">C. KD-Tree</w:t>
      </w:r>
    </w:p>
    <w:p>
      <w:pPr>
        <w:spacing w:after="90" w:before="0" w:line="300"/>
        <w:ind w:firstLine="170"/>
        <w:jc w:val="both"/>
      </w:pPr>
      <w:r>
        <w:t xml:space="preserve">Cada nó guarda um ponto (x, y) e a dimensão de corte é dada pela profundidade (</w:t>
      </w:r>
      <w:r>
        <w:rPr>
          <w:rFonts w:ascii="Consolas" w:cs="Consolas" w:eastAsia="Consolas" w:hAnsi="Consolas"/>
          <w:sz w:val="20"/>
          <w:szCs w:val="20"/>
        </w:rPr>
        <w:t xml:space="preserve">depth % 2</w:t>
      </w:r>
      <w:r>
        <w:t xml:space="preserve">). Inserção e busca exata comparam apenas a coordenada do nível. A remoção emprega a técnica clássica: um nó interno é substituído pelo </w:t>
      </w:r>
      <w:r>
        <w:rPr>
          <w:b/>
          <w:bCs/>
        </w:rPr>
        <w:t xml:space="preserve">mínimo, na dimensão de corte, da subárvore direita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findMin</w:t>
      </w:r>
      <w:r>
        <w:t xml:space="preserve">); sem subárvore direita, usa-se a esquerda, que passa a ser a direita. A busca do </w:t>
      </w:r>
      <w:r>
        <w:rPr>
          <w:b/>
          <w:bCs/>
        </w:rPr>
        <w:t xml:space="preserve">vizinho mais próximo</w:t>
      </w:r>
      <w:r>
        <w:t xml:space="preserve"> (Algoritmo 3) desce primeiro para o lado que contém o alvo e só visita o outro se a distância ao plano de corte for menor que a melhor já encontrada (poda), o que sustenta o desempenho médio logarítmico.</w:t>
      </w:r>
    </w:p>
    <w:tbl>
      <w:tblPr>
        <w:tblW w:type="dxa" w:w="48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</w:tblGrid>
      <w:tr>
        <w:tc>
          <w:tcPr>
            <w:tcW w:type="dxa" w:w="48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pBdr>
                <w:bottom w:val="single" w:color="000000" w:sz="6"/>
              </w:pBd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Algoritmo 3. </w:t>
            </w:r>
            <w:r>
              <w:rPr>
                <w:sz w:val="16"/>
                <w:szCs w:val="16"/>
              </w:rPr>
              <w:t xml:space="preserve">Vizinho mais próximo na KD-Tree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1: </w:t>
            </w:r>
            <w:r>
              <w:rPr>
                <w:sz w:val="15"/>
                <w:szCs w:val="15"/>
              </w:rPr>
              <w:t xml:space="preserve">função VMP(nó, alvo, prof, melhor)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2: </w:t>
            </w:r>
            <w:r>
              <w:rPr>
                <w:sz w:val="15"/>
                <w:szCs w:val="15"/>
              </w:rPr>
              <w:t xml:space="preserve">  se nó = nulo então retorna melhor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3: </w:t>
            </w:r>
            <w:r>
              <w:rPr>
                <w:sz w:val="15"/>
                <w:szCs w:val="15"/>
              </w:rPr>
              <w:t xml:space="preserve">  atualiza melhor com dist(nó.ponto, alvo)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4: </w:t>
            </w:r>
            <w:r>
              <w:rPr>
                <w:sz w:val="15"/>
                <w:szCs w:val="15"/>
              </w:rPr>
              <w:t xml:space="preserve">  d ← prof mod 2 ;  Δ ← alvo[d] menos nó.ponto[d]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5: </w:t>
            </w:r>
            <w:r>
              <w:rPr>
                <w:sz w:val="15"/>
                <w:szCs w:val="15"/>
              </w:rPr>
              <w:t xml:space="preserve">  (perto, longe) ← (Δ&lt;0 ? esq,dir : dir,esq)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6: </w:t>
            </w:r>
            <w:r>
              <w:rPr>
                <w:sz w:val="15"/>
                <w:szCs w:val="15"/>
              </w:rPr>
              <w:t xml:space="preserve">  melhor ← VMP(perto, alvo, prof+1, melhor)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7: </w:t>
            </w:r>
            <w:r>
              <w:rPr>
                <w:sz w:val="15"/>
                <w:szCs w:val="15"/>
              </w:rPr>
              <w:t xml:space="preserve">  se Δ² &lt; melhor.dist então</w:t>
            </w:r>
          </w:p>
          <w:p>
            <w:pPr>
              <w:spacing w:after="0" w:line="220"/>
              <w:ind w:left="120" w:hanging="1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8: </w:t>
            </w:r>
            <w:r>
              <w:rPr>
                <w:sz w:val="15"/>
                <w:szCs w:val="15"/>
              </w:rPr>
              <w:t xml:space="preserve">    melhor ← VMP(longe, alvo, prof+1, melhor)</w:t>
            </w:r>
          </w:p>
        </w:tc>
      </w:tr>
    </w:tbl>
    <w:p>
      <w:pPr>
        <w:spacing w:after="90" w:before="200"/>
        <w:jc w:val="center"/>
      </w:pPr>
      <w:r>
        <w:rPr>
          <w:smallCaps/>
          <w:sz w:val="22"/>
          <w:szCs w:val="22"/>
        </w:rPr>
        <w:t xml:space="preserve">IV. Demonstração e Rastreamento Visual</w:t>
      </w:r>
    </w:p>
    <w:p>
      <w:pPr>
        <w:spacing w:after="90" w:before="0" w:line="300"/>
        <w:ind w:firstLine="170"/>
        <w:jc w:val="both"/>
      </w:pPr>
      <w:r>
        <w:t xml:space="preserve">Para cada estrutura exibem-se três estados: (1) inicial, após um conjunto de inserções; (2) intermediário, evidenciando uma operação relevante (bifurcação, split, rotação ou particionamento); e (3) após uma remoção/reorganização. As figuras foram geradas automaticamente a partir da topologia exportada pelas próprias implementações, garantindo fidelidade e rastreabilidade. Nas figuras de Trie/Patricia, nós verdes com </w:t>
      </w:r>
      <w:r>
        <w:rPr>
          <w:rFonts w:ascii="Consolas" w:cs="Consolas" w:eastAsia="Consolas" w:hAnsi="Consolas"/>
          <w:sz w:val="20"/>
          <w:szCs w:val="20"/>
        </w:rPr>
        <w:t xml:space="preserve">*</w:t>
      </w:r>
      <w:r>
        <w:t xml:space="preserve"> indicam fim de chave, nós cinza são internos e os rótulos em vermelho sobre as arestas são os caracteres/substrings.</w:t>
      </w:r>
    </w:p>
    <w:p>
      <w:pPr>
        <w:spacing w:after="50" w:before="120"/>
        <w:jc w:val="left"/>
      </w:pPr>
      <w:r>
        <w:rPr>
          <w:i/>
          <w:iCs/>
          <w:sz w:val="22"/>
          <w:szCs w:val="22"/>
        </w:rPr>
        <w:t xml:space="preserve">A. Trie</w:t>
      </w:r>
    </w:p>
    <w:p>
      <w:pPr>
        <w:spacing w:after="90" w:before="0" w:line="300"/>
        <w:ind w:firstLine="170"/>
        <w:jc w:val="both"/>
      </w:pPr>
      <w:r>
        <w:t xml:space="preserve">Inserção de </w:t>
      </w:r>
      <w:r>
        <w:rPr>
          <w:rFonts w:ascii="Consolas" w:cs="Consolas" w:eastAsia="Consolas" w:hAnsi="Consolas"/>
          <w:sz w:val="20"/>
          <w:szCs w:val="20"/>
        </w:rPr>
        <w:t xml:space="preserve">casa, caso</w:t>
      </w:r>
      <w:r>
        <w:t xml:space="preserve"> (prefixo comum </w:t>
      </w:r>
      <w:r>
        <w:rPr>
          <w:rFonts w:ascii="Consolas" w:cs="Consolas" w:eastAsia="Consolas" w:hAnsi="Consolas"/>
          <w:sz w:val="20"/>
          <w:szCs w:val="20"/>
        </w:rPr>
        <w:t xml:space="preserve">cas</w:t>
      </w:r>
      <w:r>
        <w:t xml:space="preserve">); em seguida </w:t>
      </w:r>
      <w:r>
        <w:rPr>
          <w:rFonts w:ascii="Consolas" w:cs="Consolas" w:eastAsia="Consolas" w:hAnsi="Consolas"/>
          <w:sz w:val="20"/>
          <w:szCs w:val="20"/>
        </w:rPr>
        <w:t xml:space="preserve">carro</w:t>
      </w:r>
      <w:r>
        <w:t xml:space="preserve"> cria uma bifurcação em </w:t>
      </w:r>
      <w:r>
        <w:rPr>
          <w:rFonts w:ascii="Consolas" w:cs="Consolas" w:eastAsia="Consolas" w:hAnsi="Consolas"/>
          <w:sz w:val="20"/>
          <w:szCs w:val="20"/>
        </w:rPr>
        <w:t xml:space="preserve">ca</w:t>
      </w:r>
      <w:r>
        <w:t xml:space="preserve">; por fim remove-se </w:t>
      </w:r>
      <w:r>
        <w:rPr>
          <w:rFonts w:ascii="Consolas" w:cs="Consolas" w:eastAsia="Consolas" w:hAnsi="Consolas"/>
          <w:sz w:val="20"/>
          <w:szCs w:val="20"/>
        </w:rPr>
        <w:t xml:space="preserve">caso</w:t>
      </w:r>
      <w:r>
        <w:t xml:space="preserve">. Observa-se o compartilhamento de prefixos característico da Trie.</w:t>
      </w:r>
    </w:p>
    <w:p>
      <w:pPr>
        <w:sectPr>
          <w:headerReference w:type="default" r:id="rId8"/>
          <w:type w:val="continuous"/>
          <w:pgSz w:w="12240" w:h="15840" w:orient="portrait"/>
          <w:pgMar w:top="1080" w:right="1080" w:bottom="1080" w:left="1080" w:header="708" w:footer="708" w:gutter="0"/>
          <w:pgNumType/>
          <w:cols w:space="480" w:num="2" w:sep="false"/>
          <w:docGrid w:linePitch="360"/>
        </w:sectPr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38350" cy="2114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38350" cy="2552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38350" cy="2552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 w:before="40"/>
        <w:jc w:val="center"/>
      </w:pPr>
      <w:r>
        <w:rPr>
          <w:sz w:val="16"/>
          <w:szCs w:val="16"/>
        </w:rPr>
        <w:t xml:space="preserve">Fig. 1. Trie: estado inicial, bifurcação após inserir “carro” e estado após remover “caso”.</w:t>
      </w:r>
    </w:p>
    <w:p>
      <w:pPr>
        <w:sectPr>
          <w:headerReference w:type="default" r:id="rId9"/>
          <w:type w:val="continuous"/>
          <w:pgSz w:w="12240" w:h="15840" w:orient="portrait"/>
          <w:pgMar w:top="1080" w:right="1080" w:bottom="1080" w:left="1080" w:header="708" w:footer="708" w:gutter="0"/>
          <w:pgNumType/>
          <w:cols w:space="0" w:num="1"/>
          <w:docGrid w:linePitch="360"/>
        </w:sectPr>
      </w:pPr>
    </w:p>
    <w:p>
      <w:pPr>
        <w:spacing w:after="50" w:before="120"/>
        <w:jc w:val="left"/>
      </w:pPr>
      <w:r>
        <w:rPr>
          <w:i/>
          <w:iCs/>
          <w:sz w:val="22"/>
          <w:szCs w:val="22"/>
        </w:rPr>
        <w:t xml:space="preserve">B. Árvore Patricia</w:t>
      </w:r>
    </w:p>
    <w:p>
      <w:pPr>
        <w:spacing w:after="90" w:before="0" w:line="300"/>
        <w:ind w:firstLine="170"/>
        <w:jc w:val="both"/>
      </w:pPr>
      <w:r>
        <w:t xml:space="preserve">Inserção de </w:t>
      </w:r>
      <w:r>
        <w:rPr>
          <w:rFonts w:ascii="Consolas" w:cs="Consolas" w:eastAsia="Consolas" w:hAnsi="Consolas"/>
          <w:sz w:val="20"/>
          <w:szCs w:val="20"/>
        </w:rPr>
        <w:t xml:space="preserve">corda, cordão, corte</w:t>
      </w:r>
      <w:r>
        <w:t xml:space="preserve">; depois </w:t>
      </w:r>
      <w:r>
        <w:rPr>
          <w:rFonts w:ascii="Consolas" w:cs="Consolas" w:eastAsia="Consolas" w:hAnsi="Consolas"/>
          <w:sz w:val="20"/>
          <w:szCs w:val="20"/>
        </w:rPr>
        <w:t xml:space="preserve">casa</w:t>
      </w:r>
      <w:r>
        <w:t xml:space="preserve"> provoca um split do prefixo em </w:t>
      </w:r>
      <w:r>
        <w:rPr>
          <w:rFonts w:ascii="Consolas" w:cs="Consolas" w:eastAsia="Consolas" w:hAnsi="Consolas"/>
          <w:sz w:val="20"/>
          <w:szCs w:val="20"/>
        </w:rPr>
        <w:t xml:space="preserve">c</w:t>
      </w:r>
      <w:r>
        <w:t xml:space="preserve">; por fim remove-se </w:t>
      </w:r>
      <w:r>
        <w:rPr>
          <w:rFonts w:ascii="Consolas" w:cs="Consolas" w:eastAsia="Consolas" w:hAnsi="Consolas"/>
          <w:sz w:val="20"/>
          <w:szCs w:val="20"/>
        </w:rPr>
        <w:t xml:space="preserve">corte</w:t>
      </w:r>
      <w:r>
        <w:t xml:space="preserve">. As arestas guardam substrings inteiras, reduzindo o número de nós frente à Trie e evidenciando a compactação.</w:t>
      </w:r>
    </w:p>
    <w:p>
      <w:pPr>
        <w:sectPr>
          <w:headerReference w:type="default" r:id="rId10"/>
          <w:type w:val="continuous"/>
          <w:pgSz w:w="12240" w:h="15840" w:orient="portrait"/>
          <w:pgMar w:top="1080" w:right="1080" w:bottom="1080" w:left="1080" w:header="708" w:footer="708" w:gutter="0"/>
          <w:pgNumType/>
          <w:cols w:space="480" w:num="2" w:sep="false"/>
          <w:docGrid w:linePitch="360"/>
        </w:sectPr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38350" cy="1685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38350" cy="1685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3835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 w:before="40"/>
        <w:jc w:val="center"/>
      </w:pPr>
      <w:r>
        <w:rPr>
          <w:sz w:val="16"/>
          <w:szCs w:val="16"/>
        </w:rPr>
        <w:t xml:space="preserve">Fig. 2. Patricia: compactação por substrings, split ao inserir “casa” e recompactação após remoção.</w:t>
      </w:r>
    </w:p>
    <w:p>
      <w:pPr>
        <w:sectPr>
          <w:headerReference w:type="default" r:id="rId11"/>
          <w:type w:val="continuous"/>
          <w:pgSz w:w="12240" w:h="15840" w:orient="portrait"/>
          <w:pgMar w:top="1080" w:right="1080" w:bottom="1080" w:left="1080" w:header="708" w:footer="708" w:gutter="0"/>
          <w:pgNumType/>
          <w:cols w:space="0" w:num="1"/>
          <w:docGrid w:linePitch="360"/>
        </w:sectPr>
      </w:pPr>
    </w:p>
    <w:p>
      <w:pPr>
        <w:spacing w:after="50" w:before="120"/>
        <w:jc w:val="left"/>
      </w:pPr>
      <w:r>
        <w:rPr>
          <w:i/>
          <w:iCs/>
          <w:sz w:val="22"/>
          <w:szCs w:val="22"/>
        </w:rPr>
        <w:t xml:space="preserve">C. Árvore Splay</w:t>
      </w:r>
    </w:p>
    <w:p>
      <w:pPr>
        <w:spacing w:after="90" w:before="0" w:line="300"/>
        <w:ind w:firstLine="170"/>
        <w:jc w:val="both"/>
      </w:pPr>
      <w:r>
        <w:t xml:space="preserve">Após inserir </w:t>
      </w:r>
      <w:r>
        <w:rPr>
          <w:rFonts w:ascii="Consolas" w:cs="Consolas" w:eastAsia="Consolas" w:hAnsi="Consolas"/>
          <w:sz w:val="20"/>
          <w:szCs w:val="20"/>
        </w:rPr>
        <w:t xml:space="preserve">50 30 70 20 40 60 80</w:t>
      </w:r>
      <w:r>
        <w:t xml:space="preserve">, uma busca por </w:t>
      </w:r>
      <w:r>
        <w:rPr>
          <w:rFonts w:ascii="Consolas" w:cs="Consolas" w:eastAsia="Consolas" w:hAnsi="Consolas"/>
          <w:sz w:val="20"/>
          <w:szCs w:val="20"/>
        </w:rPr>
        <w:t xml:space="preserve">20</w:t>
      </w:r>
      <w:r>
        <w:t xml:space="preserve"> leva o nó acessado à raiz por rotações (estado intermediário); em seguida remove-se </w:t>
      </w:r>
      <w:r>
        <w:rPr>
          <w:rFonts w:ascii="Consolas" w:cs="Consolas" w:eastAsia="Consolas" w:hAnsi="Consolas"/>
          <w:sz w:val="20"/>
          <w:szCs w:val="20"/>
        </w:rPr>
        <w:t xml:space="preserve">20</w:t>
      </w:r>
      <w:r>
        <w:t xml:space="preserve">, evidenciando o autoajuste que aproxima da raiz o que foi acessado recentemente.</w:t>
      </w:r>
    </w:p>
    <w:p>
      <w:pPr>
        <w:sectPr>
          <w:headerReference w:type="default" r:id="rId12"/>
          <w:type w:val="continuous"/>
          <w:pgSz w:w="12240" w:h="15840" w:orient="portrait"/>
          <w:pgMar w:top="1080" w:right="1080" w:bottom="1080" w:left="1080" w:header="708" w:footer="708" w:gutter="0"/>
          <w:pgNumType/>
          <w:cols w:space="480" w:num="2" w:sep="false"/>
          <w:docGrid w:linePitch="360"/>
        </w:sectPr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38350" cy="2552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38350" cy="2019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38350" cy="1685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 w:before="40"/>
        <w:jc w:val="center"/>
      </w:pPr>
      <w:r>
        <w:rPr>
          <w:sz w:val="16"/>
          <w:szCs w:val="16"/>
        </w:rPr>
        <w:t xml:space="preserve">Fig. 3. Splay: estado inicial, splay de 20 até a raiz após a busca e estado após remover 20.</w:t>
      </w:r>
    </w:p>
    <w:p>
      <w:pPr>
        <w:sectPr>
          <w:headerReference w:type="default" r:id="rId13"/>
          <w:type w:val="continuous"/>
          <w:pgSz w:w="12240" w:h="15840" w:orient="portrait"/>
          <w:pgMar w:top="1080" w:right="1080" w:bottom="1080" w:left="1080" w:header="708" w:footer="708" w:gutter="0"/>
          <w:pgNumType/>
          <w:cols w:space="0" w:num="1"/>
          <w:docGrid w:linePitch="360"/>
        </w:sectPr>
      </w:pPr>
    </w:p>
    <w:p>
      <w:pPr>
        <w:spacing w:after="50" w:before="120"/>
        <w:jc w:val="left"/>
      </w:pPr>
      <w:r>
        <w:rPr>
          <w:i/>
          <w:iCs/>
          <w:sz w:val="22"/>
          <w:szCs w:val="22"/>
        </w:rPr>
        <w:t xml:space="preserve">D. Árvore Treap</w:t>
      </w:r>
    </w:p>
    <w:p>
      <w:pPr>
        <w:spacing w:after="90" w:before="0" w:line="300"/>
        <w:ind w:firstLine="170"/>
        <w:jc w:val="both"/>
      </w:pPr>
      <w:r>
        <w:t xml:space="preserve">Cada nó mostra </w:t>
      </w:r>
      <w:r>
        <w:rPr>
          <w:rFonts w:ascii="Consolas" w:cs="Consolas" w:eastAsia="Consolas" w:hAnsi="Consolas"/>
          <w:sz w:val="20"/>
          <w:szCs w:val="20"/>
        </w:rPr>
        <w:t xml:space="preserve">chave(prioridade)</w:t>
      </w:r>
      <w:r>
        <w:t xml:space="preserve">; as chaves respeitam a BST e as prioridades, o max-heap (a prioridade do pai supera a dos filhos). A inserção de </w:t>
      </w:r>
      <w:r>
        <w:rPr>
          <w:rFonts w:ascii="Consolas" w:cs="Consolas" w:eastAsia="Consolas" w:hAnsi="Consolas"/>
          <w:sz w:val="20"/>
          <w:szCs w:val="20"/>
        </w:rPr>
        <w:t xml:space="preserve">35 e 80</w:t>
      </w:r>
      <w:r>
        <w:t xml:space="preserve"> provoca rotações; depois remove-se </w:t>
      </w:r>
      <w:r>
        <w:rPr>
          <w:rFonts w:ascii="Consolas" w:cs="Consolas" w:eastAsia="Consolas" w:hAnsi="Consolas"/>
          <w:sz w:val="20"/>
          <w:szCs w:val="20"/>
        </w:rPr>
        <w:t xml:space="preserve">30</w:t>
      </w:r>
      <w:r>
        <w:t xml:space="preserve">. Verifica-se que a aleatoriedade das prioridades mantém a árvore aproximadamente balanceada.</w:t>
      </w:r>
    </w:p>
    <w:p>
      <w:pPr>
        <w:sectPr>
          <w:headerReference w:type="default" r:id="rId14"/>
          <w:type w:val="continuous"/>
          <w:pgSz w:w="12240" w:h="15840" w:orient="portrait"/>
          <w:pgMar w:top="1080" w:right="1080" w:bottom="1080" w:left="1080" w:header="708" w:footer="708" w:gutter="0"/>
          <w:pgNumType/>
          <w:cols w:space="480" w:num="2" w:sep="false"/>
          <w:docGrid w:linePitch="360"/>
        </w:sectPr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38350" cy="1685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38350" cy="2009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38350" cy="1685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 w:before="40"/>
        <w:jc w:val="center"/>
      </w:pPr>
      <w:r>
        <w:rPr>
          <w:sz w:val="16"/>
          <w:szCs w:val="16"/>
        </w:rPr>
        <w:t xml:space="preserve">Fig. 4. Treap: BST pelas chaves e max-heap pelas prioridades; rotações na inserção e na remoção.</w:t>
      </w:r>
    </w:p>
    <w:p>
      <w:pPr>
        <w:sectPr>
          <w:headerReference w:type="default" r:id="rId15"/>
          <w:type w:val="continuous"/>
          <w:pgSz w:w="12240" w:h="15840" w:orient="portrait"/>
          <w:pgMar w:top="1080" w:right="1080" w:bottom="1080" w:left="1080" w:header="708" w:footer="708" w:gutter="0"/>
          <w:pgNumType/>
          <w:cols w:space="0" w:num="1"/>
          <w:docGrid w:linePitch="360"/>
        </w:sectPr>
      </w:pPr>
    </w:p>
    <w:p>
      <w:pPr>
        <w:spacing w:after="50" w:before="120"/>
        <w:jc w:val="left"/>
      </w:pPr>
      <w:r>
        <w:rPr>
          <w:i/>
          <w:iCs/>
          <w:sz w:val="22"/>
          <w:szCs w:val="22"/>
        </w:rPr>
        <w:t xml:space="preserve">E. KD-Tree</w:t>
      </w:r>
    </w:p>
    <w:p>
      <w:pPr>
        <w:spacing w:after="90" w:before="0" w:line="300"/>
        <w:ind w:firstLine="170"/>
        <w:jc w:val="both"/>
      </w:pPr>
      <w:r>
        <w:t xml:space="preserve">São inseridos seis pontos; o particionamento do plano mostra os cortes verticais (em x, nível par, em vermelho) e horizontais (em y, nível ímpar, em azul). A inserção de </w:t>
      </w:r>
      <w:r>
        <w:rPr>
          <w:rFonts w:ascii="Consolas" w:cs="Consolas" w:eastAsia="Consolas" w:hAnsi="Consolas"/>
          <w:sz w:val="20"/>
          <w:szCs w:val="20"/>
        </w:rPr>
        <w:t xml:space="preserve">(60,50)</w:t>
      </w:r>
      <w:r>
        <w:t xml:space="preserve"> subdivide uma região; a remoção de </w:t>
      </w:r>
      <w:r>
        <w:rPr>
          <w:rFonts w:ascii="Consolas" w:cs="Consolas" w:eastAsia="Consolas" w:hAnsi="Consolas"/>
          <w:sz w:val="20"/>
          <w:szCs w:val="20"/>
        </w:rPr>
        <w:t xml:space="preserve">(30,40)</w:t>
      </w:r>
      <w:r>
        <w:t xml:space="preserve"> (a raiz) aciona a substituição pelo mínimo (</w:t>
      </w:r>
      <w:r>
        <w:rPr>
          <w:rFonts w:ascii="Consolas" w:cs="Consolas" w:eastAsia="Consolas" w:hAnsi="Consolas"/>
          <w:sz w:val="20"/>
          <w:szCs w:val="20"/>
        </w:rPr>
        <w:t xml:space="preserve">findMin</w:t>
      </w:r>
      <w:r>
        <w:t xml:space="preserve">). A busca do vizinho mais próximo de (55,55) retorna corretamente (60,50). A Fig. 6 mostra a topologia correspondente ao estado inicial.</w:t>
      </w:r>
    </w:p>
    <w:p>
      <w:pPr>
        <w:sectPr>
          <w:headerReference w:type="default" r:id="rId16"/>
          <w:type w:val="continuous"/>
          <w:pgSz w:w="12240" w:h="15840" w:orient="portrait"/>
          <w:pgMar w:top="1080" w:right="1080" w:bottom="1080" w:left="1080" w:header="708" w:footer="708" w:gutter="0"/>
          <w:pgNumType/>
          <w:cols w:space="480" w:num="2" w:sep="false"/>
          <w:docGrid w:linePitch="360"/>
        </w:sectPr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38350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38350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38350" cy="1885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 w:before="40"/>
        <w:jc w:val="center"/>
      </w:pPr>
      <w:r>
        <w:rPr>
          <w:sz w:val="16"/>
          <w:szCs w:val="16"/>
        </w:rPr>
        <w:t xml:space="preserve">Fig. 5. KD-Tree: particionamento do plano nos três estados (inicial, após inserir (60,50) e após remover (30,40)).</w:t>
      </w:r>
    </w:p>
    <w:p>
      <w:pPr>
        <w:sectPr>
          <w:headerReference w:type="default" r:id="rId17"/>
          <w:type w:val="continuous"/>
          <w:pgSz w:w="12240" w:h="15840" w:orient="portrait"/>
          <w:pgMar w:top="1080" w:right="1080" w:bottom="1080" w:left="1080" w:header="708" w:footer="708" w:gutter="0"/>
          <w:pgNumType/>
          <w:cols w:space="0" w:num="1"/>
          <w:docGrid w:linePitch="360"/>
        </w:sectPr>
      </w:pPr>
    </w:p>
    <w:p>
      <w:pPr>
        <w:spacing w:before="60"/>
        <w:jc w:val="center"/>
      </w:pPr>
      <w:r>
        <w:drawing>
          <wp:inline distT="0" distB="0" distL="0" distR="0">
            <wp:extent cx="27432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sz w:val="16"/>
          <w:szCs w:val="16"/>
        </w:rPr>
        <w:t xml:space="preserve">Fig. 6. Topologia da KD-Tree no estado inicial; cada rótulo indica o ponto e a dimensão de corte [x] ou [y].</w:t>
      </w:r>
    </w:p>
    <w:p>
      <w:pPr>
        <w:spacing w:after="90" w:before="200"/>
        <w:jc w:val="center"/>
      </w:pPr>
      <w:r>
        <w:rPr>
          <w:smallCaps/>
          <w:sz w:val="22"/>
          <w:szCs w:val="22"/>
        </w:rPr>
        <w:t xml:space="preserve">V. Análise de Complexidade e Comparação Teórica</w:t>
      </w:r>
    </w:p>
    <w:p>
      <w:pPr>
        <w:spacing w:after="90" w:before="0" w:line="300"/>
        <w:ind w:firstLine="170"/>
        <w:jc w:val="both"/>
      </w:pPr>
      <w:r>
        <w:t xml:space="preserve">A Tabela I resume a complexidade assintótica das operações. Notação: </w:t>
      </w:r>
      <w:r>
        <w:rPr>
          <w:b/>
          <w:bCs/>
        </w:rPr>
        <w:t xml:space="preserve">n</w:t>
      </w:r>
      <w:r>
        <w:t xml:space="preserve"> = número de elementos; </w:t>
      </w:r>
      <w:r>
        <w:rPr>
          <w:b/>
          <w:bCs/>
        </w:rPr>
        <w:t xml:space="preserve">m</w:t>
      </w:r>
      <w:r>
        <w:t xml:space="preserve"> = comprimento da chave; </w:t>
      </w:r>
      <w:r>
        <w:rPr>
          <w:b/>
          <w:bCs/>
        </w:rPr>
        <w:t xml:space="preserve">N</w:t>
      </w:r>
      <w:r>
        <w:t xml:space="preserve"> = número de chaves; </w:t>
      </w:r>
      <w:r>
        <w:rPr>
          <w:b/>
          <w:bCs/>
        </w:rPr>
        <w:t xml:space="preserve">σ</w:t>
      </w:r>
      <w:r>
        <w:t xml:space="preserve"> = tamanho do alfabeto. Duas expressões separadas por barra indicam </w:t>
      </w:r>
      <w:r>
        <w:rPr>
          <w:b/>
          <w:bCs/>
        </w:rPr>
        <w:t xml:space="preserve">caso médio / pior caso</w:t>
      </w:r>
      <w:r>
        <w:t xml:space="preserve">; ᵃ = amortizado; ᵉ = esperado (probabilístico); * = pior caso de espaço da Trie. Não basta reproduzir os valores: a Seção V-A justifica cada custo.</w:t>
      </w:r>
    </w:p>
    <w:p>
      <w:pPr>
        <w:sectPr>
          <w:headerReference w:type="default" r:id="rId18"/>
          <w:type w:val="continuous"/>
          <w:pgSz w:w="12240" w:h="15840" w:orient="portrait"/>
          <w:pgMar w:top="1080" w:right="1080" w:bottom="1080" w:left="1080" w:header="708" w:footer="708" w:gutter="0"/>
          <w:pgNumType/>
          <w:cols w:space="480" w:num="2" w:sep="false"/>
          <w:docGrid w:linePitch="360"/>
        </w:sectPr>
      </w:pPr>
    </w:p>
    <w:p>
      <w:pPr>
        <w:spacing w:after="0" w:before="60"/>
        <w:jc w:val="center"/>
      </w:pPr>
      <w:r>
        <w:rPr>
          <w:sz w:val="16"/>
          <w:szCs w:val="16"/>
        </w:rPr>
        <w:t xml:space="preserve">TABELA I</w:t>
      </w:r>
    </w:p>
    <w:p>
      <w:pPr>
        <w:spacing w:after="40"/>
        <w:jc w:val="center"/>
      </w:pPr>
      <w:r>
        <w:rPr>
          <w:smallCaps/>
          <w:sz w:val="16"/>
          <w:szCs w:val="16"/>
        </w:rPr>
        <w:t xml:space="preserve">Complexidade assintótica das operações (BST e AVL como referência)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40"/>
        <w:gridCol w:w="2200"/>
        <w:gridCol w:w="1500"/>
        <w:gridCol w:w="1500"/>
        <w:gridCol w:w="1140"/>
        <w:gridCol w:w="2000"/>
      </w:tblGrid>
      <w:tr>
        <w:trPr>
          <w:tblHeader/>
        </w:trPr>
        <w:tc>
          <w:tcPr>
            <w:tcW w:type="dxa" w:w="174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Estrutura</w:t>
            </w:r>
          </w:p>
        </w:tc>
        <w:tc>
          <w:tcPr>
            <w:tcW w:type="dxa" w:w="22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Busca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Inserção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Remoção</w:t>
            </w:r>
          </w:p>
        </w:tc>
        <w:tc>
          <w:tcPr>
            <w:tcW w:type="dxa" w:w="114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Espaço</w:t>
            </w:r>
          </w:p>
        </w:tc>
        <w:tc>
          <w:tcPr>
            <w:tcW w:type="dxa" w:w="2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Construção</w:t>
            </w:r>
          </w:p>
        </w:tc>
      </w:tr>
      <w:tr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Trie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O(m)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O(m)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O(m)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O(N·m·σ)*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O(N·m)</w:t>
            </w:r>
          </w:p>
        </w:tc>
      </w:tr>
      <w:tr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Patricia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O(m)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O(m)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O(m)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O(N)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O(N·m)</w:t>
            </w:r>
          </w:p>
        </w:tc>
      </w:tr>
      <w:tr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Splay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O(log n)ᵃ / O(n)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O(log n)ᵃ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O(log n)ᵃ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O(n)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O(n log n)</w:t>
            </w:r>
          </w:p>
        </w:tc>
      </w:tr>
      <w:tr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Treap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O(log n)ᵉ / O(n)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O(log n)ᵉ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O(log n)ᵉ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O(n)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O(n log n)</w:t>
            </w:r>
          </w:p>
        </w:tc>
      </w:tr>
      <w:tr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KD-Tree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O(log n) / O(n)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O(log n) / O(n)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O(log n) / O(n)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O(n)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O(n log n)</w:t>
            </w:r>
          </w:p>
        </w:tc>
      </w:tr>
      <w:tr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BST (ref.)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O(log n) / O(n)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O(log n) / O(n)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O(log n) / O(n)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O(n)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O(n log n)</w:t>
            </w:r>
          </w:p>
        </w:tc>
      </w:tr>
      <w:tr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AVL (ref.)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O(log n)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O(log n)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O(log n)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O(n)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O(n log n)</w:t>
            </w:r>
          </w:p>
        </w:tc>
      </w:tr>
    </w:tbl>
    <w:p>
      <w:pPr>
        <w:sectPr>
          <w:headerReference w:type="default" r:id="rId19"/>
          <w:type w:val="continuous"/>
          <w:pgSz w:w="12240" w:h="15840" w:orient="portrait"/>
          <w:pgMar w:top="1080" w:right="1080" w:bottom="1080" w:left="1080" w:header="708" w:footer="708" w:gutter="0"/>
          <w:pgNumType/>
          <w:cols w:space="0" w:num="1"/>
          <w:docGrid w:linePitch="360"/>
        </w:sectPr>
      </w:pPr>
    </w:p>
    <w:p>
      <w:pPr>
        <w:spacing w:after="50" w:before="120"/>
        <w:jc w:val="left"/>
      </w:pPr>
      <w:r>
        <w:rPr>
          <w:i/>
          <w:iCs/>
          <w:sz w:val="22"/>
          <w:szCs w:val="22"/>
        </w:rPr>
        <w:t xml:space="preserve">A. Discussão dos custos</w:t>
      </w:r>
    </w:p>
    <w:p>
      <w:pPr>
        <w:spacing w:after="90" w:before="0" w:line="300"/>
        <w:ind w:firstLine="170"/>
        <w:jc w:val="both"/>
      </w:pPr>
      <w:r>
        <w:t xml:space="preserve">Em </w:t>
      </w:r>
      <w:r>
        <w:rPr>
          <w:b/>
          <w:bCs/>
        </w:rPr>
        <w:t xml:space="preserve">Trie e Patricia</w:t>
      </w:r>
      <w:r>
        <w:t xml:space="preserve">, as operações custam </w:t>
      </w:r>
      <w:r>
        <w:rPr>
          <w:i/>
          <w:iCs/>
        </w:rPr>
        <w:t xml:space="preserve">O(m)</w:t>
      </w:r>
      <w:r>
        <w:t xml:space="preserve"> por dependerem apenas dos m caracteres da chave, e não de n, uma diferença qualitativa em relação a todas as demais. A Patricia executa menos passos por não visitar nós intermediários redundantes e usa </w:t>
      </w:r>
      <w:r>
        <w:rPr>
          <w:i/>
          <w:iCs/>
        </w:rPr>
        <w:t xml:space="preserve">O(N)</w:t>
      </w:r>
      <w:r>
        <w:t xml:space="preserve"> nós contra o pior caso </w:t>
      </w:r>
      <w:r>
        <w:rPr>
          <w:i/>
          <w:iCs/>
        </w:rPr>
        <w:t xml:space="preserve">O(N·m·σ)</w:t>
      </w:r>
      <w:r>
        <w:t xml:space="preserve"> da Trie, o que explica sua vantagem de memória observada empiricamente.</w:t>
      </w:r>
    </w:p>
    <w:p>
      <w:pPr>
        <w:spacing w:after="90" w:before="0" w:line="300"/>
        <w:ind w:firstLine="170"/>
        <w:jc w:val="both"/>
      </w:pPr>
      <w:r>
        <w:t xml:space="preserve">Para a </w:t>
      </w:r>
      <w:r>
        <w:rPr>
          <w:b/>
          <w:bCs/>
        </w:rPr>
        <w:t xml:space="preserve">Splay</w:t>
      </w:r>
      <w:r>
        <w:t xml:space="preserve">, uma operação isolada pode custar </w:t>
      </w:r>
      <w:r>
        <w:rPr>
          <w:i/>
          <w:iCs/>
        </w:rPr>
        <w:t xml:space="preserve">O(n)</w:t>
      </w:r>
      <w:r>
        <w:t xml:space="preserve"> (árvore encadeada), mas o método do potencial, com </w:t>
      </w:r>
      <w:r>
        <w:rPr>
          <w:i/>
          <w:iCs/>
        </w:rPr>
        <w:t xml:space="preserve">Φ = Σₓ log(tam(x))</w:t>
      </w:r>
      <w:r>
        <w:t xml:space="preserve">, garante que o custo amortizado por operação satisfaz</w:t>
      </w:r>
    </w:p>
    <w:p>
      <w:pPr>
        <w:tabs>
          <w:tab w:val="right" w:pos="4740"/>
        </w:tabs>
        <w:spacing w:after="40" w:before="40" w:line="240"/>
        <w:jc w:val="center"/>
      </w:pPr>
      <w:r>
        <w:rPr>
          <w:i/>
          <w:iCs/>
        </w:rPr>
        <w:t xml:space="preserve">ĉᵢ = O(log n),  em qualquer sequência de acessos.</w:t>
      </w:r>
      <w:r>
        <w:t xml:space="preserve">	(1)</w:t>
      </w:r>
    </w:p>
    <w:p>
      <w:pPr>
        <w:spacing w:after="90" w:before="0" w:line="300"/>
        <w:ind w:firstLine="170"/>
        <w:jc w:val="both"/>
      </w:pPr>
      <w:r>
        <w:t xml:space="preserve">Já a </w:t>
      </w:r>
      <w:r>
        <w:rPr>
          <w:b/>
          <w:bCs/>
        </w:rPr>
        <w:t xml:space="preserve">Treap</w:t>
      </w:r>
      <w:r>
        <w:t xml:space="preserve">, com prioridades aleatórias, comporta-se como uma BST aleatória, cuja profundidade esperada de um nó é</w:t>
      </w:r>
    </w:p>
    <w:p>
      <w:pPr>
        <w:tabs>
          <w:tab w:val="right" w:pos="4740"/>
        </w:tabs>
        <w:spacing w:after="40" w:before="40" w:line="240"/>
        <w:jc w:val="center"/>
      </w:pPr>
      <w:r>
        <w:rPr>
          <w:i/>
          <w:iCs/>
        </w:rPr>
        <w:t xml:space="preserve">E[prof] ≈ 2 ln n = O(log n),</w:t>
      </w:r>
      <w:r>
        <w:t xml:space="preserve">	(2)</w:t>
      </w:r>
    </w:p>
    <w:p>
      <w:pPr>
        <w:spacing w:after="90" w:before="0" w:line="300"/>
        <w:ind w:firstLine="170"/>
        <w:jc w:val="both"/>
      </w:pPr>
      <w:r>
        <w:t xml:space="preserve">de modo que o pior caso </w:t>
      </w:r>
      <w:r>
        <w:rPr>
          <w:i/>
          <w:iCs/>
        </w:rPr>
        <w:t xml:space="preserve">O(n)</w:t>
      </w:r>
      <w:r>
        <w:t xml:space="preserve"> existe, mas com probabilidade desprezível, tratando-se de um custo </w:t>
      </w:r>
      <w:r>
        <w:rPr>
          <w:b/>
          <w:bCs/>
        </w:rPr>
        <w:t xml:space="preserve">probabilístico</w:t>
      </w:r>
      <w:r>
        <w:t xml:space="preserve">, não amortizado. A </w:t>
      </w:r>
      <w:r>
        <w:rPr>
          <w:b/>
          <w:bCs/>
        </w:rPr>
        <w:t xml:space="preserve">KD-Tree</w:t>
      </w:r>
      <w:r>
        <w:t xml:space="preserve"> tem construção balanceada </w:t>
      </w:r>
      <w:r>
        <w:rPr>
          <w:i/>
          <w:iCs/>
        </w:rPr>
        <w:t xml:space="preserve">O(n log n)</w:t>
      </w:r>
      <w:r>
        <w:t xml:space="preserve"> e busca </w:t>
      </w:r>
      <w:r>
        <w:rPr>
          <w:i/>
          <w:iCs/>
        </w:rPr>
        <w:t xml:space="preserve">O(log n)</w:t>
      </w:r>
      <w:r>
        <w:t xml:space="preserve"> em média; em altas dimensões ou com inserções desfavoráveis, a poda perde eficácia e a busca tende a </w:t>
      </w:r>
      <w:r>
        <w:rPr>
          <w:i/>
          <w:iCs/>
        </w:rPr>
        <w:t xml:space="preserve">O(n)</w:t>
      </w:r>
      <w:r>
        <w:t xml:space="preserve">. Frente a </w:t>
      </w:r>
      <w:r>
        <w:rPr>
          <w:b/>
          <w:bCs/>
        </w:rPr>
        <w:t xml:space="preserve">BST/AVL</w:t>
      </w:r>
      <w:r>
        <w:t xml:space="preserve">, a AVL garante </w:t>
      </w:r>
      <w:r>
        <w:rPr>
          <w:i/>
          <w:iCs/>
        </w:rPr>
        <w:t xml:space="preserve">O(log n)</w:t>
      </w:r>
      <w:r>
        <w:t xml:space="preserve"> de pior caso, enquanto Splay e Treap abrem mão dessa garantia estrita em troca de simplicidade (Treap) ou de adaptação ao padrão de acesso (Splay).</w:t>
      </w:r>
    </w:p>
    <w:p>
      <w:pPr>
        <w:spacing w:after="90" w:before="200"/>
        <w:jc w:val="center"/>
      </w:pPr>
      <w:r>
        <w:rPr>
          <w:smallCaps/>
          <w:sz w:val="22"/>
          <w:szCs w:val="22"/>
        </w:rPr>
        <w:t xml:space="preserve">VI. Metodologia Experimental e Resultados</w:t>
      </w:r>
    </w:p>
    <w:p>
      <w:pPr>
        <w:spacing w:after="50" w:before="120"/>
        <w:jc w:val="left"/>
      </w:pPr>
      <w:r>
        <w:rPr>
          <w:i/>
          <w:iCs/>
          <w:sz w:val="22"/>
          <w:szCs w:val="22"/>
        </w:rPr>
        <w:t xml:space="preserve">A. Ambiente e protocolo</w:t>
      </w:r>
    </w:p>
    <w:p>
      <w:pPr>
        <w:spacing w:after="90" w:before="0" w:line="300"/>
        <w:ind w:firstLine="170"/>
        <w:jc w:val="both"/>
      </w:pPr>
      <w:r>
        <w:t xml:space="preserve">Os experimentos estão em </w:t>
      </w:r>
      <w:r>
        <w:rPr>
          <w:rFonts w:ascii="Consolas" w:cs="Consolas" w:eastAsia="Consolas" w:hAnsi="Consolas"/>
          <w:sz w:val="20"/>
          <w:szCs w:val="20"/>
        </w:rPr>
        <w:t xml:space="preserve">src/bench.cpp</w:t>
      </w:r>
      <w:r>
        <w:t xml:space="preserve">, compilados com </w:t>
      </w:r>
      <w:r>
        <w:rPr>
          <w:rFonts w:ascii="Consolas" w:cs="Consolas" w:eastAsia="Consolas" w:hAnsi="Consolas"/>
          <w:sz w:val="20"/>
          <w:szCs w:val="20"/>
        </w:rPr>
        <w:t xml:space="preserve">g++ -O2 -std=c++17</w:t>
      </w:r>
      <w:r>
        <w:t xml:space="preserve">. Os tempos, em milissegundos, são medidos com </w:t>
      </w:r>
      <w:r>
        <w:rPr>
          <w:rFonts w:ascii="Consolas" w:cs="Consolas" w:eastAsia="Consolas" w:hAnsi="Consolas"/>
          <w:sz w:val="20"/>
          <w:szCs w:val="20"/>
        </w:rPr>
        <w:t xml:space="preserve">std::chrono::high_resolution_clock</w:t>
      </w:r>
      <w:r>
        <w:t xml:space="preserve"> e somam todas as operações de cada fase. As entradas são pseudoaleatórias com semente fixa; para impedir que o compilador elimine buscas cujo resultado não é usado, os retornos são acumulados em uma variável volátil. Avaliaram-se diferentes tamanhos de entrada e um padrão de acesso com localidade controlada, sempre comparando estruturas na mesma tarefa.</w:t>
      </w:r>
    </w:p>
    <w:p>
      <w:pPr>
        <w:spacing w:after="50" w:before="120"/>
        <w:jc w:val="left"/>
      </w:pPr>
      <w:r>
        <w:rPr>
          <w:i/>
          <w:iCs/>
          <w:sz w:val="22"/>
          <w:szCs w:val="22"/>
        </w:rPr>
        <w:t xml:space="preserve">B. Trie × Patricia (strings)</w:t>
      </w:r>
    </w:p>
    <w:p>
      <w:pPr>
        <w:spacing w:before="60"/>
        <w:jc w:val="center"/>
      </w:pPr>
      <w:r>
        <w:drawing>
          <wp:inline distT="0" distB="0" distL="0" distR="0">
            <wp:extent cx="299085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sz w:val="16"/>
          <w:szCs w:val="16"/>
        </w:rPr>
        <w:t xml:space="preserve">Fig. 7. Tempo total de inserção e busca de n strings aleatórias (comprimento 8).</w:t>
      </w:r>
    </w:p>
    <w:p>
      <w:pPr>
        <w:spacing w:after="0" w:before="60"/>
        <w:jc w:val="center"/>
      </w:pPr>
      <w:r>
        <w:rPr>
          <w:sz w:val="16"/>
          <w:szCs w:val="16"/>
        </w:rPr>
        <w:t xml:space="preserve">TABELA II</w:t>
      </w:r>
    </w:p>
    <w:p>
      <w:pPr>
        <w:spacing w:after="40"/>
        <w:jc w:val="center"/>
      </w:pPr>
      <w:r>
        <w:rPr>
          <w:smallCaps/>
          <w:sz w:val="16"/>
          <w:szCs w:val="16"/>
        </w:rPr>
        <w:t xml:space="preserve">Strings: tempo total em ms (comprimento 8)</w:t>
      </w:r>
    </w:p>
    <w:tbl>
      <w:tblPr>
        <w:tblW w:type="dxa" w:w="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</w:t>
            </w:r>
          </w:p>
        </w:tc>
        <w:tc>
          <w:tcPr>
            <w:tcW w:type="dxa" w:w="1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Trie ins.</w:t>
            </w:r>
          </w:p>
        </w:tc>
        <w:tc>
          <w:tcPr>
            <w:tcW w:type="dxa" w:w="1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Trie bus.</w:t>
            </w:r>
          </w:p>
        </w:tc>
        <w:tc>
          <w:tcPr>
            <w:tcW w:type="dxa" w:w="1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Pat. ins.</w:t>
            </w:r>
          </w:p>
        </w:tc>
        <w:tc>
          <w:tcPr>
            <w:tcW w:type="dxa" w:w="1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Pat. bus.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2.000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5,25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1,18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2,36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1,05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8.000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4,06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1,56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2,71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1,40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14.000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7,01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3,25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4,75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2,73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20.000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10,71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5,35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7,26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4,15</w:t>
            </w:r>
          </w:p>
        </w:tc>
      </w:tr>
    </w:tbl>
    <w:p>
      <w:pPr>
        <w:spacing w:after="90" w:before="0" w:line="300"/>
        <w:ind w:firstLine="170"/>
        <w:jc w:val="both"/>
      </w:pPr>
      <w:r>
        <w:t xml:space="preserve">A Patricia é consistentemente mais rápida que a Trie na inserção e na busca e cresce mais suavemente com n. Ambas são </w:t>
      </w:r>
      <w:r>
        <w:rPr>
          <w:i/>
          <w:iCs/>
        </w:rPr>
        <w:t xml:space="preserve">O(m)</w:t>
      </w:r>
      <w:r>
        <w:t xml:space="preserve">, mas a compactação reduz o número de nós visitados e de alocações, melhorando também a localidade de cache, um ganho de fatores constantes que a análise assintótica, sozinha, não revela.</w:t>
      </w:r>
    </w:p>
    <w:p>
      <w:pPr>
        <w:spacing w:after="50" w:before="120"/>
        <w:jc w:val="left"/>
      </w:pPr>
      <w:r>
        <w:rPr>
          <w:i/>
          <w:iCs/>
          <w:sz w:val="22"/>
          <w:szCs w:val="22"/>
        </w:rPr>
        <w:t xml:space="preserve">C. Splay × Treap × BST balanceada (busca aleatória)</w:t>
      </w:r>
    </w:p>
    <w:p>
      <w:pPr>
        <w:spacing w:before="60"/>
        <w:jc w:val="center"/>
      </w:pPr>
      <w:r>
        <w:drawing>
          <wp:inline distT="0" distB="0" distL="0" distR="0">
            <wp:extent cx="299085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sz w:val="16"/>
          <w:szCs w:val="16"/>
        </w:rPr>
        <w:t xml:space="preserve">Fig. 8. Tempo total de n buscas aleatórias de inteiros (Splay, Treap e std::set).</w:t>
      </w:r>
    </w:p>
    <w:p>
      <w:pPr>
        <w:spacing w:after="0" w:before="60"/>
        <w:jc w:val="center"/>
      </w:pPr>
      <w:r>
        <w:rPr>
          <w:sz w:val="16"/>
          <w:szCs w:val="16"/>
        </w:rPr>
        <w:t xml:space="preserve">TABELA III</w:t>
      </w:r>
    </w:p>
    <w:p>
      <w:pPr>
        <w:spacing w:after="40"/>
        <w:jc w:val="center"/>
      </w:pPr>
      <w:r>
        <w:rPr>
          <w:smallCaps/>
          <w:sz w:val="16"/>
          <w:szCs w:val="16"/>
        </w:rPr>
        <w:t xml:space="preserve">Inteiros: tempo total de busca em ms (acesso uniforme)</w:t>
      </w:r>
    </w:p>
    <w:tbl>
      <w:tblPr>
        <w:tblW w:type="dxa" w:w="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</w:t>
            </w:r>
          </w:p>
        </w:tc>
        <w:tc>
          <w:tcPr>
            <w:tcW w:type="dxa" w:w="12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Splay</w:t>
            </w:r>
          </w:p>
        </w:tc>
        <w:tc>
          <w:tcPr>
            <w:tcW w:type="dxa" w:w="12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Treap</w:t>
            </w:r>
          </w:p>
        </w:tc>
        <w:tc>
          <w:tcPr>
            <w:tcW w:type="dxa" w:w="12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std::set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4.000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0,86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0,21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0,30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10.000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0,71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1,02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16.000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4,15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1,29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1,59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20.000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4,78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1,65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2,60</w:t>
            </w:r>
          </w:p>
        </w:tc>
      </w:tr>
    </w:tbl>
    <w:p>
      <w:pPr>
        <w:spacing w:after="90" w:before="0" w:line="300"/>
        <w:ind w:firstLine="170"/>
        <w:jc w:val="both"/>
      </w:pPr>
      <w:r>
        <w:t xml:space="preserve">Sob acesso uniforme (sem localidade), a Splay é a mais lenta: cada busca realiza rotações (escritas em memória) mesmo sem ganho de localidade. A Treap e o </w:t>
      </w:r>
      <w:r>
        <w:rPr>
          <w:rFonts w:ascii="Consolas" w:cs="Consolas" w:eastAsia="Consolas" w:hAnsi="Consolas"/>
          <w:sz w:val="20"/>
          <w:szCs w:val="20"/>
        </w:rPr>
        <w:t xml:space="preserve">std::set</w:t>
      </w:r>
      <w:r>
        <w:t xml:space="preserve"> (BST rubro-negra) ficam próximos, coerentes com o custo </w:t>
      </w:r>
      <w:r>
        <w:rPr>
          <w:i/>
          <w:iCs/>
        </w:rPr>
        <w:t xml:space="preserve">O(log n)</w:t>
      </w:r>
      <w:r>
        <w:t xml:space="preserve"> de ambos, caso em que o comportamento assintótico esperado se confirma na prática.</w:t>
      </w:r>
    </w:p>
    <w:p>
      <w:pPr>
        <w:spacing w:after="50" w:before="120"/>
        <w:jc w:val="left"/>
      </w:pPr>
      <w:r>
        <w:rPr>
          <w:i/>
          <w:iCs/>
          <w:sz w:val="22"/>
          <w:szCs w:val="22"/>
        </w:rPr>
        <w:t xml:space="preserve">D. Efeito da localidade de acesso</w:t>
      </w:r>
    </w:p>
    <w:p>
      <w:pPr>
        <w:spacing w:before="60"/>
        <w:jc w:val="center"/>
      </w:pPr>
      <w:r>
        <w:drawing>
          <wp:inline distT="0" distB="0" distL="0" distR="0">
            <wp:extent cx="299085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sz w:val="16"/>
          <w:szCs w:val="16"/>
        </w:rPr>
        <w:t xml:space="preserve">Fig. 9. 500 mil consultas em estrutura com n = 50000, variando a concentração no hot set (100 chaves).</w:t>
      </w:r>
    </w:p>
    <w:p>
      <w:pPr>
        <w:spacing w:after="0" w:before="60"/>
        <w:jc w:val="center"/>
      </w:pPr>
      <w:r>
        <w:rPr>
          <w:sz w:val="16"/>
          <w:szCs w:val="16"/>
        </w:rPr>
        <w:t xml:space="preserve">TABELA IV</w:t>
      </w:r>
    </w:p>
    <w:p>
      <w:pPr>
        <w:spacing w:after="40"/>
        <w:jc w:val="center"/>
      </w:pPr>
      <w:r>
        <w:rPr>
          <w:smallCaps/>
          <w:sz w:val="16"/>
          <w:szCs w:val="16"/>
        </w:rPr>
        <w:t xml:space="preserve">Localidade: tempo total em ms por concentração p</w:t>
      </w:r>
    </w:p>
    <w:tbl>
      <w:tblPr>
        <w:tblW w:type="dxa" w:w="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</w:t>
            </w:r>
          </w:p>
        </w:tc>
        <w:tc>
          <w:tcPr>
            <w:tcW w:type="dxa" w:w="12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Splay</w:t>
            </w:r>
          </w:p>
        </w:tc>
        <w:tc>
          <w:tcPr>
            <w:tcW w:type="dxa" w:w="12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Treap</w:t>
            </w:r>
          </w:p>
        </w:tc>
        <w:tc>
          <w:tcPr>
            <w:tcW w:type="dxa" w:w="12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std::set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0,00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155,5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102,3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79,1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0,50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126,2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62,8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51,0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0,90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90,4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31,4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38,5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0,99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74,7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14,7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26,9</w:t>
            </w:r>
          </w:p>
        </w:tc>
      </w:tr>
    </w:tbl>
    <w:p>
      <w:pPr>
        <w:spacing w:after="90" w:before="0" w:line="300"/>
        <w:ind w:firstLine="170"/>
        <w:jc w:val="both"/>
      </w:pPr>
      <w:r>
        <w:t xml:space="preserve">Concentrando progressivamente as consultas em 100 chaves, todas as estruturas melhoram (efeito de cache), mas a Splay é a que mais se beneficia em termos proporcionais: seu tempo cai de ≈155 ms (uniforme) para ≈75 ms (99% concentrado), redução de ≈ 52%, pois as chaves quentes são levadas para perto da raiz e passam a ser encontradas em poucos passos. Ainda assim, em tempo absoluto ela permanece mais lenta que a BST balanceada: o custo constante das rotações não é compensado apenas pela menor profundidade. Trata-se de uma </w:t>
      </w:r>
      <w:r>
        <w:rPr>
          <w:b/>
          <w:bCs/>
        </w:rPr>
        <w:t xml:space="preserve">divergência instrutiva</w:t>
      </w:r>
      <w:r>
        <w:t xml:space="preserve"> entre a análise assintótica (que favorece a Splay sob localidade) e o desempenho real (dominado por fatores constantes).</w:t>
      </w:r>
    </w:p>
    <w:p>
      <w:pPr>
        <w:spacing w:after="50" w:before="120"/>
        <w:jc w:val="left"/>
      </w:pPr>
      <w:r>
        <w:rPr>
          <w:i/>
          <w:iCs/>
          <w:sz w:val="22"/>
          <w:szCs w:val="22"/>
        </w:rPr>
        <w:t xml:space="preserve">E. KD-Tree × busca linear (vizinho mais próximo)</w:t>
      </w:r>
    </w:p>
    <w:p>
      <w:pPr>
        <w:spacing w:before="60"/>
        <w:jc w:val="center"/>
      </w:pPr>
      <w:r>
        <w:drawing>
          <wp:inline distT="0" distB="0" distL="0" distR="0">
            <wp:extent cx="299085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sz w:val="16"/>
          <w:szCs w:val="16"/>
        </w:rPr>
        <w:t xml:space="preserve">Fig. 10. Tempo de 2000 consultas de vizinho mais próximo: KD-Tree (com poda) × busca linear.</w:t>
      </w:r>
    </w:p>
    <w:p>
      <w:pPr>
        <w:spacing w:after="0" w:before="60"/>
        <w:jc w:val="center"/>
      </w:pPr>
      <w:r>
        <w:rPr>
          <w:sz w:val="16"/>
          <w:szCs w:val="16"/>
        </w:rPr>
        <w:t xml:space="preserve">TABELA V</w:t>
      </w:r>
    </w:p>
    <w:p>
      <w:pPr>
        <w:spacing w:after="40"/>
        <w:jc w:val="center"/>
      </w:pPr>
      <w:r>
        <w:rPr>
          <w:smallCaps/>
          <w:sz w:val="16"/>
          <w:szCs w:val="16"/>
        </w:rPr>
        <w:t xml:space="preserve">Vizinho mais próximo: tempo total em ms</w:t>
      </w:r>
    </w:p>
    <w:tbl>
      <w:tblPr>
        <w:tblW w:type="dxa" w:w="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1300"/>
        <w:gridCol w:w="13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</w:t>
            </w:r>
          </w:p>
        </w:tc>
        <w:tc>
          <w:tcPr>
            <w:tcW w:type="dxa" w:w="13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KD-Tree</w:t>
            </w:r>
          </w:p>
        </w:tc>
        <w:tc>
          <w:tcPr>
            <w:tcW w:type="dxa" w:w="13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Linear</w:t>
            </w:r>
          </w:p>
        </w:tc>
        <w:tc>
          <w:tcPr>
            <w:tcW w:type="dxa" w:w="1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Ganho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1.000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0,65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2,26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3,5×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7.000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0,95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16,02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17×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13.000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0,80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24,72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31×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19.000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0,87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35,97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41×</w:t>
            </w:r>
          </w:p>
        </w:tc>
      </w:tr>
    </w:tbl>
    <w:p>
      <w:pPr>
        <w:spacing w:after="90" w:before="0" w:line="300"/>
        <w:ind w:firstLine="170"/>
        <w:jc w:val="both"/>
      </w:pPr>
      <w:r>
        <w:t xml:space="preserve">A busca linear cresce linearmente com n (cada consulta examina todos os pontos), enquanto a KD-Tree permanece praticamente constante graças à poda de regiões. Para n = 19000 ela é cerca de </w:t>
      </w:r>
      <w:r>
        <w:rPr>
          <w:b/>
          <w:bCs/>
        </w:rPr>
        <w:t xml:space="preserve">41× mais rápida</w:t>
      </w:r>
      <w:r>
        <w:t xml:space="preserve">. Este é o caso de maior convergência entre teoria e prática: a vantagem </w:t>
      </w:r>
      <w:r>
        <w:rPr>
          <w:i/>
          <w:iCs/>
        </w:rPr>
        <w:t xml:space="preserve">O(log n)</w:t>
      </w:r>
      <w:r>
        <w:t xml:space="preserve"> médio contra </w:t>
      </w:r>
      <w:r>
        <w:rPr>
          <w:i/>
          <w:iCs/>
        </w:rPr>
        <w:t xml:space="preserve">O(n)</w:t>
      </w:r>
      <w:r>
        <w:t xml:space="preserve"> aparece de forma nítida e cresce com n.</w:t>
      </w:r>
    </w:p>
    <w:p>
      <w:pPr>
        <w:spacing w:after="90" w:before="200"/>
        <w:jc w:val="center"/>
      </w:pPr>
      <w:r>
        <w:rPr>
          <w:smallCaps/>
          <w:sz w:val="22"/>
          <w:szCs w:val="22"/>
        </w:rPr>
        <w:t xml:space="preserve">VII. Aplicações, Análise Crítica e Discussão</w:t>
      </w:r>
    </w:p>
    <w:p>
      <w:pPr>
        <w:spacing w:after="90" w:before="0" w:line="300"/>
        <w:ind w:firstLine="170"/>
        <w:jc w:val="both"/>
      </w:pPr>
      <w:r>
        <w:t xml:space="preserve">Cada estrutura tem um nicho em que suas propriedades estruturais a tornam a escolha adequada: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b/>
          <w:bCs/>
        </w:rPr>
        <w:t xml:space="preserve">Trie: </w:t>
      </w:r>
      <w:r>
        <w:t xml:space="preserve">autocompletar, dicionários, corretores ortográficos e busca por prefixos, quando a chave é uma string e o compartilhamento de prefixos é frequente.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b/>
          <w:bCs/>
        </w:rPr>
        <w:t xml:space="preserve">Patricia: </w:t>
      </w:r>
      <w:r>
        <w:t xml:space="preserve">indexação compacta, tabelas de roteamento IP e índices por prefixo, onde a economia de memória da compactação é decisiva.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b/>
          <w:bCs/>
        </w:rPr>
        <w:t xml:space="preserve">Splay: </w:t>
      </w:r>
      <w:r>
        <w:t xml:space="preserve">caches, montadores e sistemas com acessos altamente desiguais ou localidade temporal, em que itens recentes tendem a ser reacessados.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b/>
          <w:bCs/>
        </w:rPr>
        <w:t xml:space="preserve">Treap: </w:t>
      </w:r>
      <w:r>
        <w:t xml:space="preserve">estruturas de busca de propósito geral com balanceamento e implementação simples, e como base de treaps implícitas para operações de sequência.</w:t>
      </w:r>
    </w:p>
    <w:p>
      <w:pPr>
        <w:pStyle w:val="ListParagraph"/>
        <w:numPr>
          <w:ilvl w:val="0"/>
          <w:numId w:val="2"/>
        </w:numPr>
        <w:spacing w:after="40" w:line="240"/>
        <w:jc w:val="both"/>
      </w:pPr>
      <w:r>
        <w:rPr>
          <w:b/>
          <w:bCs/>
        </w:rPr>
        <w:t xml:space="preserve">KD-Tree: </w:t>
      </w:r>
      <w:r>
        <w:t xml:space="preserve">busca espacial, sistemas GIS, computação gráfica, reconhecimento de padrões e algoritmos baseados em vizinhos (k-NN).</w:t>
      </w:r>
    </w:p>
    <w:p>
      <w:pPr>
        <w:spacing w:after="0" w:before="60"/>
        <w:jc w:val="center"/>
      </w:pPr>
      <w:r>
        <w:rPr>
          <w:sz w:val="16"/>
          <w:szCs w:val="16"/>
        </w:rPr>
        <w:t xml:space="preserve">TABELA VI</w:t>
      </w:r>
    </w:p>
    <w:p>
      <w:pPr>
        <w:spacing w:after="40"/>
        <w:jc w:val="center"/>
      </w:pPr>
      <w:r>
        <w:rPr>
          <w:smallCaps/>
          <w:sz w:val="16"/>
          <w:szCs w:val="16"/>
        </w:rPr>
        <w:t xml:space="preserve">Síntese: cenário ideal de cada estrutura</w:t>
      </w:r>
    </w:p>
    <w:tbl>
      <w:tblPr>
        <w:tblW w:type="dxa" w:w="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0"/>
        <w:gridCol w:w="1900"/>
        <w:gridCol w:w="1700"/>
      </w:tblGrid>
      <w:tr>
        <w:trPr>
          <w:tblHeader/>
        </w:trPr>
        <w:tc>
          <w:tcPr>
            <w:tcW w:type="dxa" w:w="12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Estrutura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Cenário ideal</w:t>
            </w:r>
          </w:p>
        </w:tc>
        <w:tc>
          <w:tcPr>
            <w:tcW w:type="dxa" w:w="17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Ponto forte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Trie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strings / prefixos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busca O(m)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Patricia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índices compactos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memória O(N)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Splay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localidade temporal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autoajuste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Treap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uso geral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simplicidade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KD-Tree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busca espacial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poda O(log n)</w:t>
            </w:r>
          </w:p>
        </w:tc>
      </w:tr>
    </w:tbl>
    <w:p>
      <w:pPr>
        <w:spacing w:after="50" w:before="120"/>
        <w:jc w:val="left"/>
      </w:pPr>
      <w:r>
        <w:rPr>
          <w:i/>
          <w:iCs/>
          <w:sz w:val="22"/>
          <w:szCs w:val="22"/>
        </w:rPr>
        <w:t xml:space="preserve">A. Vantagens, limitações e dificuldades de implementação</w:t>
      </w:r>
    </w:p>
    <w:p>
      <w:pPr>
        <w:spacing w:after="90" w:before="0" w:line="300"/>
        <w:ind w:firstLine="170"/>
        <w:jc w:val="both"/>
      </w:pPr>
      <w:r>
        <w:t xml:space="preserve">A </w:t>
      </w:r>
      <w:r>
        <w:rPr>
          <w:b/>
          <w:bCs/>
        </w:rPr>
        <w:t xml:space="preserve">Trie</w:t>
      </w:r>
      <w:r>
        <w:t xml:space="preserve"> é simples, mas pode consumir muita memória; a </w:t>
      </w:r>
      <w:r>
        <w:rPr>
          <w:b/>
          <w:bCs/>
        </w:rPr>
        <w:t xml:space="preserve">Patricia</w:t>
      </w:r>
      <w:r>
        <w:t xml:space="preserve"> corrige isso ao custo de split e merge, as partes mais trabalhosas da implementação. A </w:t>
      </w:r>
      <w:r>
        <w:rPr>
          <w:b/>
          <w:bCs/>
        </w:rPr>
        <w:t xml:space="preserve">Splay</w:t>
      </w:r>
      <w:r>
        <w:t xml:space="preserve"> tem código de rotação relativamente simples, mas depende de ponteiros de pai e sua vantagem só aparece sob localidade. A </w:t>
      </w:r>
      <w:r>
        <w:rPr>
          <w:b/>
          <w:bCs/>
        </w:rPr>
        <w:t xml:space="preserve">Treap</w:t>
      </w:r>
      <w:r>
        <w:t xml:space="preserve"> foi a de implementação mais direta (recursão com rotações), com a ressalva de depender de um bom gerador de aleatoriedade. A remoção da </w:t>
      </w:r>
      <w:r>
        <w:rPr>
          <w:b/>
          <w:bCs/>
        </w:rPr>
        <w:t xml:space="preserve">KD-Tree</w:t>
      </w:r>
      <w:r>
        <w:t xml:space="preserve"> (via findMin alternando dimensões) foi a operação mais sutil de todo o trabalho, por exigir cuidado com os casos de borda.</w:t>
      </w:r>
    </w:p>
    <w:p>
      <w:pPr>
        <w:spacing w:after="90" w:before="0" w:line="300"/>
        <w:ind w:firstLine="170"/>
        <w:jc w:val="both"/>
      </w:pPr>
      <w:r>
        <w:rPr>
          <w:b/>
          <w:bCs/>
        </w:rPr>
        <w:t xml:space="preserve">Teoria × experimento. </w:t>
      </w:r>
      <w:r>
        <w:t xml:space="preserve">O caso mais marcante foi a Splay: teoricamente favorecida sob localidade, permaneceu mais lenta em tempo absoluto por causa dos fatores constantes das rotações, embora a tendência prevista (melhora com a localidade) tenha se confirmado. Nos demais casos, teoria e experimento convergiram bem, com destaque para a KD-Tree contra a busca linear e para a Trie contra a Patricia.</w:t>
      </w:r>
    </w:p>
    <w:p>
      <w:pPr>
        <w:spacing w:after="90" w:before="0" w:line="300"/>
        <w:ind w:firstLine="170"/>
        <w:jc w:val="both"/>
      </w:pPr>
      <w:r>
        <w:rPr>
          <w:b/>
          <w:bCs/>
        </w:rPr>
        <w:t xml:space="preserve">Melhorias possíveis. </w:t>
      </w:r>
      <w:r>
        <w:t xml:space="preserve">usar vetores de 26 posições na Trie (em vez de mapa) para acelerar o acesso; construir a KD-Tree de forma balanceada pela mediana; implementar a Splay em versão top-down para reduzir constantes; e adicionar treaps implícitas para operações de sequência.</w:t>
      </w:r>
    </w:p>
    <w:p>
      <w:pPr>
        <w:spacing w:after="90" w:before="200"/>
        <w:jc w:val="center"/>
      </w:pPr>
      <w:r>
        <w:rPr>
          <w:smallCaps/>
          <w:sz w:val="22"/>
          <w:szCs w:val="22"/>
        </w:rPr>
        <w:t xml:space="preserve">VIII. Conclusão</w:t>
      </w:r>
    </w:p>
    <w:p>
      <w:pPr>
        <w:spacing w:after="90" w:before="0" w:line="300"/>
        <w:ind w:firstLine="170"/>
        <w:jc w:val="both"/>
      </w:pPr>
      <w:r>
        <w:t xml:space="preserve">Este trabalho respondeu, de forma fundamentada, às questões norteadoras. </w:t>
      </w:r>
      <w:r>
        <w:rPr>
          <w:b/>
          <w:bCs/>
        </w:rPr>
        <w:t xml:space="preserve">Diferenças: </w:t>
      </w:r>
      <w:r>
        <w:t xml:space="preserve">as estruturas variam no tipo de chave (string, escalar, ponto) e na estratégia de organização (compartilhamento de prefixos, autoajuste por acesso, aleatoriedade, particionamento espacial). </w:t>
      </w:r>
      <w:r>
        <w:rPr>
          <w:b/>
          <w:bCs/>
        </w:rPr>
        <w:t xml:space="preserve">Melhor desempenho: </w:t>
      </w:r>
      <w:r>
        <w:t xml:space="preserve">Patricia para strings; BST balanceada/Treap para busca aleatória de inteiros; Splay sob forte localidade; KD-Tree para busca espacial. </w:t>
      </w:r>
      <w:r>
        <w:rPr>
          <w:b/>
          <w:bCs/>
        </w:rPr>
        <w:t xml:space="preserve">Coerência com a complexidade: </w:t>
      </w:r>
      <w:r>
        <w:t xml:space="preserve">em geral confirmada, sobretudo KD-Tree contra busca linear e Trie contra Patricia, com a exceção instrutiva da Splay. </w:t>
      </w:r>
      <w:r>
        <w:rPr>
          <w:b/>
          <w:bCs/>
        </w:rPr>
        <w:t xml:space="preserve">Maior dificuldade: </w:t>
      </w:r>
      <w:r>
        <w:t xml:space="preserve">a recompactação (merge) da Patricia e a remoção da KD-Tree.</w:t>
      </w:r>
    </w:p>
    <w:p>
      <w:pPr>
        <w:spacing w:after="90" w:before="0" w:line="300"/>
        <w:ind w:firstLine="170"/>
        <w:jc w:val="both"/>
      </w:pPr>
      <w:r>
        <w:t xml:space="preserve">Em síntese, o estudo evidenciou a relação direta entre </w:t>
      </w:r>
      <w:r>
        <w:rPr>
          <w:b/>
          <w:bCs/>
        </w:rPr>
        <w:t xml:space="preserve">propriedades estruturais</w:t>
      </w:r>
      <w:r>
        <w:t xml:space="preserve">, </w:t>
      </w:r>
      <w:r>
        <w:rPr>
          <w:b/>
          <w:bCs/>
        </w:rPr>
        <w:t xml:space="preserve">complexidade algorítmica</w:t>
      </w:r>
      <w:r>
        <w:t xml:space="preserve"> e </w:t>
      </w:r>
      <w:r>
        <w:rPr>
          <w:b/>
          <w:bCs/>
        </w:rPr>
        <w:t xml:space="preserve">desempenho observado</w:t>
      </w:r>
      <w:r>
        <w:t xml:space="preserve">. Compreender essas relações é o que permite justificar tecnicamente a escolha de uma estrutura para um problema computacional específico, objetivo central deste trabalho. Não há vencedora universal: cada estrutura domina o nicho para o qual foi projetada, e a decisão correta depende do padrão de dados e de acesso da aplicação.</w:t>
      </w:r>
    </w:p>
    <w:p>
      <w:pPr>
        <w:spacing w:after="90" w:before="200"/>
        <w:jc w:val="center"/>
      </w:pPr>
      <w:r>
        <w:rPr>
          <w:smallCaps/>
          <w:sz w:val="20"/>
          <w:szCs w:val="20"/>
        </w:rPr>
        <w:t xml:space="preserve">Referências</w:t>
      </w:r>
    </w:p>
    <w:p>
      <w:pPr>
        <w:spacing w:after="40" w:line="220"/>
        <w:ind w:left="260" w:hanging="260"/>
        <w:jc w:val="both"/>
      </w:pPr>
      <w:r>
        <w:rPr>
          <w:sz w:val="17"/>
          <w:szCs w:val="17"/>
        </w:rPr>
        <w:t xml:space="preserve">[1] </w:t>
      </w:r>
      <w:r>
        <w:rPr>
          <w:sz w:val="17"/>
          <w:szCs w:val="17"/>
        </w:rPr>
        <w:t xml:space="preserve">T. H. Cormen, C. E. Leiserson, R. L. Rivest e C. Stein, Algoritmos: Teoria e Prática, 3. ed. Rio de Janeiro: Elsevier, 2012.</w:t>
      </w:r>
    </w:p>
    <w:p>
      <w:pPr>
        <w:spacing w:after="40" w:line="220"/>
        <w:ind w:left="260" w:hanging="260"/>
        <w:jc w:val="both"/>
      </w:pPr>
      <w:r>
        <w:rPr>
          <w:sz w:val="17"/>
          <w:szCs w:val="17"/>
        </w:rPr>
        <w:t xml:space="preserve">[2] </w:t>
      </w:r>
      <w:r>
        <w:rPr>
          <w:sz w:val="17"/>
          <w:szCs w:val="17"/>
        </w:rPr>
        <w:t xml:space="preserve">R. Sedgewick e K. Wayne, Algorithms, 4. ed. Boston: Addison-Wesley, 2011.</w:t>
      </w:r>
    </w:p>
    <w:p>
      <w:pPr>
        <w:spacing w:after="40" w:line="220"/>
        <w:ind w:left="260" w:hanging="260"/>
        <w:jc w:val="both"/>
      </w:pPr>
      <w:r>
        <w:rPr>
          <w:sz w:val="17"/>
          <w:szCs w:val="17"/>
        </w:rPr>
        <w:t xml:space="preserve">[3] </w:t>
      </w:r>
      <w:r>
        <w:rPr>
          <w:sz w:val="17"/>
          <w:szCs w:val="17"/>
        </w:rPr>
        <w:t xml:space="preserve">D. D. Sleator e R. E. Tarjan, “Self-adjusting binary search trees,” Journal of the ACM, v. 32, n. 3, p. 652-686, 1985.</w:t>
      </w:r>
    </w:p>
    <w:p>
      <w:pPr>
        <w:spacing w:after="40" w:line="220"/>
        <w:ind w:left="260" w:hanging="260"/>
        <w:jc w:val="both"/>
      </w:pPr>
      <w:r>
        <w:rPr>
          <w:sz w:val="17"/>
          <w:szCs w:val="17"/>
        </w:rPr>
        <w:t xml:space="preserve">[4] </w:t>
      </w:r>
      <w:r>
        <w:rPr>
          <w:sz w:val="17"/>
          <w:szCs w:val="17"/>
        </w:rPr>
        <w:t xml:space="preserve">C. R. Aragon e R. Seidel, “Randomized search trees,” in Proc. 30th FOCS, 1989, p. 540-545.</w:t>
      </w:r>
    </w:p>
    <w:p>
      <w:pPr>
        <w:spacing w:after="40" w:line="220"/>
        <w:ind w:left="260" w:hanging="260"/>
        <w:jc w:val="both"/>
      </w:pPr>
      <w:r>
        <w:rPr>
          <w:sz w:val="17"/>
          <w:szCs w:val="17"/>
        </w:rPr>
        <w:t xml:space="preserve">[5] </w:t>
      </w:r>
      <w:r>
        <w:rPr>
          <w:sz w:val="17"/>
          <w:szCs w:val="17"/>
        </w:rPr>
        <w:t xml:space="preserve">J. L. Bentley, “Multidimensional binary search trees used for associative searching,” Communications of the ACM, v. 18, n. 9, p. 509-517, 1975.</w:t>
      </w:r>
    </w:p>
    <w:p>
      <w:pPr>
        <w:spacing w:after="40" w:line="220"/>
        <w:ind w:left="260" w:hanging="260"/>
        <w:jc w:val="both"/>
      </w:pPr>
      <w:r>
        <w:rPr>
          <w:sz w:val="17"/>
          <w:szCs w:val="17"/>
        </w:rPr>
        <w:t xml:space="preserve">[6] </w:t>
      </w:r>
      <w:r>
        <w:rPr>
          <w:sz w:val="17"/>
          <w:szCs w:val="17"/>
        </w:rPr>
        <w:t xml:space="preserve">D. R. Morrison, “PATRICIA: practical algorithm to retrieve information coded in alphanumeric,” Journal of the ACM, v. 15, n. 4, p. 514-534, 1968.</w:t>
      </w:r>
    </w:p>
    <w:p>
      <w:pPr>
        <w:spacing w:after="40" w:line="220"/>
        <w:ind w:left="260" w:hanging="260"/>
        <w:jc w:val="both"/>
      </w:pPr>
      <w:r>
        <w:rPr>
          <w:sz w:val="17"/>
          <w:szCs w:val="17"/>
        </w:rPr>
        <w:t xml:space="preserve">[7] </w:t>
      </w:r>
      <w:r>
        <w:rPr>
          <w:sz w:val="17"/>
          <w:szCs w:val="17"/>
        </w:rPr>
        <w:t xml:space="preserve">Repositório do projeto. Código-fonte completo em C++17. Disponível em: https://github.com/mariaeduarda-ab/trabalho-arvores-avancadas.</w:t>
      </w:r>
    </w:p>
    <w:sectPr>
      <w:headerReference w:type="default" r:id="rId20"/>
      <w:type w:val="continuous"/>
      <w:pgSz w:w="12240" w:h="15840" w:orient="portrait"/>
      <w:pgMar w:top="1080" w:right="1080" w:bottom="1080" w:left="1080" w:header="708" w:footer="708" w:gutter="0"/>
      <w:pgNumType/>
      <w:cols w:space="480" w:num="2" w:sep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  <w:jc w:val="right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  <w:jc w:val="right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  <w:jc w:val="right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  <w:jc w:val="right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  <w:jc w:val="right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  <w:jc w:val="right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  <w:jc w:val="right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  <w:jc w:val="right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  <w:jc w:val="right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  <w:jc w:val="right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  <w:jc w:val="right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  <w:jc w:val="right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  <w:jc w:val="right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  <w:jc w:val="right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header" Target="header12.xml"/><Relationship Id="rId19" Type="http://schemas.openxmlformats.org/officeDocument/2006/relationships/header" Target="header13.xml"/><Relationship Id="rId20" Type="http://schemas.openxmlformats.org/officeDocument/2006/relationships/header" Target="header14.xml"/><Relationship Id="rId21" Type="http://schemas.openxmlformats.org/officeDocument/2006/relationships/image" Target="media/ee7ca5323fcfe76fd8ed84080a79e66197e3c23b.png"/><Relationship Id="rId22" Type="http://schemas.openxmlformats.org/officeDocument/2006/relationships/image" Target="media/10dab62a23b1ffdd6d980a53cb10ab3f9e2d2e79.png"/><Relationship Id="rId23" Type="http://schemas.openxmlformats.org/officeDocument/2006/relationships/image" Target="media/eab23d119a3dc0777305d8ffaf4db7de1e4be66c.png"/><Relationship Id="rId24" Type="http://schemas.openxmlformats.org/officeDocument/2006/relationships/image" Target="media/149d39fc1473beeec66905cb906df905dfb192eb.png"/><Relationship Id="rId25" Type="http://schemas.openxmlformats.org/officeDocument/2006/relationships/image" Target="media/c7826d409cd4309f1f720da46a9bd8a4becb3b84.png"/><Relationship Id="rId26" Type="http://schemas.openxmlformats.org/officeDocument/2006/relationships/image" Target="media/152d067c530783afb4abc9ac9189be8ff457ec70.png"/><Relationship Id="rId27" Type="http://schemas.openxmlformats.org/officeDocument/2006/relationships/image" Target="media/d0a4e31f876f2111c195e3cb758ff2462a25b347.png"/><Relationship Id="rId28" Type="http://schemas.openxmlformats.org/officeDocument/2006/relationships/image" Target="media/b7866355e97bbae4ae9556f1e1c4c98e890ccd38.png"/><Relationship Id="rId29" Type="http://schemas.openxmlformats.org/officeDocument/2006/relationships/image" Target="media/0a2d623caf3211c05281dab6f5d067b691016195.png"/><Relationship Id="rId30" Type="http://schemas.openxmlformats.org/officeDocument/2006/relationships/image" Target="media/fbeb6156e543f65aea62dedc28fdc9a60e5c91fd.png"/><Relationship Id="rId31" Type="http://schemas.openxmlformats.org/officeDocument/2006/relationships/image" Target="media/2a365c1e53b73e3159a694986ef12dfc4060f0e7.png"/><Relationship Id="rId32" Type="http://schemas.openxmlformats.org/officeDocument/2006/relationships/image" Target="media/5c9a9a17a6ecff7308acec942fb9e4f567c100f5.png"/><Relationship Id="rId33" Type="http://schemas.openxmlformats.org/officeDocument/2006/relationships/image" Target="media/dbc0821f5b992265b175a29d1f7dde4900cbe2b1.png"/><Relationship Id="rId34" Type="http://schemas.openxmlformats.org/officeDocument/2006/relationships/image" Target="media/082946150af38f403bbde6f6660b31ad3e452f7f.png"/><Relationship Id="rId35" Type="http://schemas.openxmlformats.org/officeDocument/2006/relationships/image" Target="media/4a0ea54417d4a58ab5cf175269e2072d270d744a.png"/><Relationship Id="rId36" Type="http://schemas.openxmlformats.org/officeDocument/2006/relationships/image" Target="media/9932ad5e79d37d98c2f1c5578326829938a9b4c5.png"/><Relationship Id="rId37" Type="http://schemas.openxmlformats.org/officeDocument/2006/relationships/image" Target="media/8f9075239d427774c2f420cb51dccf4b56b03aeb.png"/><Relationship Id="rId38" Type="http://schemas.openxmlformats.org/officeDocument/2006/relationships/image" Target="media/ad3c96d83c866d067f7086d036e5af6c24a8c593.png"/><Relationship Id="rId39" Type="http://schemas.openxmlformats.org/officeDocument/2006/relationships/image" Target="media/18de172109d9eb7dd6ef914351bd86982c7904f5.png"/><Relationship Id="rId40" Type="http://schemas.openxmlformats.org/officeDocument/2006/relationships/image" Target="media/57cf54a18c8bbac7cf6841d954e15696a6113bef.png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Estruturas em Árvore Especializadas</dc:title>
  <dc:creator>Trabalho Pratico I - AEDS I</dc:creator>
  <cp:lastModifiedBy>Un-named</cp:lastModifiedBy>
  <cp:revision>1</cp:revision>
  <dcterms:created xsi:type="dcterms:W3CDTF">2026-09-20T01:19:37.995Z</dcterms:created>
  <dcterms:modified xsi:type="dcterms:W3CDTF">2026-09-20T01:19:37.995Z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