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3A02CD" w14:textId="77777777" w:rsidR="00F40744" w:rsidRPr="00A356CB" w:rsidRDefault="00F40744" w:rsidP="00A356CB">
      <w:pPr>
        <w:pStyle w:val="Title"/>
        <w:rPr>
          <w:sz w:val="48"/>
        </w:rPr>
      </w:pPr>
      <w:bookmarkStart w:id="0" w:name="_GoBack"/>
      <w:bookmarkEnd w:id="0"/>
      <w:r w:rsidRPr="00A356CB">
        <w:rPr>
          <w:sz w:val="48"/>
        </w:rPr>
        <w:t>Week 10 Problem Set</w:t>
      </w:r>
      <w:r w:rsidR="00343B94">
        <w:rPr>
          <w:sz w:val="48"/>
        </w:rPr>
        <w:t>: Multiple regression and GLMs</w:t>
      </w:r>
    </w:p>
    <w:p w14:paraId="688A6376" w14:textId="77777777" w:rsidR="000D7AD1" w:rsidRDefault="000D7AD1">
      <w:pPr>
        <w:rPr>
          <w:u w:val="single"/>
        </w:rPr>
      </w:pPr>
      <w:r>
        <w:rPr>
          <w:u w:val="single"/>
        </w:rPr>
        <w:t>(30 pts)</w:t>
      </w:r>
    </w:p>
    <w:p w14:paraId="2016A2C6" w14:textId="77777777" w:rsidR="00897F20" w:rsidRDefault="00897F20">
      <w:pPr>
        <w:rPr>
          <w:u w:val="single"/>
        </w:rPr>
      </w:pPr>
    </w:p>
    <w:p w14:paraId="1F6F57E7" w14:textId="62F4B77F" w:rsidR="00897F20" w:rsidRPr="003E32C8" w:rsidRDefault="00897F20" w:rsidP="00897F20">
      <w:pPr>
        <w:rPr>
          <w:u w:val="single"/>
        </w:rPr>
      </w:pPr>
      <w:r>
        <w:rPr>
          <w:u w:val="single"/>
        </w:rPr>
        <w:t>Part</w:t>
      </w:r>
      <w:r w:rsidRPr="003E32C8">
        <w:rPr>
          <w:u w:val="single"/>
        </w:rPr>
        <w:t xml:space="preserve"> I</w:t>
      </w:r>
      <w:r>
        <w:rPr>
          <w:u w:val="single"/>
        </w:rPr>
        <w:t xml:space="preserve">: </w:t>
      </w:r>
      <w:r w:rsidR="00623925">
        <w:rPr>
          <w:u w:val="single"/>
        </w:rPr>
        <w:t>Warm up and review</w:t>
      </w:r>
    </w:p>
    <w:p w14:paraId="0D8C07D2" w14:textId="77777777" w:rsidR="00897F20" w:rsidRDefault="00897F20" w:rsidP="00897F20">
      <w:pPr>
        <w:rPr>
          <w:b/>
          <w:sz w:val="44"/>
          <w:szCs w:val="44"/>
        </w:rPr>
      </w:pPr>
      <w:r>
        <w:rPr>
          <w:rFonts w:eastAsiaTheme="minorEastAsia"/>
        </w:rPr>
        <w:t xml:space="preserve">Fill out the following table (0.5 point each cell = 6 </w:t>
      </w:r>
      <w:proofErr w:type="gramStart"/>
      <w:r>
        <w:rPr>
          <w:rFonts w:eastAsiaTheme="minorEastAsia"/>
        </w:rPr>
        <w:t>points</w:t>
      </w:r>
      <w:proofErr w:type="gramEnd"/>
      <w:r>
        <w:rPr>
          <w:rFonts w:eastAsiaTheme="minorEastAsia"/>
        </w:rPr>
        <w:t xml:space="preserve"> total)</w:t>
      </w:r>
    </w:p>
    <w:tbl>
      <w:tblPr>
        <w:tblStyle w:val="LightGrid-Accent2"/>
        <w:tblW w:w="9648" w:type="dxa"/>
        <w:tblLayout w:type="fixed"/>
        <w:tblLook w:val="04A0" w:firstRow="1" w:lastRow="0" w:firstColumn="1" w:lastColumn="0" w:noHBand="0" w:noVBand="1"/>
      </w:tblPr>
      <w:tblGrid>
        <w:gridCol w:w="2026"/>
        <w:gridCol w:w="1919"/>
        <w:gridCol w:w="1923"/>
        <w:gridCol w:w="1890"/>
        <w:gridCol w:w="1890"/>
      </w:tblGrid>
      <w:tr w:rsidR="00897F20" w14:paraId="5446F69F" w14:textId="77777777" w:rsidTr="00D8406F">
        <w:trPr>
          <w:cnfStyle w:val="100000000000" w:firstRow="1" w:lastRow="0" w:firstColumn="0" w:lastColumn="0" w:oddVBand="0" w:evenVBand="0" w:oddHBand="0" w:evenHBand="0" w:firstRowFirstColumn="0" w:firstRowLastColumn="0" w:lastRowFirstColumn="0" w:lastRowLastColumn="0"/>
          <w:trHeight w:val="1002"/>
        </w:trPr>
        <w:tc>
          <w:tcPr>
            <w:cnfStyle w:val="001000000000" w:firstRow="0" w:lastRow="0" w:firstColumn="1" w:lastColumn="0" w:oddVBand="0" w:evenVBand="0" w:oddHBand="0" w:evenHBand="0" w:firstRowFirstColumn="0" w:firstRowLastColumn="0" w:lastRowFirstColumn="0" w:lastRowLastColumn="0"/>
            <w:tcW w:w="2026" w:type="dxa"/>
            <w:vAlign w:val="center"/>
          </w:tcPr>
          <w:p w14:paraId="5014C108" w14:textId="77777777" w:rsidR="00897F20" w:rsidRDefault="00897F20" w:rsidP="00D8406F">
            <w:pPr>
              <w:jc w:val="center"/>
            </w:pPr>
            <w:r>
              <w:t>Test</w:t>
            </w:r>
          </w:p>
        </w:tc>
        <w:tc>
          <w:tcPr>
            <w:tcW w:w="1919" w:type="dxa"/>
            <w:vAlign w:val="center"/>
          </w:tcPr>
          <w:p w14:paraId="473E1D28" w14:textId="77777777" w:rsidR="00897F20" w:rsidRDefault="00897F20" w:rsidP="00D8406F">
            <w:pPr>
              <w:jc w:val="center"/>
              <w:cnfStyle w:val="100000000000" w:firstRow="1" w:lastRow="0" w:firstColumn="0" w:lastColumn="0" w:oddVBand="0" w:evenVBand="0" w:oddHBand="0" w:evenHBand="0" w:firstRowFirstColumn="0" w:firstRowLastColumn="0" w:lastRowFirstColumn="0" w:lastRowLastColumn="0"/>
            </w:pPr>
            <w:r>
              <w:t>Hypothesis</w:t>
            </w:r>
          </w:p>
          <w:p w14:paraId="34F16BC9" w14:textId="77777777" w:rsidR="00897F20" w:rsidRDefault="00897F20" w:rsidP="00D8406F">
            <w:pPr>
              <w:jc w:val="center"/>
              <w:cnfStyle w:val="100000000000" w:firstRow="1" w:lastRow="0" w:firstColumn="0" w:lastColumn="0" w:oddVBand="0" w:evenVBand="0" w:oddHBand="0" w:evenHBand="0" w:firstRowFirstColumn="0" w:firstRowLastColumn="0" w:lastRowFirstColumn="0" w:lastRowLastColumn="0"/>
            </w:pPr>
            <w:r>
              <w:t>(assuming two-tailed tests)</w:t>
            </w:r>
          </w:p>
        </w:tc>
        <w:tc>
          <w:tcPr>
            <w:tcW w:w="1923" w:type="dxa"/>
            <w:vAlign w:val="center"/>
          </w:tcPr>
          <w:p w14:paraId="2CC0D935" w14:textId="77777777" w:rsidR="00897F20" w:rsidRDefault="00897F20" w:rsidP="00D8406F">
            <w:pPr>
              <w:jc w:val="center"/>
              <w:cnfStyle w:val="100000000000" w:firstRow="1" w:lastRow="0" w:firstColumn="0" w:lastColumn="0" w:oddVBand="0" w:evenVBand="0" w:oddHBand="0" w:evenHBand="0" w:firstRowFirstColumn="0" w:firstRowLastColumn="0" w:lastRowFirstColumn="0" w:lastRowLastColumn="0"/>
            </w:pPr>
            <w:r>
              <w:t>Test statistic T</w:t>
            </w:r>
          </w:p>
        </w:tc>
        <w:tc>
          <w:tcPr>
            <w:tcW w:w="1890" w:type="dxa"/>
            <w:vAlign w:val="center"/>
          </w:tcPr>
          <w:p w14:paraId="7D59A243" w14:textId="77777777" w:rsidR="00897F20" w:rsidRPr="00EC6A56" w:rsidRDefault="00897F20" w:rsidP="00D8406F">
            <w:pPr>
              <w:jc w:val="center"/>
              <w:cnfStyle w:val="100000000000" w:firstRow="1" w:lastRow="0" w:firstColumn="0" w:lastColumn="0" w:oddVBand="0" w:evenVBand="0" w:oddHBand="0" w:evenHBand="0" w:firstRowFirstColumn="0" w:firstRowLastColumn="0" w:lastRowFirstColumn="0" w:lastRowLastColumn="0"/>
            </w:pPr>
            <w:r>
              <w:t>f(T|H</w:t>
            </w:r>
            <w:r w:rsidRPr="00EC6A56">
              <w:rPr>
                <w:vertAlign w:val="subscript"/>
              </w:rPr>
              <w:t>0</w:t>
            </w:r>
            <w:r>
              <w:t>) (Distribution of T under H</w:t>
            </w:r>
            <w:r w:rsidRPr="00EC6A56">
              <w:rPr>
                <w:vertAlign w:val="subscript"/>
              </w:rPr>
              <w:t>0</w:t>
            </w:r>
            <w:r>
              <w:t>)</w:t>
            </w:r>
          </w:p>
        </w:tc>
        <w:tc>
          <w:tcPr>
            <w:tcW w:w="1890" w:type="dxa"/>
            <w:vAlign w:val="center"/>
          </w:tcPr>
          <w:p w14:paraId="72B2E6A3" w14:textId="77777777" w:rsidR="00897F20" w:rsidRDefault="00897F20" w:rsidP="00D8406F">
            <w:pPr>
              <w:jc w:val="center"/>
              <w:cnfStyle w:val="100000000000" w:firstRow="1" w:lastRow="0" w:firstColumn="0" w:lastColumn="0" w:oddVBand="0" w:evenVBand="0" w:oddHBand="0" w:evenHBand="0" w:firstRowFirstColumn="0" w:firstRowLastColumn="0" w:lastRowFirstColumn="0" w:lastRowLastColumn="0"/>
            </w:pPr>
            <w:r>
              <w:t>Assumptions</w:t>
            </w:r>
          </w:p>
        </w:tc>
      </w:tr>
      <w:tr w:rsidR="00897F20" w14:paraId="78D5BEB6" w14:textId="77777777" w:rsidTr="00D8406F">
        <w:trPr>
          <w:cnfStyle w:val="000000100000" w:firstRow="0" w:lastRow="0" w:firstColumn="0" w:lastColumn="0" w:oddVBand="0" w:evenVBand="0" w:oddHBand="1" w:evenHBand="0" w:firstRowFirstColumn="0" w:firstRowLastColumn="0" w:lastRowFirstColumn="0" w:lastRowLastColumn="0"/>
          <w:trHeight w:val="1332"/>
        </w:trPr>
        <w:tc>
          <w:tcPr>
            <w:cnfStyle w:val="001000000000" w:firstRow="0" w:lastRow="0" w:firstColumn="1" w:lastColumn="0" w:oddVBand="0" w:evenVBand="0" w:oddHBand="0" w:evenHBand="0" w:firstRowFirstColumn="0" w:firstRowLastColumn="0" w:lastRowFirstColumn="0" w:lastRowLastColumn="0"/>
            <w:tcW w:w="2026" w:type="dxa"/>
            <w:vAlign w:val="center"/>
          </w:tcPr>
          <w:p w14:paraId="417011E5" w14:textId="77777777" w:rsidR="00897F20" w:rsidRDefault="00897F20" w:rsidP="00D8406F">
            <w:pPr>
              <w:jc w:val="center"/>
            </w:pPr>
            <w:r>
              <w:t>Pearson’s product moment correlation</w:t>
            </w:r>
          </w:p>
        </w:tc>
        <w:tc>
          <w:tcPr>
            <w:tcW w:w="1919" w:type="dxa"/>
            <w:vAlign w:val="center"/>
          </w:tcPr>
          <w:p w14:paraId="036B59C2" w14:textId="77777777" w:rsidR="00897F20" w:rsidRPr="00EC6A56" w:rsidRDefault="00897F20" w:rsidP="00D8406F">
            <w:pPr>
              <w:jc w:val="center"/>
              <w:cnfStyle w:val="000000100000" w:firstRow="0" w:lastRow="0" w:firstColumn="0" w:lastColumn="0" w:oddVBand="0" w:evenVBand="0" w:oddHBand="1" w:evenHBand="0" w:firstRowFirstColumn="0" w:firstRowLastColumn="0" w:lastRowFirstColumn="0" w:lastRowLastColumn="0"/>
            </w:pPr>
          </w:p>
        </w:tc>
        <w:tc>
          <w:tcPr>
            <w:tcW w:w="1923" w:type="dxa"/>
            <w:vAlign w:val="center"/>
          </w:tcPr>
          <w:p w14:paraId="485F199A" w14:textId="77777777" w:rsidR="00897F20" w:rsidRDefault="00897F20" w:rsidP="00D8406F">
            <w:pPr>
              <w:jc w:val="center"/>
              <w:cnfStyle w:val="000000100000" w:firstRow="0" w:lastRow="0" w:firstColumn="0" w:lastColumn="0" w:oddVBand="0" w:evenVBand="0" w:oddHBand="1" w:evenHBand="0" w:firstRowFirstColumn="0" w:firstRowLastColumn="0" w:lastRowFirstColumn="0" w:lastRowLastColumn="0"/>
            </w:pPr>
          </w:p>
        </w:tc>
        <w:tc>
          <w:tcPr>
            <w:tcW w:w="1890" w:type="dxa"/>
            <w:vAlign w:val="center"/>
          </w:tcPr>
          <w:p w14:paraId="036616A5" w14:textId="77777777" w:rsidR="00897F20" w:rsidRPr="00EC6A56" w:rsidRDefault="00897F20" w:rsidP="00D8406F">
            <w:pPr>
              <w:jc w:val="center"/>
              <w:cnfStyle w:val="000000100000" w:firstRow="0" w:lastRow="0" w:firstColumn="0" w:lastColumn="0" w:oddVBand="0" w:evenVBand="0" w:oddHBand="1" w:evenHBand="0" w:firstRowFirstColumn="0" w:firstRowLastColumn="0" w:lastRowFirstColumn="0" w:lastRowLastColumn="0"/>
            </w:pPr>
          </w:p>
        </w:tc>
        <w:tc>
          <w:tcPr>
            <w:tcW w:w="1890" w:type="dxa"/>
            <w:vAlign w:val="center"/>
          </w:tcPr>
          <w:p w14:paraId="7E7F686B" w14:textId="77777777" w:rsidR="00897F20" w:rsidRDefault="00897F20" w:rsidP="00D8406F">
            <w:pPr>
              <w:jc w:val="center"/>
              <w:cnfStyle w:val="000000100000" w:firstRow="0" w:lastRow="0" w:firstColumn="0" w:lastColumn="0" w:oddVBand="0" w:evenVBand="0" w:oddHBand="1" w:evenHBand="0" w:firstRowFirstColumn="0" w:firstRowLastColumn="0" w:lastRowFirstColumn="0" w:lastRowLastColumn="0"/>
            </w:pPr>
          </w:p>
        </w:tc>
      </w:tr>
      <w:tr w:rsidR="00897F20" w14:paraId="42045A71" w14:textId="77777777" w:rsidTr="00D8406F">
        <w:trPr>
          <w:cnfStyle w:val="000000010000" w:firstRow="0" w:lastRow="0" w:firstColumn="0" w:lastColumn="0" w:oddVBand="0" w:evenVBand="0" w:oddHBand="0" w:evenHBand="1" w:firstRowFirstColumn="0" w:firstRowLastColumn="0" w:lastRowFirstColumn="0" w:lastRowLastColumn="0"/>
          <w:trHeight w:val="1407"/>
        </w:trPr>
        <w:tc>
          <w:tcPr>
            <w:cnfStyle w:val="001000000000" w:firstRow="0" w:lastRow="0" w:firstColumn="1" w:lastColumn="0" w:oddVBand="0" w:evenVBand="0" w:oddHBand="0" w:evenHBand="0" w:firstRowFirstColumn="0" w:firstRowLastColumn="0" w:lastRowFirstColumn="0" w:lastRowLastColumn="0"/>
            <w:tcW w:w="2026" w:type="dxa"/>
            <w:vAlign w:val="center"/>
          </w:tcPr>
          <w:p w14:paraId="3B025769" w14:textId="77777777" w:rsidR="00897F20" w:rsidRDefault="00897F20" w:rsidP="00D8406F">
            <w:pPr>
              <w:jc w:val="center"/>
            </w:pPr>
            <w:r>
              <w:t>Spearman’s rank correlation</w:t>
            </w:r>
          </w:p>
        </w:tc>
        <w:tc>
          <w:tcPr>
            <w:tcW w:w="1919" w:type="dxa"/>
            <w:vAlign w:val="center"/>
          </w:tcPr>
          <w:p w14:paraId="63E02465" w14:textId="77777777" w:rsidR="00897F20" w:rsidRDefault="00897F20" w:rsidP="00D8406F">
            <w:pPr>
              <w:cnfStyle w:val="000000010000" w:firstRow="0" w:lastRow="0" w:firstColumn="0" w:lastColumn="0" w:oddVBand="0" w:evenVBand="0" w:oddHBand="0" w:evenHBand="1" w:firstRowFirstColumn="0" w:firstRowLastColumn="0" w:lastRowFirstColumn="0" w:lastRowLastColumn="0"/>
            </w:pPr>
          </w:p>
        </w:tc>
        <w:tc>
          <w:tcPr>
            <w:tcW w:w="1923" w:type="dxa"/>
            <w:vAlign w:val="center"/>
          </w:tcPr>
          <w:p w14:paraId="28E11AF2" w14:textId="77777777" w:rsidR="00897F20" w:rsidRDefault="00897F20" w:rsidP="00D8406F">
            <w:pPr>
              <w:jc w:val="center"/>
              <w:cnfStyle w:val="000000010000" w:firstRow="0" w:lastRow="0" w:firstColumn="0" w:lastColumn="0" w:oddVBand="0" w:evenVBand="0" w:oddHBand="0" w:evenHBand="1" w:firstRowFirstColumn="0" w:firstRowLastColumn="0" w:lastRowFirstColumn="0" w:lastRowLastColumn="0"/>
            </w:pPr>
          </w:p>
        </w:tc>
        <w:tc>
          <w:tcPr>
            <w:tcW w:w="1890" w:type="dxa"/>
            <w:vAlign w:val="center"/>
          </w:tcPr>
          <w:p w14:paraId="5ED3911A" w14:textId="77777777" w:rsidR="00897F20" w:rsidRDefault="00897F20" w:rsidP="00D8406F">
            <w:pPr>
              <w:jc w:val="center"/>
              <w:cnfStyle w:val="000000010000" w:firstRow="0" w:lastRow="0" w:firstColumn="0" w:lastColumn="0" w:oddVBand="0" w:evenVBand="0" w:oddHBand="0" w:evenHBand="1" w:firstRowFirstColumn="0" w:firstRowLastColumn="0" w:lastRowFirstColumn="0" w:lastRowLastColumn="0"/>
            </w:pPr>
          </w:p>
        </w:tc>
        <w:tc>
          <w:tcPr>
            <w:tcW w:w="1890" w:type="dxa"/>
            <w:vAlign w:val="center"/>
          </w:tcPr>
          <w:p w14:paraId="75726E74" w14:textId="77777777" w:rsidR="00897F20" w:rsidRDefault="00897F20" w:rsidP="00D8406F">
            <w:pPr>
              <w:jc w:val="center"/>
              <w:cnfStyle w:val="000000010000" w:firstRow="0" w:lastRow="0" w:firstColumn="0" w:lastColumn="0" w:oddVBand="0" w:evenVBand="0" w:oddHBand="0" w:evenHBand="1" w:firstRowFirstColumn="0" w:firstRowLastColumn="0" w:lastRowFirstColumn="0" w:lastRowLastColumn="0"/>
            </w:pPr>
          </w:p>
        </w:tc>
      </w:tr>
      <w:tr w:rsidR="00897F20" w14:paraId="6A6A7025" w14:textId="77777777" w:rsidTr="00D8406F">
        <w:trPr>
          <w:cnfStyle w:val="000000100000" w:firstRow="0" w:lastRow="0" w:firstColumn="0" w:lastColumn="0" w:oddVBand="0" w:evenVBand="0" w:oddHBand="1" w:evenHBand="0" w:firstRowFirstColumn="0" w:firstRowLastColumn="0" w:lastRowFirstColumn="0" w:lastRowLastColumn="0"/>
          <w:trHeight w:val="347"/>
        </w:trPr>
        <w:tc>
          <w:tcPr>
            <w:cnfStyle w:val="001000000000" w:firstRow="0" w:lastRow="0" w:firstColumn="1" w:lastColumn="0" w:oddVBand="0" w:evenVBand="0" w:oddHBand="0" w:evenHBand="0" w:firstRowFirstColumn="0" w:firstRowLastColumn="0" w:lastRowFirstColumn="0" w:lastRowLastColumn="0"/>
            <w:tcW w:w="2026" w:type="dxa"/>
            <w:vAlign w:val="center"/>
          </w:tcPr>
          <w:p w14:paraId="3C0E7618" w14:textId="77777777" w:rsidR="00897F20" w:rsidRDefault="00897F20" w:rsidP="00D8406F">
            <w:pPr>
              <w:jc w:val="center"/>
            </w:pPr>
            <w:r>
              <w:t>Kendall’s coefficient of rank correlation</w:t>
            </w:r>
          </w:p>
        </w:tc>
        <w:tc>
          <w:tcPr>
            <w:tcW w:w="1919" w:type="dxa"/>
            <w:vAlign w:val="center"/>
          </w:tcPr>
          <w:p w14:paraId="11D556C8" w14:textId="77777777" w:rsidR="00897F20" w:rsidRDefault="00897F20" w:rsidP="00D8406F">
            <w:pPr>
              <w:jc w:val="center"/>
              <w:cnfStyle w:val="000000100000" w:firstRow="0" w:lastRow="0" w:firstColumn="0" w:lastColumn="0" w:oddVBand="0" w:evenVBand="0" w:oddHBand="1" w:evenHBand="0" w:firstRowFirstColumn="0" w:firstRowLastColumn="0" w:lastRowFirstColumn="0" w:lastRowLastColumn="0"/>
            </w:pPr>
          </w:p>
        </w:tc>
        <w:tc>
          <w:tcPr>
            <w:tcW w:w="1923" w:type="dxa"/>
            <w:vAlign w:val="center"/>
          </w:tcPr>
          <w:p w14:paraId="406EE4E3" w14:textId="77777777" w:rsidR="00897F20" w:rsidRDefault="00897F20" w:rsidP="00D8406F">
            <w:pPr>
              <w:jc w:val="center"/>
              <w:cnfStyle w:val="000000100000" w:firstRow="0" w:lastRow="0" w:firstColumn="0" w:lastColumn="0" w:oddVBand="0" w:evenVBand="0" w:oddHBand="1" w:evenHBand="0" w:firstRowFirstColumn="0" w:firstRowLastColumn="0" w:lastRowFirstColumn="0" w:lastRowLastColumn="0"/>
            </w:pPr>
          </w:p>
        </w:tc>
        <w:tc>
          <w:tcPr>
            <w:tcW w:w="1890" w:type="dxa"/>
            <w:vAlign w:val="center"/>
          </w:tcPr>
          <w:p w14:paraId="794FB513" w14:textId="77777777" w:rsidR="00897F20" w:rsidRDefault="00897F20" w:rsidP="00D8406F">
            <w:pPr>
              <w:jc w:val="center"/>
              <w:cnfStyle w:val="000000100000" w:firstRow="0" w:lastRow="0" w:firstColumn="0" w:lastColumn="0" w:oddVBand="0" w:evenVBand="0" w:oddHBand="1" w:evenHBand="0" w:firstRowFirstColumn="0" w:firstRowLastColumn="0" w:lastRowFirstColumn="0" w:lastRowLastColumn="0"/>
            </w:pPr>
          </w:p>
        </w:tc>
        <w:tc>
          <w:tcPr>
            <w:tcW w:w="1890" w:type="dxa"/>
            <w:vAlign w:val="center"/>
          </w:tcPr>
          <w:p w14:paraId="01E2873A" w14:textId="77777777" w:rsidR="00897F20" w:rsidRDefault="00897F20" w:rsidP="00D8406F">
            <w:pPr>
              <w:jc w:val="center"/>
              <w:cnfStyle w:val="000000100000" w:firstRow="0" w:lastRow="0" w:firstColumn="0" w:lastColumn="0" w:oddVBand="0" w:evenVBand="0" w:oddHBand="1" w:evenHBand="0" w:firstRowFirstColumn="0" w:firstRowLastColumn="0" w:lastRowFirstColumn="0" w:lastRowLastColumn="0"/>
            </w:pPr>
          </w:p>
        </w:tc>
      </w:tr>
    </w:tbl>
    <w:p w14:paraId="105D1E81" w14:textId="77777777" w:rsidR="00897F20" w:rsidRDefault="00897F20" w:rsidP="00897F20">
      <w:pPr>
        <w:pStyle w:val="ListParagraph"/>
      </w:pPr>
    </w:p>
    <w:p w14:paraId="5F67E3EC" w14:textId="77777777" w:rsidR="00897F20" w:rsidRDefault="00897F20">
      <w:pPr>
        <w:rPr>
          <w:u w:val="single"/>
        </w:rPr>
      </w:pPr>
    </w:p>
    <w:p w14:paraId="2F9FC341" w14:textId="77777777" w:rsidR="003E32C8" w:rsidRPr="003E32C8" w:rsidRDefault="009C4147">
      <w:pPr>
        <w:rPr>
          <w:u w:val="single"/>
        </w:rPr>
      </w:pPr>
      <w:r>
        <w:rPr>
          <w:u w:val="single"/>
        </w:rPr>
        <w:t>Part</w:t>
      </w:r>
      <w:r w:rsidR="003E32C8" w:rsidRPr="003E32C8">
        <w:rPr>
          <w:u w:val="single"/>
        </w:rPr>
        <w:t xml:space="preserve"> I</w:t>
      </w:r>
      <w:r w:rsidR="00897F20">
        <w:rPr>
          <w:u w:val="single"/>
        </w:rPr>
        <w:t>I</w:t>
      </w:r>
    </w:p>
    <w:p w14:paraId="1F126B62" w14:textId="335F147E" w:rsidR="003E32C8" w:rsidRDefault="003E32C8" w:rsidP="003E32C8">
      <w:r>
        <w:t>Load the dataset “</w:t>
      </w:r>
      <w:r w:rsidR="00623925">
        <w:t>NYData</w:t>
      </w:r>
      <w:r>
        <w:t xml:space="preserve">.csv”. These data represent </w:t>
      </w:r>
      <w:r w:rsidR="00623925">
        <w:t xml:space="preserve">number of </w:t>
      </w:r>
      <w:r w:rsidR="00623925" w:rsidRPr="00623925">
        <w:rPr>
          <w:b/>
        </w:rPr>
        <w:t>new</w:t>
      </w:r>
      <w:r w:rsidR="00623925">
        <w:t xml:space="preserve"> confirmed coronavirus cases </w:t>
      </w:r>
      <w:r w:rsidR="008C6E31">
        <w:t xml:space="preserve">in the first days after </w:t>
      </w:r>
      <w:r w:rsidR="00623925">
        <w:t>March 1</w:t>
      </w:r>
      <w:r w:rsidR="008C6E31">
        <w:t>, 2020</w:t>
      </w:r>
      <w:r w:rsidR="00623925">
        <w:t xml:space="preserve"> in the state of New York. (March 1</w:t>
      </w:r>
      <w:r w:rsidR="00623925" w:rsidRPr="00623925">
        <w:rPr>
          <w:vertAlign w:val="superscript"/>
        </w:rPr>
        <w:t>st</w:t>
      </w:r>
      <w:r w:rsidR="00623925">
        <w:t xml:space="preserve"> is Day=1.) There are 19</w:t>
      </w:r>
      <w:r w:rsidR="000D123A">
        <w:t>.</w:t>
      </w:r>
      <w:r w:rsidR="00623925">
        <w:t>54 million residents in the state of New York.</w:t>
      </w:r>
    </w:p>
    <w:p w14:paraId="58D176A8" w14:textId="77777777" w:rsidR="003F4D60" w:rsidRDefault="003F4D60" w:rsidP="009C4147">
      <w:pPr>
        <w:pStyle w:val="ListParagraph"/>
        <w:ind w:left="0"/>
      </w:pPr>
    </w:p>
    <w:p w14:paraId="20AE4F1E" w14:textId="321BF178" w:rsidR="008E36C8" w:rsidRDefault="009C4147" w:rsidP="009C4147">
      <w:pPr>
        <w:pStyle w:val="ListParagraph"/>
        <w:ind w:left="0"/>
      </w:pPr>
      <w:r>
        <w:t xml:space="preserve">(A) </w:t>
      </w:r>
      <w:r w:rsidR="003E32C8">
        <w:t xml:space="preserve">Plot the number of </w:t>
      </w:r>
      <w:r w:rsidR="00623925">
        <w:t>cumulative cases</w:t>
      </w:r>
      <w:r>
        <w:t xml:space="preserve"> </w:t>
      </w:r>
      <w:r w:rsidR="00623925">
        <w:t xml:space="preserve">as a function of Day. </w:t>
      </w:r>
      <w:r>
        <w:t xml:space="preserve">COPY AND PASTE YOUR SCATTERPLOT BELOW (2 </w:t>
      </w:r>
      <w:proofErr w:type="spellStart"/>
      <w:r>
        <w:t>pt</w:t>
      </w:r>
      <w:proofErr w:type="spellEnd"/>
      <w:r>
        <w:t>)</w:t>
      </w:r>
      <w:r w:rsidR="003E32C8">
        <w:t xml:space="preserve">. </w:t>
      </w:r>
      <w:r w:rsidR="00897F20">
        <w:t xml:space="preserve">Use </w:t>
      </w:r>
      <w:proofErr w:type="gramStart"/>
      <w:r w:rsidR="00897F20">
        <w:t>all of</w:t>
      </w:r>
      <w:proofErr w:type="gramEnd"/>
      <w:r w:rsidR="00897F20">
        <w:t xml:space="preserve"> the guidelines for effective display of data discussed in Week 7.</w:t>
      </w:r>
    </w:p>
    <w:p w14:paraId="5A1DF46F" w14:textId="77777777" w:rsidR="00A356CB" w:rsidRDefault="00A356CB" w:rsidP="00A356CB"/>
    <w:p w14:paraId="4A372B8D" w14:textId="0D53C0D7" w:rsidR="00A356CB" w:rsidRDefault="009C4147" w:rsidP="009C4147">
      <w:r>
        <w:lastRenderedPageBreak/>
        <w:t xml:space="preserve">(B) </w:t>
      </w:r>
      <w:r w:rsidR="005C063A">
        <w:t xml:space="preserve">Fit the </w:t>
      </w:r>
      <w:r w:rsidR="00623925">
        <w:t xml:space="preserve">cumulative coronavirus </w:t>
      </w:r>
      <w:r w:rsidR="005C063A">
        <w:t xml:space="preserve">data </w:t>
      </w:r>
      <m:oMath>
        <m:r>
          <w:rPr>
            <w:rFonts w:ascii="Cambria Math" w:hAnsi="Cambria Math"/>
          </w:rPr>
          <m:t xml:space="preserve">Y </m:t>
        </m:r>
      </m:oMath>
      <w:r w:rsidR="005C063A">
        <w:t xml:space="preserve">using logistic regression, and plot the best fit line on the </w:t>
      </w:r>
      <w:r w:rsidR="005C063A" w:rsidRPr="00253083">
        <w:rPr>
          <w:u w:val="single"/>
        </w:rPr>
        <w:t>original</w:t>
      </w:r>
      <w:r w:rsidR="005C063A">
        <w:t xml:space="preserve"> data</w:t>
      </w:r>
      <w:r>
        <w:t xml:space="preserve">. </w:t>
      </w:r>
      <w:r w:rsidR="005C063A">
        <w:t>Using R’s function ‘</w:t>
      </w:r>
      <w:proofErr w:type="spellStart"/>
      <w:r w:rsidR="005C063A">
        <w:t>predict.glm</w:t>
      </w:r>
      <w:proofErr w:type="spellEnd"/>
      <w:r w:rsidR="005C063A">
        <w:t>’, plot the 95</w:t>
      </w:r>
      <w:r w:rsidR="005C063A" w:rsidRPr="009C4147">
        <w:rPr>
          <w:vertAlign w:val="superscript"/>
        </w:rPr>
        <w:t>th</w:t>
      </w:r>
      <w:r w:rsidR="005C063A">
        <w:t xml:space="preserve"> percentile confidence intervals as well (we can assume the errors are normally distributed and use </w:t>
      </w:r>
      <w:r w:rsidR="005C063A" w:rsidRPr="009C4147">
        <w:rPr>
          <w:rFonts w:cstheme="minorHAnsi"/>
        </w:rPr>
        <w:t>±</w:t>
      </w:r>
      <w:r w:rsidR="005C063A">
        <w:t xml:space="preserve">1.96 </w:t>
      </w:r>
      <w:proofErr w:type="spellStart"/>
      <w:r w:rsidR="005C063A">
        <w:t>s.e.</w:t>
      </w:r>
      <w:proofErr w:type="spellEnd"/>
      <w:r w:rsidR="005C063A">
        <w:t>).</w:t>
      </w:r>
      <w:r w:rsidR="000D7AD1" w:rsidRPr="000D7AD1">
        <w:t xml:space="preserve"> </w:t>
      </w:r>
      <w:r w:rsidR="000D7AD1">
        <w:t xml:space="preserve">COPY AND PASTE YOUR MODEL FIT, </w:t>
      </w:r>
      <w:r w:rsidR="008E36C8">
        <w:t>HOLD OFF ON PLOT UNTIL</w:t>
      </w:r>
      <w:r>
        <w:t xml:space="preserve"> [D]</w:t>
      </w:r>
      <w:r w:rsidR="000D7AD1">
        <w:t>).</w:t>
      </w:r>
      <w:r w:rsidR="005C063A">
        <w:t xml:space="preserve"> </w:t>
      </w:r>
      <w:r w:rsidR="00623925">
        <w:t xml:space="preserve">Note that a logistic regression is used when the underlying data follow a Binomial process. Think carefully about how to set up your logistic regression so it reflects the Binomial nature of the data you have. </w:t>
      </w:r>
      <w:r>
        <w:t xml:space="preserve">(5 </w:t>
      </w:r>
      <w:proofErr w:type="spellStart"/>
      <w:r>
        <w:t>pt</w:t>
      </w:r>
      <w:proofErr w:type="spellEnd"/>
      <w:r>
        <w:t>)</w:t>
      </w:r>
    </w:p>
    <w:p w14:paraId="418EA946" w14:textId="77777777" w:rsidR="00A356CB" w:rsidRDefault="00A356CB" w:rsidP="00A356CB"/>
    <w:p w14:paraId="1900AF3C" w14:textId="2DCFF5EE" w:rsidR="005C063A" w:rsidRDefault="009C4147" w:rsidP="009C4147">
      <w:r>
        <w:t xml:space="preserve">(C) </w:t>
      </w:r>
      <w:r w:rsidR="00E72F9F">
        <w:t xml:space="preserve">(10 pts total) </w:t>
      </w:r>
      <w:r w:rsidR="00623925">
        <w:t xml:space="preserve">We will now fit an alternative model to these data, one that is often used for processes like epidemic spread. </w:t>
      </w:r>
      <w:r w:rsidR="00591A31">
        <w:t>F</w:t>
      </w:r>
      <w:r w:rsidR="003E32C8">
        <w:t xml:space="preserve">it the </w:t>
      </w:r>
      <w:proofErr w:type="spellStart"/>
      <w:r w:rsidR="003E32C8">
        <w:t>Gompertz</w:t>
      </w:r>
      <w:proofErr w:type="spellEnd"/>
      <w:r w:rsidR="003E32C8">
        <w:t xml:space="preserve"> curve </w:t>
      </w:r>
    </w:p>
    <w:p w14:paraId="4A4F4B3E" w14:textId="5B5C9FDA" w:rsidR="005C063A" w:rsidRPr="00DA0129" w:rsidRDefault="00D02496" w:rsidP="003E32C8">
      <w:pPr>
        <w:rPr>
          <w:rFonts w:eastAsiaTheme="minorEastAsia"/>
        </w:rPr>
      </w:pPr>
      <m:oMathPara>
        <m:oMath>
          <m:r>
            <w:rPr>
              <w:rFonts w:ascii="Cambria Math" w:hAnsi="Cambria Math"/>
            </w:rPr>
            <m:t>Y~ N(a</m:t>
          </m:r>
          <m:sSup>
            <m:sSupPr>
              <m:ctrlPr>
                <w:rPr>
                  <w:rFonts w:ascii="Cambria Math" w:hAnsi="Cambria Math"/>
                  <w:i/>
                </w:rPr>
              </m:ctrlPr>
            </m:sSupPr>
            <m:e>
              <m:r>
                <w:rPr>
                  <w:rFonts w:ascii="Cambria Math" w:hAnsi="Cambria Math"/>
                </w:rPr>
                <m:t>e</m:t>
              </m:r>
            </m:e>
            <m:sup>
              <m:r>
                <w:rPr>
                  <w:rFonts w:ascii="Cambria Math" w:hAnsi="Cambria Math"/>
                </w:rPr>
                <m:t>b</m:t>
              </m:r>
              <m:sSup>
                <m:sSupPr>
                  <m:ctrlPr>
                    <w:rPr>
                      <w:rFonts w:ascii="Cambria Math" w:hAnsi="Cambria Math"/>
                      <w:i/>
                    </w:rPr>
                  </m:ctrlPr>
                </m:sSupPr>
                <m:e>
                  <m:r>
                    <w:rPr>
                      <w:rFonts w:ascii="Cambria Math" w:hAnsi="Cambria Math"/>
                    </w:rPr>
                    <m:t>e</m:t>
                  </m:r>
                </m:e>
                <m:sup>
                  <m:r>
                    <w:rPr>
                      <w:rFonts w:ascii="Cambria Math" w:hAnsi="Cambria Math"/>
                    </w:rPr>
                    <m:t>cx</m:t>
                  </m:r>
                </m:sup>
              </m:sSup>
            </m:sup>
          </m:sSup>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oMath>
      </m:oMathPara>
    </w:p>
    <w:p w14:paraId="2D07CA04" w14:textId="1EDDB407" w:rsidR="00DA0129" w:rsidRPr="009F16AC" w:rsidRDefault="00DA0129" w:rsidP="003E32C8">
      <w:pPr>
        <w:rPr>
          <w:rFonts w:eastAsiaTheme="minorEastAsia"/>
        </w:rPr>
      </w:pPr>
      <w:r>
        <w:rPr>
          <w:rFonts w:eastAsiaTheme="minorEastAsia"/>
        </w:rPr>
        <w:t>Note that this is equivalent to:</w:t>
      </w:r>
    </w:p>
    <w:p w14:paraId="32421D4A" w14:textId="56125AD9" w:rsidR="0037653F" w:rsidRPr="0037653F" w:rsidRDefault="00D43072" w:rsidP="003E32C8">
      <w:pPr>
        <w:rPr>
          <w:rFonts w:eastAsiaTheme="minorEastAsia"/>
        </w:rPr>
      </w:pPr>
      <m:oMathPara>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=a</m:t>
          </m:r>
          <m:sSup>
            <m:sSupPr>
              <m:ctrlPr>
                <w:rPr>
                  <w:rFonts w:ascii="Cambria Math" w:hAnsi="Cambria Math"/>
                  <w:i/>
                </w:rPr>
              </m:ctrlPr>
            </m:sSupPr>
            <m:e>
              <m:r>
                <w:rPr>
                  <w:rFonts w:ascii="Cambria Math" w:hAnsi="Cambria Math"/>
                </w:rPr>
                <m:t>e</m:t>
              </m:r>
            </m:e>
            <m:sup>
              <m:r>
                <w:rPr>
                  <w:rFonts w:ascii="Cambria Math" w:hAnsi="Cambria Math"/>
                </w:rPr>
                <m:t>b</m:t>
              </m:r>
              <m:sSup>
                <m:sSupPr>
                  <m:ctrlPr>
                    <w:rPr>
                      <w:rFonts w:ascii="Cambria Math" w:hAnsi="Cambria Math"/>
                      <w:i/>
                    </w:rPr>
                  </m:ctrlPr>
                </m:sSupPr>
                <m:e>
                  <m:r>
                    <w:rPr>
                      <w:rFonts w:ascii="Cambria Math" w:hAnsi="Cambria Math"/>
                    </w:rPr>
                    <m:t>e</m:t>
                  </m:r>
                </m:e>
                <m:sup>
                  <m:r>
                    <w:rPr>
                      <w:rFonts w:ascii="Cambria Math" w:hAnsi="Cambria Math"/>
                    </w:rPr>
                    <m:t>c</m:t>
                  </m:r>
                  <m:sSub>
                    <m:sSubPr>
                      <m:ctrlPr>
                        <w:rPr>
                          <w:rFonts w:ascii="Cambria Math" w:hAnsi="Cambria Math"/>
                          <w:i/>
                        </w:rPr>
                      </m:ctrlPr>
                    </m:sSubPr>
                    <m:e>
                      <m:r>
                        <w:rPr>
                          <w:rFonts w:ascii="Cambria Math" w:hAnsi="Cambria Math"/>
                        </w:rPr>
                        <m:t>x</m:t>
                      </m:r>
                    </m:e>
                    <m:sub>
                      <m:r>
                        <w:rPr>
                          <w:rFonts w:ascii="Cambria Math" w:hAnsi="Cambria Math"/>
                        </w:rPr>
                        <m:t>i</m:t>
                      </m:r>
                    </m:sub>
                  </m:sSub>
                </m:sup>
              </m:sSup>
            </m:sup>
          </m:sSup>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i</m:t>
              </m:r>
            </m:sub>
          </m:sSub>
          <m:r>
            <w:rPr>
              <w:rFonts w:ascii="Cambria Math" w:eastAsiaTheme="minorEastAsia" w:hAnsi="Cambria Math"/>
            </w:rPr>
            <m:t xml:space="preserve">,   </m:t>
          </m:r>
          <m:sSub>
            <m:sSubPr>
              <m:ctrlPr>
                <w:rPr>
                  <w:rFonts w:ascii="Cambria Math" w:hAnsi="Cambria Math"/>
                  <w:i/>
                </w:rPr>
              </m:ctrlPr>
            </m:sSubPr>
            <m:e>
              <m:r>
                <w:rPr>
                  <w:rFonts w:ascii="Cambria Math" w:hAnsi="Cambria Math"/>
                </w:rPr>
                <m:t>ε</m:t>
              </m:r>
            </m:e>
            <m:sub>
              <m:r>
                <w:rPr>
                  <w:rFonts w:ascii="Cambria Math" w:hAnsi="Cambria Math"/>
                </w:rPr>
                <m:t>i</m:t>
              </m:r>
            </m:sub>
          </m:sSub>
          <m:r>
            <w:rPr>
              <w:rFonts w:ascii="Cambria Math" w:hAnsi="Cambria Math"/>
            </w:rPr>
            <m:t>~N(0,</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oMath>
      </m:oMathPara>
    </w:p>
    <w:p w14:paraId="2AA7AB89" w14:textId="6E3436DB" w:rsidR="00591A31" w:rsidRDefault="003E32C8" w:rsidP="009C4147">
      <w:r>
        <w:t xml:space="preserve">to the </w:t>
      </w:r>
      <w:r w:rsidR="00623925">
        <w:t>coronavirus</w:t>
      </w:r>
      <w:r w:rsidR="00A356CB">
        <w:t xml:space="preserve"> </w:t>
      </w:r>
      <w:r>
        <w:t xml:space="preserve">data. </w:t>
      </w:r>
      <w:r w:rsidR="00591A31">
        <w:t>You might start trying R’s simple function ‘</w:t>
      </w:r>
      <w:proofErr w:type="spellStart"/>
      <w:r w:rsidR="00591A31">
        <w:t>nls</w:t>
      </w:r>
      <w:proofErr w:type="spellEnd"/>
      <w:r w:rsidR="00591A31">
        <w:t>’ but you might find that it is hard to find starting values that are close enough for ‘</w:t>
      </w:r>
      <w:proofErr w:type="spellStart"/>
      <w:r w:rsidR="00591A31">
        <w:t>nls</w:t>
      </w:r>
      <w:proofErr w:type="spellEnd"/>
      <w:r w:rsidR="00591A31">
        <w:t xml:space="preserve">’ to </w:t>
      </w:r>
      <w:proofErr w:type="gramStart"/>
      <w:r w:rsidR="00591A31">
        <w:t>actually converge</w:t>
      </w:r>
      <w:proofErr w:type="gramEnd"/>
      <w:r w:rsidR="00591A31">
        <w:t xml:space="preserve"> on estimates. One trick is to take the log of the above equation (log both the left and right hand sides) and then try fitting that logged equation. This logged version is very similar (but not </w:t>
      </w:r>
      <w:proofErr w:type="gramStart"/>
      <w:r w:rsidR="00591A31">
        <w:t>exactly the same</w:t>
      </w:r>
      <w:proofErr w:type="gramEnd"/>
      <w:r w:rsidR="00591A31">
        <w:t>) to the original question, and the estimates for this logged version will be good starting values. (Taking the log of both sides yields an equation which is numerically easier for ‘</w:t>
      </w:r>
      <w:proofErr w:type="spellStart"/>
      <w:r w:rsidR="00591A31">
        <w:t>nls</w:t>
      </w:r>
      <w:proofErr w:type="spellEnd"/>
      <w:r w:rsidR="00591A31">
        <w:t>’ to handle.) If this doesn’t work for you, you might also try the ‘</w:t>
      </w:r>
      <w:proofErr w:type="spellStart"/>
      <w:r w:rsidR="00591A31">
        <w:t>nlsLM</w:t>
      </w:r>
      <w:proofErr w:type="spellEnd"/>
      <w:r w:rsidR="00591A31">
        <w:t>’ function in the ‘</w:t>
      </w:r>
      <w:proofErr w:type="spellStart"/>
      <w:proofErr w:type="gramStart"/>
      <w:r w:rsidR="00591A31">
        <w:t>minpack.lm</w:t>
      </w:r>
      <w:proofErr w:type="spellEnd"/>
      <w:proofErr w:type="gramEnd"/>
      <w:r w:rsidR="00591A31">
        <w:t xml:space="preserve">’ package. More details here: </w:t>
      </w:r>
      <w:r w:rsidR="00591A31" w:rsidRPr="00591A31">
        <w:t>http://www.r-bloggers.com/a-better-nls/</w:t>
      </w:r>
      <w:r w:rsidR="00591A31">
        <w:t>.</w:t>
      </w:r>
    </w:p>
    <w:p w14:paraId="5F065713" w14:textId="4AFEC3BB" w:rsidR="008E36C8" w:rsidRDefault="00C1427A" w:rsidP="009C4147">
      <w:r>
        <w:t xml:space="preserve">COPY AND PASTE YOUR MODEL FIT, HOLD OFF ON PLOT UNTIL (D). </w:t>
      </w:r>
      <w:r w:rsidR="006629C7">
        <w:t xml:space="preserve">Write a script to construct </w:t>
      </w:r>
      <w:r w:rsidR="006629C7" w:rsidRPr="006629C7">
        <w:t>the 95th percentile confidence intervals</w:t>
      </w:r>
      <w:r>
        <w:t xml:space="preserve"> using the following bootstrap technique (this is a bit of a hack, but one is often left with no choice but to get creative…):</w:t>
      </w:r>
    </w:p>
    <w:p w14:paraId="11474DAB" w14:textId="054C9E01" w:rsidR="00C1427A" w:rsidRDefault="0037653F" w:rsidP="00E72F9F">
      <w:pPr>
        <w:ind w:left="720" w:right="1440"/>
      </w:pPr>
      <w:r>
        <w:t xml:space="preserve">1. </w:t>
      </w:r>
      <w:r w:rsidR="00E72F9F">
        <w:t>s</w:t>
      </w:r>
      <w:r w:rsidR="00C1427A">
        <w:t xml:space="preserve">ample with replacement from the residuals of the original </w:t>
      </w:r>
      <w:r w:rsidR="00E72F9F">
        <w:t>‘</w:t>
      </w:r>
      <w:proofErr w:type="spellStart"/>
      <w:r w:rsidR="00E72F9F">
        <w:t>nls</w:t>
      </w:r>
      <w:proofErr w:type="spellEnd"/>
      <w:r w:rsidR="00E72F9F">
        <w:t xml:space="preserve">’ </w:t>
      </w:r>
      <w:r w:rsidR="00C1427A">
        <w:t>fit</w:t>
      </w:r>
    </w:p>
    <w:p w14:paraId="777B63D2" w14:textId="377590D2" w:rsidR="00C1427A" w:rsidRDefault="0037653F" w:rsidP="00E72F9F">
      <w:pPr>
        <w:ind w:left="720" w:right="1440"/>
        <w:rPr>
          <w:rFonts w:eastAsiaTheme="minorEastAsia"/>
        </w:rPr>
      </w:pPr>
      <w:r>
        <w:t xml:space="preserve">2. </w:t>
      </w:r>
      <w:r w:rsidR="00C1427A">
        <w:t xml:space="preserve">construct a new bootstrap dataset using </w:t>
      </w:r>
      <m:oMath>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m:t>
            </m:r>
          </m:sup>
        </m:sSubSup>
        <m:r>
          <w:rPr>
            <w:rFonts w:ascii="Cambria Math" w:hAnsi="Cambria Math"/>
          </w:rPr>
          <m:t>=</m:t>
        </m:r>
        <m:acc>
          <m:accPr>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i</m:t>
                </m:r>
              </m:sub>
            </m:sSub>
          </m:e>
        </m:acc>
        <m:r>
          <w:rPr>
            <w:rFonts w:ascii="Cambria Math" w:hAnsi="Cambria Math"/>
          </w:rPr>
          <m:t>+</m:t>
        </m:r>
        <m:sSubSup>
          <m:sSubSupPr>
            <m:ctrlPr>
              <w:rPr>
                <w:rFonts w:ascii="Cambria Math" w:hAnsi="Cambria Math"/>
                <w:i/>
              </w:rPr>
            </m:ctrlPr>
          </m:sSubSupPr>
          <m:e>
            <m:r>
              <w:rPr>
                <w:rFonts w:ascii="Cambria Math" w:hAnsi="Cambria Math"/>
              </w:rPr>
              <m:t>ε</m:t>
            </m:r>
          </m:e>
          <m:sub>
            <m:r>
              <w:rPr>
                <w:rFonts w:ascii="Cambria Math" w:hAnsi="Cambria Math"/>
              </w:rPr>
              <m:t>i</m:t>
            </m:r>
          </m:sub>
          <m:sup>
            <m:r>
              <w:rPr>
                <w:rFonts w:ascii="Cambria Math" w:hAnsi="Cambria Math"/>
              </w:rPr>
              <m:t>*</m:t>
            </m:r>
          </m:sup>
        </m:sSubSup>
      </m:oMath>
      <w:r w:rsidR="008E33BD">
        <w:rPr>
          <w:rFonts w:eastAsiaTheme="minorEastAsia"/>
        </w:rPr>
        <w:t xml:space="preserve"> (Note that </w:t>
      </w:r>
      <m:oMath>
        <m:sSubSup>
          <m:sSubSupPr>
            <m:ctrlPr>
              <w:rPr>
                <w:rFonts w:ascii="Cambria Math" w:hAnsi="Cambria Math"/>
                <w:i/>
              </w:rPr>
            </m:ctrlPr>
          </m:sSubSupPr>
          <m:e>
            <m:r>
              <w:rPr>
                <w:rFonts w:ascii="Cambria Math" w:hAnsi="Cambria Math"/>
              </w:rPr>
              <m:t>ε</m:t>
            </m:r>
          </m:e>
          <m:sub>
            <m:r>
              <w:rPr>
                <w:rFonts w:ascii="Cambria Math" w:hAnsi="Cambria Math"/>
              </w:rPr>
              <m:t>i</m:t>
            </m:r>
          </m:sub>
          <m:sup>
            <m:r>
              <w:rPr>
                <w:rFonts w:ascii="Cambria Math" w:hAnsi="Cambria Math"/>
              </w:rPr>
              <m:t>*</m:t>
            </m:r>
          </m:sup>
        </m:sSubSup>
      </m:oMath>
      <w:r w:rsidR="008E33BD">
        <w:rPr>
          <w:rFonts w:eastAsiaTheme="minorEastAsia"/>
        </w:rPr>
        <w:t xml:space="preserve"> is a legitimate residual from the original fit, its just been moved to a new data point.)</w:t>
      </w:r>
    </w:p>
    <w:p w14:paraId="53B17329" w14:textId="7861643C" w:rsidR="00E72F9F" w:rsidRDefault="0037653F" w:rsidP="00E72F9F">
      <w:pPr>
        <w:ind w:left="720" w:right="1440"/>
        <w:rPr>
          <w:rFonts w:eastAsiaTheme="minorEastAsia"/>
        </w:rPr>
      </w:pPr>
      <w:r>
        <w:rPr>
          <w:rFonts w:eastAsiaTheme="minorEastAsia"/>
        </w:rPr>
        <w:t xml:space="preserve">3. </w:t>
      </w:r>
      <w:r w:rsidR="00E72F9F">
        <w:rPr>
          <w:rFonts w:eastAsiaTheme="minorEastAsia"/>
        </w:rPr>
        <w:t>refit the model as above</w:t>
      </w:r>
    </w:p>
    <w:p w14:paraId="599BE01B" w14:textId="3C9F409B" w:rsidR="00E72F9F" w:rsidRDefault="0037653F" w:rsidP="00E72F9F">
      <w:pPr>
        <w:ind w:left="720" w:right="1440"/>
      </w:pPr>
      <w:r>
        <w:rPr>
          <w:rFonts w:eastAsiaTheme="minorEastAsia"/>
        </w:rPr>
        <w:t xml:space="preserve">4. use </w:t>
      </w:r>
      <w:proofErr w:type="spellStart"/>
      <w:proofErr w:type="gramStart"/>
      <w:r>
        <w:rPr>
          <w:rFonts w:eastAsiaTheme="minorEastAsia"/>
        </w:rPr>
        <w:t>nls</w:t>
      </w:r>
      <w:proofErr w:type="spellEnd"/>
      <w:r>
        <w:rPr>
          <w:rFonts w:eastAsiaTheme="minorEastAsia"/>
        </w:rPr>
        <w:t>(</w:t>
      </w:r>
      <w:proofErr w:type="gramEnd"/>
      <w:r>
        <w:rPr>
          <w:rFonts w:eastAsiaTheme="minorEastAsia"/>
        </w:rPr>
        <w:t xml:space="preserve">) to </w:t>
      </w:r>
      <w:r w:rsidR="00E72F9F">
        <w:rPr>
          <w:rFonts w:eastAsiaTheme="minorEastAsia"/>
        </w:rPr>
        <w:t>obtain estimates for the model parameters (</w:t>
      </w:r>
      <m:oMath>
        <m:r>
          <w:rPr>
            <w:rFonts w:ascii="Cambria Math" w:eastAsiaTheme="minorEastAsia" w:hAnsi="Cambria Math"/>
          </w:rPr>
          <m:t>k</m:t>
        </m:r>
      </m:oMath>
      <w:r w:rsidR="00E72F9F">
        <w:rPr>
          <w:rFonts w:eastAsiaTheme="minorEastAsia"/>
        </w:rPr>
        <w:t xml:space="preserve"> is an index for which bootstrap sample you are on) (</w:t>
      </w:r>
      <m:oMath>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k</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b</m:t>
            </m:r>
          </m:e>
          <m:sub>
            <m:r>
              <w:rPr>
                <w:rFonts w:ascii="Cambria Math" w:eastAsiaTheme="minorEastAsia" w:hAnsi="Cambria Math"/>
              </w:rPr>
              <m:t>k</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k</m:t>
            </m:r>
          </m:sub>
          <m:sup>
            <m:r>
              <w:rPr>
                <w:rFonts w:ascii="Cambria Math" w:eastAsiaTheme="minorEastAsia" w:hAnsi="Cambria Math"/>
              </w:rPr>
              <m:t>*</m:t>
            </m:r>
          </m:sup>
        </m:sSubSup>
        <m:r>
          <w:rPr>
            <w:rFonts w:ascii="Cambria Math" w:eastAsiaTheme="minorEastAsia" w:hAnsi="Cambria Math"/>
          </w:rPr>
          <m:t>)</m:t>
        </m:r>
      </m:oMath>
      <w:r>
        <w:rPr>
          <w:rFonts w:eastAsiaTheme="minorEastAsia"/>
        </w:rPr>
        <w:t xml:space="preserve"> using the data created by the bootstrapping procedure</w:t>
      </w:r>
    </w:p>
    <w:p w14:paraId="4BF16172" w14:textId="3F4F11E1" w:rsidR="00A356CB" w:rsidRDefault="0037653F" w:rsidP="00E72F9F">
      <w:pPr>
        <w:ind w:left="720" w:right="1440"/>
        <w:rPr>
          <w:rFonts w:eastAsiaTheme="minorEastAsia"/>
        </w:rPr>
      </w:pPr>
      <w:r>
        <w:t xml:space="preserve">5. </w:t>
      </w:r>
      <w:r w:rsidR="00E72F9F">
        <w:t xml:space="preserve">save the model predictions for each x (i.e. </w:t>
      </w:r>
      <m:oMath>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k</m:t>
            </m:r>
          </m:sub>
          <m:sup>
            <m:r>
              <w:rPr>
                <w:rFonts w:ascii="Cambria Math" w:eastAsiaTheme="minorEastAsia" w:hAnsi="Cambria Math"/>
              </w:rPr>
              <m:t>*</m:t>
            </m:r>
          </m:sup>
        </m:sSubSup>
        <m:sSup>
          <m:sSupPr>
            <m:ctrlPr>
              <w:rPr>
                <w:rFonts w:ascii="Cambria Math" w:hAnsi="Cambria Math"/>
                <w:i/>
              </w:rPr>
            </m:ctrlPr>
          </m:sSupPr>
          <m:e>
            <m:r>
              <w:rPr>
                <w:rFonts w:ascii="Cambria Math" w:hAnsi="Cambria Math"/>
              </w:rPr>
              <m:t>e</m:t>
            </m:r>
          </m:e>
          <m:sup>
            <m:sSubSup>
              <m:sSubSupPr>
                <m:ctrlPr>
                  <w:rPr>
                    <w:rFonts w:ascii="Cambria Math" w:eastAsiaTheme="minorEastAsia" w:hAnsi="Cambria Math"/>
                    <w:i/>
                  </w:rPr>
                </m:ctrlPr>
              </m:sSubSupPr>
              <m:e>
                <m:r>
                  <w:rPr>
                    <w:rFonts w:ascii="Cambria Math" w:eastAsiaTheme="minorEastAsia" w:hAnsi="Cambria Math"/>
                  </w:rPr>
                  <m:t>b</m:t>
                </m:r>
              </m:e>
              <m:sub>
                <m:r>
                  <w:rPr>
                    <w:rFonts w:ascii="Cambria Math" w:eastAsiaTheme="minorEastAsia" w:hAnsi="Cambria Math"/>
                  </w:rPr>
                  <m:t>k</m:t>
                </m:r>
              </m:sub>
              <m:sup>
                <m:r>
                  <w:rPr>
                    <w:rFonts w:ascii="Cambria Math" w:eastAsiaTheme="minorEastAsia" w:hAnsi="Cambria Math"/>
                  </w:rPr>
                  <m:t>*</m:t>
                </m:r>
              </m:sup>
            </m:sSubSup>
            <m:sSup>
              <m:sSupPr>
                <m:ctrlPr>
                  <w:rPr>
                    <w:rFonts w:ascii="Cambria Math" w:hAnsi="Cambria Math"/>
                    <w:i/>
                  </w:rPr>
                </m:ctrlPr>
              </m:sSupPr>
              <m:e>
                <m:r>
                  <w:rPr>
                    <w:rFonts w:ascii="Cambria Math" w:hAnsi="Cambria Math"/>
                  </w:rPr>
                  <m:t>e</m:t>
                </m:r>
              </m:e>
              <m:sup>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k</m:t>
                    </m:r>
                  </m:sub>
                  <m:sup>
                    <m:r>
                      <w:rPr>
                        <w:rFonts w:ascii="Cambria Math" w:eastAsiaTheme="minorEastAsia" w:hAnsi="Cambria Math"/>
                      </w:rPr>
                      <m:t>*</m:t>
                    </m:r>
                  </m:sup>
                </m:sSubSup>
                <m:r>
                  <w:rPr>
                    <w:rFonts w:ascii="Cambria Math" w:hAnsi="Cambria Math"/>
                  </w:rPr>
                  <m:t>x</m:t>
                </m:r>
              </m:sup>
            </m:sSup>
          </m:sup>
        </m:sSup>
      </m:oMath>
      <w:r w:rsidR="00E72F9F">
        <w:rPr>
          <w:rFonts w:eastAsiaTheme="minorEastAsia"/>
        </w:rPr>
        <w:t>)</w:t>
      </w:r>
    </w:p>
    <w:p w14:paraId="06343300" w14:textId="57B5918E" w:rsidR="00E72F9F" w:rsidRDefault="0037653F" w:rsidP="00E72F9F">
      <w:pPr>
        <w:ind w:left="720" w:right="1440"/>
        <w:rPr>
          <w:rFonts w:eastAsiaTheme="minorEastAsia"/>
        </w:rPr>
      </w:pPr>
      <w:r>
        <w:rPr>
          <w:rFonts w:eastAsiaTheme="minorEastAsia"/>
        </w:rPr>
        <w:t xml:space="preserve">6. repeat steps 1-5 </w:t>
      </w:r>
      <w:r w:rsidR="00E72F9F">
        <w:rPr>
          <w:rFonts w:eastAsiaTheme="minorEastAsia"/>
        </w:rPr>
        <w:t xml:space="preserve">1000 </w:t>
      </w:r>
      <w:r>
        <w:rPr>
          <w:rFonts w:eastAsiaTheme="minorEastAsia"/>
        </w:rPr>
        <w:t xml:space="preserve">times (this will generate 1000 </w:t>
      </w:r>
      <w:r w:rsidR="00E72F9F">
        <w:rPr>
          <w:rFonts w:eastAsiaTheme="minorEastAsia"/>
        </w:rPr>
        <w:t>bootstrap replications</w:t>
      </w:r>
      <w:r>
        <w:rPr>
          <w:rFonts w:eastAsiaTheme="minorEastAsia"/>
        </w:rPr>
        <w:t>)</w:t>
      </w:r>
    </w:p>
    <w:p w14:paraId="1B953FA6" w14:textId="6B9DCDC0" w:rsidR="00E72F9F" w:rsidRDefault="0037653F" w:rsidP="00E72F9F">
      <w:pPr>
        <w:ind w:left="720" w:right="1440"/>
        <w:rPr>
          <w:rFonts w:eastAsiaTheme="minorEastAsia"/>
        </w:rPr>
      </w:pPr>
      <w:r>
        <w:rPr>
          <w:rFonts w:eastAsiaTheme="minorEastAsia"/>
        </w:rPr>
        <w:lastRenderedPageBreak/>
        <w:t xml:space="preserve">7. </w:t>
      </w:r>
      <w:r w:rsidR="00E72F9F">
        <w:rPr>
          <w:rFonts w:eastAsiaTheme="minorEastAsia"/>
        </w:rPr>
        <w:t>for each value of x</w:t>
      </w:r>
      <w:r>
        <w:rPr>
          <w:rFonts w:eastAsiaTheme="minorEastAsia"/>
        </w:rPr>
        <w:t xml:space="preserve"> (i.e. Day)</w:t>
      </w:r>
      <w:r w:rsidR="00E72F9F">
        <w:rPr>
          <w:rFonts w:eastAsiaTheme="minorEastAsia"/>
        </w:rPr>
        <w:t>, define the 95</w:t>
      </w:r>
      <w:r w:rsidR="00E72F9F" w:rsidRPr="00E72F9F">
        <w:rPr>
          <w:rFonts w:eastAsiaTheme="minorEastAsia"/>
          <w:vertAlign w:val="superscript"/>
        </w:rPr>
        <w:t>th</w:t>
      </w:r>
      <w:r w:rsidR="00E72F9F">
        <w:rPr>
          <w:rFonts w:eastAsiaTheme="minorEastAsia"/>
        </w:rPr>
        <w:t xml:space="preserve"> percentile CI for </w:t>
      </w:r>
      <m:oMath>
        <m:r>
          <w:rPr>
            <w:rFonts w:ascii="Cambria Math" w:hAnsi="Cambria Math"/>
          </w:rPr>
          <m:t>a</m:t>
        </m:r>
        <m:sSup>
          <m:sSupPr>
            <m:ctrlPr>
              <w:rPr>
                <w:rFonts w:ascii="Cambria Math" w:hAnsi="Cambria Math"/>
                <w:i/>
              </w:rPr>
            </m:ctrlPr>
          </m:sSupPr>
          <m:e>
            <m:r>
              <w:rPr>
                <w:rFonts w:ascii="Cambria Math" w:hAnsi="Cambria Math"/>
              </w:rPr>
              <m:t>e</m:t>
            </m:r>
          </m:e>
          <m:sup>
            <m:r>
              <w:rPr>
                <w:rFonts w:ascii="Cambria Math" w:hAnsi="Cambria Math"/>
              </w:rPr>
              <m:t>b</m:t>
            </m:r>
            <m:sSup>
              <m:sSupPr>
                <m:ctrlPr>
                  <w:rPr>
                    <w:rFonts w:ascii="Cambria Math" w:hAnsi="Cambria Math"/>
                    <w:i/>
                  </w:rPr>
                </m:ctrlPr>
              </m:sSupPr>
              <m:e>
                <m:r>
                  <w:rPr>
                    <w:rFonts w:ascii="Cambria Math" w:hAnsi="Cambria Math"/>
                  </w:rPr>
                  <m:t>e</m:t>
                </m:r>
              </m:e>
              <m:sup>
                <m:r>
                  <w:rPr>
                    <w:rFonts w:ascii="Cambria Math" w:hAnsi="Cambria Math"/>
                  </w:rPr>
                  <m:t>cx</m:t>
                </m:r>
              </m:sup>
            </m:sSup>
          </m:sup>
        </m:sSup>
      </m:oMath>
      <w:r w:rsidR="00E72F9F">
        <w:rPr>
          <w:rFonts w:eastAsiaTheme="minorEastAsia"/>
        </w:rPr>
        <w:t xml:space="preserve"> (at that x) as the (2.5</w:t>
      </w:r>
      <w:proofErr w:type="spellStart"/>
      <w:r w:rsidR="00E72F9F" w:rsidRPr="00E72F9F">
        <w:rPr>
          <w:rFonts w:eastAsiaTheme="minorEastAsia"/>
          <w:vertAlign w:val="superscript"/>
        </w:rPr>
        <w:t>th</w:t>
      </w:r>
      <w:proofErr w:type="spellEnd"/>
      <w:r w:rsidR="00E72F9F">
        <w:rPr>
          <w:rFonts w:eastAsiaTheme="minorEastAsia"/>
        </w:rPr>
        <w:t>, 97.5</w:t>
      </w:r>
      <w:r w:rsidR="00E72F9F" w:rsidRPr="00E72F9F">
        <w:rPr>
          <w:rFonts w:eastAsiaTheme="minorEastAsia"/>
          <w:vertAlign w:val="superscript"/>
        </w:rPr>
        <w:t>th</w:t>
      </w:r>
      <w:r w:rsidR="00E72F9F">
        <w:rPr>
          <w:rFonts w:eastAsiaTheme="minorEastAsia"/>
        </w:rPr>
        <w:t xml:space="preserve">) percentiles of the bootstrapped </w:t>
      </w:r>
      <m:oMath>
        <m:r>
          <w:rPr>
            <w:rFonts w:ascii="Cambria Math" w:hAnsi="Cambria Math"/>
          </w:rPr>
          <m:t>a</m:t>
        </m:r>
        <m:sSup>
          <m:sSupPr>
            <m:ctrlPr>
              <w:rPr>
                <w:rFonts w:ascii="Cambria Math" w:hAnsi="Cambria Math"/>
                <w:i/>
              </w:rPr>
            </m:ctrlPr>
          </m:sSupPr>
          <m:e>
            <m:r>
              <w:rPr>
                <w:rFonts w:ascii="Cambria Math" w:hAnsi="Cambria Math"/>
              </w:rPr>
              <m:t>e</m:t>
            </m:r>
          </m:e>
          <m:sup>
            <m:r>
              <w:rPr>
                <w:rFonts w:ascii="Cambria Math" w:hAnsi="Cambria Math"/>
              </w:rPr>
              <m:t>b</m:t>
            </m:r>
            <m:sSup>
              <m:sSupPr>
                <m:ctrlPr>
                  <w:rPr>
                    <w:rFonts w:ascii="Cambria Math" w:hAnsi="Cambria Math"/>
                    <w:i/>
                  </w:rPr>
                </m:ctrlPr>
              </m:sSupPr>
              <m:e>
                <m:r>
                  <w:rPr>
                    <w:rFonts w:ascii="Cambria Math" w:hAnsi="Cambria Math"/>
                  </w:rPr>
                  <m:t>e</m:t>
                </m:r>
              </m:e>
              <m:sup>
                <m:r>
                  <w:rPr>
                    <w:rFonts w:ascii="Cambria Math" w:hAnsi="Cambria Math"/>
                  </w:rPr>
                  <m:t>cx</m:t>
                </m:r>
              </m:sup>
            </m:sSup>
          </m:sup>
        </m:sSup>
      </m:oMath>
      <w:r w:rsidR="00E72F9F">
        <w:rPr>
          <w:rFonts w:eastAsiaTheme="minorEastAsia"/>
        </w:rPr>
        <w:t xml:space="preserve"> (at that x)</w:t>
      </w:r>
    </w:p>
    <w:p w14:paraId="47B78312" w14:textId="17911A93" w:rsidR="00E72F9F" w:rsidRDefault="00E72F9F" w:rsidP="00A356CB">
      <w:pPr>
        <w:rPr>
          <w:rFonts w:eastAsiaTheme="minorEastAsia"/>
        </w:rPr>
      </w:pPr>
      <w:r>
        <w:rPr>
          <w:rFonts w:eastAsiaTheme="minorEastAsia"/>
        </w:rPr>
        <w:t xml:space="preserve">(Notice that your CI for </w:t>
      </w:r>
      <m:oMath>
        <m:r>
          <w:rPr>
            <w:rFonts w:ascii="Cambria Math" w:hAnsi="Cambria Math"/>
          </w:rPr>
          <m:t>a</m:t>
        </m:r>
        <m:sSup>
          <m:sSupPr>
            <m:ctrlPr>
              <w:rPr>
                <w:rFonts w:ascii="Cambria Math" w:hAnsi="Cambria Math"/>
                <w:i/>
              </w:rPr>
            </m:ctrlPr>
          </m:sSupPr>
          <m:e>
            <m:r>
              <w:rPr>
                <w:rFonts w:ascii="Cambria Math" w:hAnsi="Cambria Math"/>
              </w:rPr>
              <m:t>e</m:t>
            </m:r>
          </m:e>
          <m:sup>
            <m:r>
              <w:rPr>
                <w:rFonts w:ascii="Cambria Math" w:hAnsi="Cambria Math"/>
              </w:rPr>
              <m:t>b</m:t>
            </m:r>
            <m:sSup>
              <m:sSupPr>
                <m:ctrlPr>
                  <w:rPr>
                    <w:rFonts w:ascii="Cambria Math" w:hAnsi="Cambria Math"/>
                    <w:i/>
                  </w:rPr>
                </m:ctrlPr>
              </m:sSupPr>
              <m:e>
                <m:r>
                  <w:rPr>
                    <w:rFonts w:ascii="Cambria Math" w:hAnsi="Cambria Math"/>
                  </w:rPr>
                  <m:t>e</m:t>
                </m:r>
              </m:e>
              <m:sup>
                <m:r>
                  <w:rPr>
                    <w:rFonts w:ascii="Cambria Math" w:hAnsi="Cambria Math"/>
                  </w:rPr>
                  <m:t>cx</m:t>
                </m:r>
              </m:sup>
            </m:sSup>
          </m:sup>
        </m:sSup>
      </m:oMath>
      <w:r>
        <w:rPr>
          <w:rFonts w:eastAsiaTheme="minorEastAsia"/>
        </w:rPr>
        <w:t xml:space="preserve"> will no longer be a smooth function!</w:t>
      </w:r>
      <w:r w:rsidR="001261A5">
        <w:rPr>
          <w:rFonts w:eastAsiaTheme="minorEastAsia"/>
        </w:rPr>
        <w:t xml:space="preserve"> Also, you might find that inside your bootstrap loop, you are getting errors and this is causing the loop to abort with an error. This is happening because there will be times when, by random </w:t>
      </w:r>
      <w:r w:rsidR="007542F8">
        <w:rPr>
          <w:rFonts w:eastAsiaTheme="minorEastAsia"/>
        </w:rPr>
        <w:t>chance, the bootstrapped datase</w:t>
      </w:r>
      <w:r w:rsidR="001261A5">
        <w:rPr>
          <w:rFonts w:eastAsiaTheme="minorEastAsia"/>
        </w:rPr>
        <w:t xml:space="preserve">ts will be hard to fit, and </w:t>
      </w:r>
      <w:proofErr w:type="spellStart"/>
      <w:proofErr w:type="gramStart"/>
      <w:r w:rsidR="001261A5">
        <w:rPr>
          <w:rFonts w:eastAsiaTheme="minorEastAsia"/>
        </w:rPr>
        <w:t>nls</w:t>
      </w:r>
      <w:proofErr w:type="spellEnd"/>
      <w:r w:rsidR="001261A5">
        <w:rPr>
          <w:rFonts w:eastAsiaTheme="minorEastAsia"/>
        </w:rPr>
        <w:t>(</w:t>
      </w:r>
      <w:proofErr w:type="gramEnd"/>
      <w:r w:rsidR="001261A5">
        <w:rPr>
          <w:rFonts w:eastAsiaTheme="minorEastAsia"/>
        </w:rPr>
        <w:t xml:space="preserve">) will fail to converge. To avoid having an error on one iteration cause the whole loop to abort with an error, wrap the entire line of code with </w:t>
      </w:r>
      <w:proofErr w:type="spellStart"/>
      <w:r w:rsidR="001261A5">
        <w:rPr>
          <w:rFonts w:eastAsiaTheme="minorEastAsia"/>
        </w:rPr>
        <w:t>nls</w:t>
      </w:r>
      <w:proofErr w:type="spellEnd"/>
      <w:r w:rsidR="001261A5">
        <w:rPr>
          <w:rFonts w:eastAsiaTheme="minorEastAsia"/>
        </w:rPr>
        <w:t xml:space="preserve"> in the </w:t>
      </w:r>
      <w:proofErr w:type="gramStart"/>
      <w:r w:rsidR="001261A5">
        <w:rPr>
          <w:rFonts w:eastAsiaTheme="minorEastAsia"/>
        </w:rPr>
        <w:t>try(</w:t>
      </w:r>
      <w:proofErr w:type="gramEnd"/>
      <w:r w:rsidR="001261A5">
        <w:rPr>
          <w:rFonts w:eastAsiaTheme="minorEastAsia"/>
        </w:rPr>
        <w:t xml:space="preserve">) function. This will prevent an error from causing the loop to abort with an error. For more details, look at the help </w:t>
      </w:r>
      <w:proofErr w:type="gramStart"/>
      <w:r w:rsidR="001261A5">
        <w:rPr>
          <w:rFonts w:eastAsiaTheme="minorEastAsia"/>
        </w:rPr>
        <w:t>file ?try</w:t>
      </w:r>
      <w:proofErr w:type="gramEnd"/>
      <w:r w:rsidR="001261A5">
        <w:rPr>
          <w:rFonts w:eastAsiaTheme="minorEastAsia"/>
        </w:rPr>
        <w:t>.</w:t>
      </w:r>
      <w:r>
        <w:rPr>
          <w:rFonts w:eastAsiaTheme="minorEastAsia"/>
        </w:rPr>
        <w:t>)</w:t>
      </w:r>
    </w:p>
    <w:p w14:paraId="662C131E" w14:textId="77777777" w:rsidR="00E72F9F" w:rsidRDefault="00E72F9F" w:rsidP="00A356CB">
      <w:r>
        <w:rPr>
          <w:rFonts w:eastAsiaTheme="minorEastAsia"/>
        </w:rPr>
        <w:t>PASTE SCRIPT BELOW:</w:t>
      </w:r>
    </w:p>
    <w:p w14:paraId="43E64DF9" w14:textId="77777777" w:rsidR="00E72F9F" w:rsidRDefault="00E72F9F" w:rsidP="00A356CB"/>
    <w:p w14:paraId="754A2EC2" w14:textId="77777777" w:rsidR="00E72F9F" w:rsidRDefault="00E72F9F" w:rsidP="00A356CB"/>
    <w:p w14:paraId="39F0B87F" w14:textId="77777777" w:rsidR="00A356CB" w:rsidRDefault="009C4147" w:rsidP="009C4147">
      <w:r>
        <w:t xml:space="preserve">(D) </w:t>
      </w:r>
      <w:r w:rsidR="003E32C8">
        <w:t xml:space="preserve">Plot the </w:t>
      </w:r>
      <w:r>
        <w:t xml:space="preserve">two </w:t>
      </w:r>
      <w:r w:rsidR="003E32C8">
        <w:t>best-fit curve</w:t>
      </w:r>
      <w:r>
        <w:t>s</w:t>
      </w:r>
      <w:r w:rsidR="003E32C8">
        <w:t xml:space="preserve"> </w:t>
      </w:r>
      <w:r>
        <w:t>on top of the plot from (A)</w:t>
      </w:r>
      <w:r w:rsidR="00074058">
        <w:t xml:space="preserve"> </w:t>
      </w:r>
      <w:r w:rsidR="003E32C8">
        <w:t>and the</w:t>
      </w:r>
      <w:r>
        <w:t>ir</w:t>
      </w:r>
      <w:r w:rsidR="003E32C8">
        <w:t xml:space="preserve"> 95</w:t>
      </w:r>
      <w:r w:rsidR="003E32C8" w:rsidRPr="009C4147">
        <w:rPr>
          <w:vertAlign w:val="superscript"/>
        </w:rPr>
        <w:t>th</w:t>
      </w:r>
      <w:r w:rsidR="003E32C8">
        <w:t xml:space="preserve"> </w:t>
      </w:r>
      <w:r w:rsidR="00074058">
        <w:t xml:space="preserve">percentile </w:t>
      </w:r>
      <w:r w:rsidR="003E32C8">
        <w:t>confidence interval</w:t>
      </w:r>
      <w:r>
        <w:t>s</w:t>
      </w:r>
      <w:r w:rsidR="003E32C8">
        <w:t xml:space="preserve">. COPY AND PASTE YOUR </w:t>
      </w:r>
      <w:r>
        <w:t>PLOT BELOW</w:t>
      </w:r>
      <w:r w:rsidR="003E32C8">
        <w:t>.</w:t>
      </w:r>
      <w:r w:rsidR="000D7AD1">
        <w:t xml:space="preserve"> </w:t>
      </w:r>
      <w:r w:rsidR="00897F20">
        <w:t xml:space="preserve">Once again, use </w:t>
      </w:r>
      <w:proofErr w:type="gramStart"/>
      <w:r w:rsidR="00897F20">
        <w:t>all of</w:t>
      </w:r>
      <w:proofErr w:type="gramEnd"/>
      <w:r w:rsidR="00897F20">
        <w:t xml:space="preserve"> the guidelines for effective display of data discussed in Week 7. </w:t>
      </w:r>
      <w:r>
        <w:t xml:space="preserve">(3 </w:t>
      </w:r>
      <w:proofErr w:type="spellStart"/>
      <w:r>
        <w:t>pt</w:t>
      </w:r>
      <w:proofErr w:type="spellEnd"/>
      <w:r>
        <w:t>)</w:t>
      </w:r>
    </w:p>
    <w:p w14:paraId="62E2A8E4" w14:textId="77777777" w:rsidR="00A356CB" w:rsidRDefault="00A356CB" w:rsidP="00A356CB"/>
    <w:p w14:paraId="2C761AFB" w14:textId="77777777" w:rsidR="008E36C8" w:rsidRDefault="009C4147" w:rsidP="009C4147">
      <w:r>
        <w:t xml:space="preserve">(E) </w:t>
      </w:r>
      <w:r w:rsidR="008E36C8">
        <w:t xml:space="preserve">Which model fits better and why? (There may be more than one correct answer depending on the metric used; I’m just interested in seeing you justify your decision in a reasonable way.) </w:t>
      </w:r>
      <w:r>
        <w:t xml:space="preserve">(3 </w:t>
      </w:r>
      <w:proofErr w:type="spellStart"/>
      <w:r>
        <w:t>pt</w:t>
      </w:r>
      <w:proofErr w:type="spellEnd"/>
      <w:r>
        <w:t>)</w:t>
      </w:r>
    </w:p>
    <w:p w14:paraId="49F5D517" w14:textId="77777777" w:rsidR="00A356CB" w:rsidRDefault="00A356CB" w:rsidP="00A356CB">
      <w:pPr>
        <w:rPr>
          <w:u w:val="single"/>
        </w:rPr>
      </w:pPr>
    </w:p>
    <w:p w14:paraId="5941E9AB" w14:textId="2676B5B3" w:rsidR="008E36C8" w:rsidRDefault="00897F20">
      <w:r w:rsidRPr="00897F20">
        <w:t xml:space="preserve">(F) </w:t>
      </w:r>
      <w:r>
        <w:t>What is the difference between the interpretation of a confidence interval and that of a prediction interval? (</w:t>
      </w:r>
      <w:r w:rsidR="00E72F9F">
        <w:t>1</w:t>
      </w:r>
      <w:r>
        <w:t xml:space="preserve"> </w:t>
      </w:r>
      <w:proofErr w:type="spellStart"/>
      <w:r>
        <w:t>pt</w:t>
      </w:r>
      <w:proofErr w:type="spellEnd"/>
      <w:r>
        <w:t>)</w:t>
      </w:r>
    </w:p>
    <w:p w14:paraId="50AE22DB" w14:textId="52317D7B" w:rsidR="003E32C8" w:rsidRPr="00B35323" w:rsidRDefault="00B35323" w:rsidP="003E32C8">
      <w:pPr>
        <w:rPr>
          <w:b/>
          <w:u w:val="single"/>
        </w:rPr>
      </w:pPr>
      <w:r w:rsidRPr="00B35323">
        <w:rPr>
          <w:b/>
          <w:u w:val="single"/>
        </w:rPr>
        <w:t>From the Slack archives</w:t>
      </w:r>
      <w:r w:rsidR="005F1A66" w:rsidRPr="00B35323">
        <w:rPr>
          <w:b/>
          <w:u w:val="single"/>
        </w:rPr>
        <w:t>:</w:t>
      </w:r>
    </w:p>
    <w:p w14:paraId="3C8A7F9E" w14:textId="77777777" w:rsidR="00B35323" w:rsidRDefault="005F1A66" w:rsidP="00B35323">
      <w:pPr>
        <w:ind w:firstLine="720"/>
      </w:pPr>
      <w:r w:rsidRPr="005F1A66">
        <w:t xml:space="preserve">If your CI are super narrow, you haven't done it wrong. This comes about due to a combination of two factors, which I will list in decreasing order of relevance (in terms of their importance for making the CI narrow): 1) We are only looking at the very beginning of this curve; in percentage terms, only a tiny fraction of all NY residents </w:t>
      </w:r>
      <w:proofErr w:type="gramStart"/>
      <w:r w:rsidRPr="005F1A66">
        <w:t>are</w:t>
      </w:r>
      <w:proofErr w:type="gramEnd"/>
      <w:r w:rsidRPr="005F1A66">
        <w:t xml:space="preserve"> infected so </w:t>
      </w:r>
      <w:proofErr w:type="spellStart"/>
      <w:r w:rsidRPr="005F1A66">
        <w:t>its</w:t>
      </w:r>
      <w:proofErr w:type="spellEnd"/>
      <w:r w:rsidRPr="005F1A66">
        <w:t xml:space="preserve"> at the beginning of the logistic upswing. Plotting the predicted curve all the way to its asymptote (~200 days) shows that a bit better. 2) The data set is sort of large, with relatively little scatter around the line, so the model is highly certain about the model parameters. Jittering the data will help a bit, but since we are still at the beginning of the upswing, it helps less than </w:t>
      </w:r>
      <w:r>
        <w:t>you might think</w:t>
      </w:r>
      <w:r w:rsidRPr="005F1A66">
        <w:t xml:space="preserve">. </w:t>
      </w:r>
      <w:r>
        <w:t xml:space="preserve">If you were fitting a part of the curve where probability of infection was closer to 50%, then you would see the CI diverge a little more. </w:t>
      </w:r>
      <w:r w:rsidRPr="005F1A66">
        <w:t xml:space="preserve">This is a nice illustration of the variance of the Binomial model -&gt; zero near the bounds of 0 and 1, so pretty much however bad the model fit is, the CI are still super narrow near 0, which is where are data are because the percentage of infections is super small. So that is why jittering the data (as an exploratory tool to see how much noise might increase the width of the CI and the model uncertainty) didn't help as much as it usually does. The real </w:t>
      </w:r>
      <w:r w:rsidRPr="005F1A66">
        <w:lastRenderedPageBreak/>
        <w:t xml:space="preserve">issue is that we are so close to probability ~0 that the uncertainty </w:t>
      </w:r>
      <w:proofErr w:type="spellStart"/>
      <w:r w:rsidR="005C69C2">
        <w:t>on</w:t>
      </w:r>
      <w:r w:rsidRPr="005F1A66">
        <w:t xml:space="preserve"> </w:t>
      </w:r>
      <m:oMath>
        <m:r>
          <w:rPr>
            <w:rFonts w:ascii="Cambria Math" w:hAnsi="Cambria Math"/>
          </w:rPr>
          <m:t>p</m:t>
        </m:r>
      </m:oMath>
      <w:r w:rsidRPr="005F1A66">
        <w:t xml:space="preserve"> is close to 0 irrespective of how lousy the model is (that is, even when we take the data, add noise</w:t>
      </w:r>
      <w:proofErr w:type="spellEnd"/>
      <w:r w:rsidRPr="005F1A66">
        <w:t xml:space="preserve">, and </w:t>
      </w:r>
      <w:proofErr w:type="spellStart"/>
      <w:r w:rsidRPr="005F1A66">
        <w:t>downsample</w:t>
      </w:r>
      <w:proofErr w:type="spellEnd"/>
      <w:r w:rsidRPr="005F1A66">
        <w:t xml:space="preserve"> to just a few points).</w:t>
      </w:r>
    </w:p>
    <w:p w14:paraId="64B2C52D" w14:textId="284E97F5" w:rsidR="00B35323" w:rsidRDefault="00B35323" w:rsidP="00B35323">
      <w:pPr>
        <w:ind w:firstLine="720"/>
      </w:pPr>
      <w:r w:rsidRPr="00B35323">
        <w:t xml:space="preserve">Some of you may </w:t>
      </w:r>
      <w:r>
        <w:t>get</w:t>
      </w:r>
      <w:r w:rsidRPr="00B35323">
        <w:t xml:space="preserve"> errors when you try and use </w:t>
      </w:r>
      <w:proofErr w:type="spellStart"/>
      <w:r w:rsidRPr="00B35323">
        <w:t>predict.glm</w:t>
      </w:r>
      <w:proofErr w:type="spellEnd"/>
      <w:r w:rsidRPr="00B35323">
        <w:t xml:space="preserve"> to find predicted values for new data. The issue </w:t>
      </w:r>
      <w:r>
        <w:t xml:space="preserve">probably </w:t>
      </w:r>
      <w:r w:rsidRPr="00B35323">
        <w:t xml:space="preserve">has to do with a </w:t>
      </w:r>
      <w:proofErr w:type="spellStart"/>
      <w:r w:rsidRPr="00B35323">
        <w:t>mis</w:t>
      </w:r>
      <w:proofErr w:type="spellEnd"/>
      <w:r w:rsidRPr="00B35323">
        <w:t xml:space="preserve">-match in the names of the "Day" variable between when you fit the model and when you created the new data </w:t>
      </w:r>
      <w:proofErr w:type="spellStart"/>
      <w:proofErr w:type="gramStart"/>
      <w:r w:rsidRPr="00B35323">
        <w:t>data.frame</w:t>
      </w:r>
      <w:proofErr w:type="spellEnd"/>
      <w:proofErr w:type="gramEnd"/>
      <w:r w:rsidRPr="00B35323">
        <w:t xml:space="preserve">. </w:t>
      </w:r>
      <w:proofErr w:type="gramStart"/>
      <w:r w:rsidRPr="00B35323">
        <w:t>In particular, many</w:t>
      </w:r>
      <w:proofErr w:type="gramEnd"/>
      <w:r w:rsidRPr="00B35323">
        <w:t xml:space="preserve"> of you</w:t>
      </w:r>
      <w:r>
        <w:t xml:space="preserve"> </w:t>
      </w:r>
      <w:r w:rsidRPr="00B35323">
        <w:t xml:space="preserve">are probably referring to the covariate as </w:t>
      </w:r>
      <w:proofErr w:type="spellStart"/>
      <w:r w:rsidRPr="00B35323">
        <w:t>NYData$Day</w:t>
      </w:r>
      <w:proofErr w:type="spellEnd"/>
      <w:r w:rsidRPr="00B35323">
        <w:t xml:space="preserve"> when you fit the model but then are creating a new variable </w:t>
      </w:r>
    </w:p>
    <w:p w14:paraId="04503D1E" w14:textId="77777777" w:rsidR="00B35323" w:rsidRDefault="00B35323" w:rsidP="003E32C8">
      <w:r w:rsidRPr="00B35323">
        <w:t>Day&lt;-</w:t>
      </w:r>
      <w:proofErr w:type="spellStart"/>
      <w:proofErr w:type="gramStart"/>
      <w:r w:rsidRPr="00B35323">
        <w:t>data.frame</w:t>
      </w:r>
      <w:proofErr w:type="spellEnd"/>
      <w:proofErr w:type="gramEnd"/>
      <w:r w:rsidRPr="00B35323">
        <w:t xml:space="preserve">() </w:t>
      </w:r>
    </w:p>
    <w:p w14:paraId="272A393F" w14:textId="77777777" w:rsidR="00B35323" w:rsidRDefault="00B35323" w:rsidP="003E32C8">
      <w:r>
        <w:t>f</w:t>
      </w:r>
      <w:r w:rsidRPr="00B35323">
        <w:t xml:space="preserve">or the prediction. R doesn't know that </w:t>
      </w:r>
      <w:proofErr w:type="spellStart"/>
      <w:r w:rsidRPr="00B35323">
        <w:t>NYData$Day</w:t>
      </w:r>
      <w:proofErr w:type="spellEnd"/>
      <w:r w:rsidRPr="00B35323">
        <w:t xml:space="preserve"> and Day are supposed to refer to the same thing. By far the easiest way to avoid this error is to create new variables from the columns of </w:t>
      </w:r>
      <w:proofErr w:type="spellStart"/>
      <w:r w:rsidRPr="00B35323">
        <w:t>NYData</w:t>
      </w:r>
      <w:proofErr w:type="spellEnd"/>
      <w:r w:rsidRPr="00B35323">
        <w:t xml:space="preserve"> when you read it in. </w:t>
      </w:r>
    </w:p>
    <w:p w14:paraId="71C1F749" w14:textId="19E2EA86" w:rsidR="00B35323" w:rsidRDefault="00B35323" w:rsidP="003E32C8">
      <w:r w:rsidRPr="00B35323">
        <w:t xml:space="preserve">A helpful discussion on this error can be found here: </w:t>
      </w:r>
      <w:hyperlink r:id="rId5" w:history="1">
        <w:r w:rsidRPr="00B35323">
          <w:rPr>
            <w:rStyle w:val="Hyperlink"/>
          </w:rPr>
          <w:t>https://stackoverflow.com/questions/27464893/getting-warning-newdata-had-1-row-but-variables-found-have-32-rows-on-pred</w:t>
        </w:r>
      </w:hyperlink>
    </w:p>
    <w:p w14:paraId="437C0E50" w14:textId="77777777" w:rsidR="003E32C8" w:rsidRDefault="003E32C8"/>
    <w:sectPr w:rsidR="003E32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Tahoma">
    <w:panose1 w:val="020B0604030504040204"/>
    <w:charset w:val="00"/>
    <w:family w:val="auto"/>
    <w:pitch w:val="variable"/>
    <w:sig w:usb0="E1002E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 w:name="ＭＳ ゴシック">
    <w:charset w:val="80"/>
    <w:family w:val="auto"/>
    <w:pitch w:val="variable"/>
    <w:sig w:usb0="E00002FF" w:usb1="6AC7FDFB" w:usb2="08000012" w:usb3="00000000" w:csb0="0002009F" w:csb1="00000000"/>
  </w:font>
  <w:font w:name="ＭＳ 明朝">
    <w:charset w:val="80"/>
    <w:family w:val="auto"/>
    <w:pitch w:val="variable"/>
    <w:sig w:usb0="E00002FF" w:usb1="6AC7FDFB" w:usb2="08000012" w:usb3="00000000" w:csb0="000200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2E9487C"/>
    <w:multiLevelType w:val="hybridMultilevel"/>
    <w:tmpl w:val="CD141F9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0744"/>
    <w:rsid w:val="00037B42"/>
    <w:rsid w:val="00074058"/>
    <w:rsid w:val="000D123A"/>
    <w:rsid w:val="000D7AD1"/>
    <w:rsid w:val="001261A5"/>
    <w:rsid w:val="00184191"/>
    <w:rsid w:val="00253083"/>
    <w:rsid w:val="00333EE7"/>
    <w:rsid w:val="00343B94"/>
    <w:rsid w:val="0037653F"/>
    <w:rsid w:val="003C27B8"/>
    <w:rsid w:val="003E32C8"/>
    <w:rsid w:val="003F4D60"/>
    <w:rsid w:val="004054B1"/>
    <w:rsid w:val="00407BDD"/>
    <w:rsid w:val="00591A31"/>
    <w:rsid w:val="005C063A"/>
    <w:rsid w:val="005C69C2"/>
    <w:rsid w:val="005F1A66"/>
    <w:rsid w:val="00623925"/>
    <w:rsid w:val="00643358"/>
    <w:rsid w:val="006629C7"/>
    <w:rsid w:val="0071094B"/>
    <w:rsid w:val="007542F8"/>
    <w:rsid w:val="008841A0"/>
    <w:rsid w:val="00897F20"/>
    <w:rsid w:val="008C6E31"/>
    <w:rsid w:val="008E1823"/>
    <w:rsid w:val="008E33BD"/>
    <w:rsid w:val="008E36C8"/>
    <w:rsid w:val="00971C0F"/>
    <w:rsid w:val="009C251F"/>
    <w:rsid w:val="009C4147"/>
    <w:rsid w:val="009F16AC"/>
    <w:rsid w:val="009F7001"/>
    <w:rsid w:val="00A356CB"/>
    <w:rsid w:val="00B35323"/>
    <w:rsid w:val="00C03C4B"/>
    <w:rsid w:val="00C1427A"/>
    <w:rsid w:val="00C84D67"/>
    <w:rsid w:val="00C87C5E"/>
    <w:rsid w:val="00D02496"/>
    <w:rsid w:val="00D43072"/>
    <w:rsid w:val="00DA0129"/>
    <w:rsid w:val="00E01F63"/>
    <w:rsid w:val="00E72F9F"/>
    <w:rsid w:val="00F01999"/>
    <w:rsid w:val="00F40744"/>
    <w:rsid w:val="00F565FB"/>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A0650F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4074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41A0"/>
    <w:pPr>
      <w:ind w:left="720"/>
      <w:contextualSpacing/>
    </w:pPr>
  </w:style>
  <w:style w:type="character" w:styleId="PlaceholderText">
    <w:name w:val="Placeholder Text"/>
    <w:basedOn w:val="DefaultParagraphFont"/>
    <w:uiPriority w:val="99"/>
    <w:semiHidden/>
    <w:rsid w:val="005C063A"/>
    <w:rPr>
      <w:color w:val="808080"/>
    </w:rPr>
  </w:style>
  <w:style w:type="paragraph" w:styleId="BalloonText">
    <w:name w:val="Balloon Text"/>
    <w:basedOn w:val="Normal"/>
    <w:link w:val="BalloonTextChar"/>
    <w:uiPriority w:val="99"/>
    <w:semiHidden/>
    <w:unhideWhenUsed/>
    <w:rsid w:val="005C06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063A"/>
    <w:rPr>
      <w:rFonts w:ascii="Tahoma" w:hAnsi="Tahoma" w:cs="Tahoma"/>
      <w:sz w:val="16"/>
      <w:szCs w:val="16"/>
    </w:rPr>
  </w:style>
  <w:style w:type="paragraph" w:styleId="Title">
    <w:name w:val="Title"/>
    <w:basedOn w:val="Normal"/>
    <w:next w:val="Normal"/>
    <w:link w:val="TitleChar"/>
    <w:uiPriority w:val="10"/>
    <w:qFormat/>
    <w:rsid w:val="00A356C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356CB"/>
    <w:rPr>
      <w:rFonts w:asciiTheme="majorHAnsi" w:eastAsiaTheme="majorEastAsia" w:hAnsiTheme="majorHAnsi" w:cstheme="majorBidi"/>
      <w:color w:val="17365D" w:themeColor="text2" w:themeShade="BF"/>
      <w:spacing w:val="5"/>
      <w:kern w:val="28"/>
      <w:sz w:val="52"/>
      <w:szCs w:val="52"/>
    </w:rPr>
  </w:style>
  <w:style w:type="table" w:styleId="LightGrid-Accent2">
    <w:name w:val="Light Grid Accent 2"/>
    <w:basedOn w:val="TableNormal"/>
    <w:uiPriority w:val="62"/>
    <w:rsid w:val="00897F20"/>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character" w:styleId="Emphasis">
    <w:name w:val="Emphasis"/>
    <w:basedOn w:val="DefaultParagraphFont"/>
    <w:uiPriority w:val="20"/>
    <w:qFormat/>
    <w:rsid w:val="00184191"/>
    <w:rPr>
      <w:i/>
      <w:iCs/>
    </w:rPr>
  </w:style>
  <w:style w:type="character" w:styleId="Hyperlink">
    <w:name w:val="Hyperlink"/>
    <w:basedOn w:val="DefaultParagraphFont"/>
    <w:uiPriority w:val="99"/>
    <w:unhideWhenUsed/>
    <w:rsid w:val="00B3532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0152649">
      <w:bodyDiv w:val="1"/>
      <w:marLeft w:val="0"/>
      <w:marRight w:val="0"/>
      <w:marTop w:val="0"/>
      <w:marBottom w:val="0"/>
      <w:divBdr>
        <w:top w:val="none" w:sz="0" w:space="0" w:color="auto"/>
        <w:left w:val="none" w:sz="0" w:space="0" w:color="auto"/>
        <w:bottom w:val="none" w:sz="0" w:space="0" w:color="auto"/>
        <w:right w:val="none" w:sz="0" w:space="0" w:color="auto"/>
      </w:divBdr>
    </w:div>
    <w:div w:id="1340161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stackoverflow.com/questions/27464893/getting-warning-newdata-had-1-row-but-variables-found-have-32-rows-on-pred"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1084</Words>
  <Characters>6184</Characters>
  <Application>Microsoft Macintosh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Stony Brook University</Company>
  <LinksUpToDate>false</LinksUpToDate>
  <CharactersWithSpaces>7254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Heather</dc:creator>
  <cp:lastModifiedBy>Heather J Lynch</cp:lastModifiedBy>
  <cp:revision>2</cp:revision>
  <dcterms:created xsi:type="dcterms:W3CDTF">2022-04-05T17:34:00Z</dcterms:created>
  <dcterms:modified xsi:type="dcterms:W3CDTF">2022-04-05T17:34:00Z</dcterms:modified>
</cp:coreProperties>
</file>