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Arial" w:cs="Arial" w:eastAsia="Arial" w:hAnsi="Arial"/>
          <w:b/>
          <w:bCs/>
          <w:color w:val="6B3FCC"/>
          <w:sz w:val="120"/>
          <w:szCs w:val="120"/>
        </w:rPr>
        <w:t xml:space="preserve">g.</w:t>
      </w:r>
    </w:p>
    <w:p>
      <w:pPr>
        <w:spacing w:after="60" w:before="0"/>
        <w:jc w:val="center"/>
      </w:pPr>
      <w:r>
        <w:rPr>
          <w:rFonts w:ascii="Arial" w:cs="Arial" w:eastAsia="Arial" w:hAnsi="Arial"/>
          <w:b/>
          <w:bCs/>
          <w:caps/>
          <w:color w:val="110D1A"/>
          <w:spacing w:val="200"/>
          <w:sz w:val="40"/>
          <w:szCs w:val="40"/>
        </w:rPr>
        <w:t xml:space="preserve">GABRIELA KURTAGIC</w:t>
      </w:r>
    </w:p>
    <w:p>
      <w:pPr>
        <w:spacing w:after="80" w:before="0"/>
        <w:jc w:val="center"/>
      </w:pPr>
      <w:r>
        <w:rPr>
          <w:rFonts w:ascii="Arial" w:cs="Arial" w:eastAsia="Arial" w:hAnsi="Arial"/>
          <w:i/>
          <w:iCs/>
          <w:color w:val="888888"/>
          <w:sz w:val="26"/>
          <w:szCs w:val="26"/>
        </w:rPr>
        <w:t xml:space="preserve">Brand Identity &amp; Estrategia Personal</w:t>
      </w:r>
    </w:p>
    <w:p>
      <w:pPr>
        <w:spacing w:after="0" w:before="0"/>
        <w:jc w:val="center"/>
      </w:pPr>
      <w:r>
        <w:rPr>
          <w:rFonts w:ascii="Arial" w:cs="Arial" w:eastAsia="Arial" w:hAnsi="Arial"/>
          <w:color w:val="AAAAAA"/>
          <w:sz w:val="22"/>
          <w:szCs w:val="22"/>
        </w:rPr>
        <w:t xml:space="preserve">Economista  ·  Accounting Lead  ·  Founder @WaveStrategyGroup</w:t>
      </w:r>
    </w:p>
    <w:p>
      <w:pPr>
        <w:spacing w:after="0" w:before="0"/>
      </w:pPr>
      <w:r>
        <w:rPr>
          <w:sz w:val="22"/>
          <w:szCs w:val="22"/>
        </w:rPr>
        <w:t xml:space="preserve"/>
      </w:r>
    </w:p>
    <w:p>
      <w:pPr>
        <w:spacing w:after="0" w:before="0"/>
      </w:pPr>
      <w:r>
        <w:rPr>
          <w:sz w:val="22"/>
          <w:szCs w:val="22"/>
        </w:rPr>
        <w:t xml:space="preserve"/>
      </w:r>
    </w:p>
    <w:p>
      <w:pPr>
        <w:pBdr>
          <w:bottom w:val="single" w:color="6B3FCC" w:sz="4" w:space="1"/>
        </w:pBdr>
        <w:spacing w:after="200" w:before="200"/>
      </w:pPr>
      <w:r>
        <w:rPr>
          <w:sz w:val="4"/>
          <w:szCs w:val="4"/>
        </w:rPr>
        <w:t xml:space="preserve"/>
      </w:r>
    </w:p>
    <w:p>
      <w:pPr>
        <w:spacing w:after="0" w:before="80"/>
        <w:jc w:val="center"/>
      </w:pPr>
      <w:r>
        <w:rPr>
          <w:rFonts w:ascii="Arial" w:cs="Arial" w:eastAsia="Arial" w:hAnsi="Arial"/>
          <w:color w:val="BBBBBB"/>
          <w:sz w:val="18"/>
          <w:szCs w:val="18"/>
        </w:rPr>
        <w:t xml:space="preserve">Documento de trabajo · 2026 · Confidencial</w:t>
      </w:r>
    </w:p>
    <w:p>
      <w:r>
        <w:br w:type="page"/>
      </w:r>
    </w:p>
    <w:p>
      <w:pPr>
        <w:pStyle w:val="Heading1"/>
        <w:spacing w:after="200" w:before="400"/>
      </w:pPr>
      <w:r>
        <w:rPr>
          <w:rFonts w:ascii="Arial" w:cs="Arial" w:eastAsia="Arial" w:hAnsi="Arial"/>
          <w:b/>
          <w:bCs/>
          <w:color w:val="6B3FCC"/>
          <w:sz w:val="36"/>
          <w:szCs w:val="36"/>
        </w:rPr>
        <w:t xml:space="preserve">01 · Identidad de Marca</w:t>
      </w:r>
    </w:p>
    <w:p>
      <w:pPr>
        <w:pBdr>
          <w:bottom w:val="single" w:color="6B3FCC" w:sz="4" w:space="1"/>
        </w:pBdr>
        <w:spacing w:after="200" w:before="200"/>
      </w:pPr>
      <w:r>
        <w:rPr>
          <w:sz w:val="4"/>
          <w:szCs w:val="4"/>
        </w:rPr>
        <w:t xml:space="preserve"/>
      </w:r>
    </w:p>
    <w:p>
      <w:pPr>
        <w:pStyle w:val="Heading2"/>
        <w:spacing w:after="160" w:before="300"/>
      </w:pPr>
      <w:r>
        <w:rPr>
          <w:rFonts w:ascii="Arial" w:cs="Arial" w:eastAsia="Arial" w:hAnsi="Arial"/>
          <w:b/>
          <w:bCs/>
          <w:color w:val="110D1A"/>
          <w:sz w:val="26"/>
          <w:szCs w:val="26"/>
        </w:rPr>
        <w:t xml:space="preserve">Nombre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Nombre completo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Gabriela Kurtagic</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Símbolo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  (g minúscula itálica con doble capa naranja + amarillo)</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Handle Instagram</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@gabriela.kurtagic</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Empresa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@WaveStrategyGroup</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Tagline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Construyendo negocios, marcas &amp; finanzas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Audiencia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Latinos que trabajan o emprenden en USA &amp; Latam</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Posicionamiento</w:t>
      </w:r>
    </w:p>
    <w:p>
      <w:pPr>
        <w:spacing w:after="80" w:before="80"/>
      </w:pPr>
      <w:r>
        <w:rPr>
          <w:rFonts w:ascii="Arial" w:cs="Arial" w:eastAsia="Arial" w:hAnsi="Arial"/>
          <w:color w:val="333333"/>
          <w:sz w:val="22"/>
          <w:szCs w:val="22"/>
        </w:rPr>
        <w:t xml:space="preserve">Gabriela Kurtagic es economista, Accounting Lead y fundadora de Wave Strategy Group. Su marca personal es el espacio donde comparte conocimiento de finanzas, negocios y marca con estructura real — sin promesas vacías, sin fórmulas mágicas.</w:t>
      </w:r>
    </w:p>
    <w:p>
      <w:pPr>
        <w:spacing w:after="80" w:before="80"/>
      </w:pPr>
      <w:r>
        <w:rPr>
          <w:rFonts w:ascii="Arial" w:cs="Arial" w:eastAsia="Arial" w:hAnsi="Arial"/>
          <w:color w:val="333333"/>
          <w:sz w:val="22"/>
          <w:szCs w:val="22"/>
        </w:rPr>
        <w:t xml:space="preserve">Su voz es la de la hermana mayor que sabe: directa, cálida, firme. Habla desde la experiencia real, no desde el coaching motivacional.</w:t>
      </w:r>
    </w:p>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Arquetipos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Arquetipo principal</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El Sabio — transmite conocimiento con propósito y claridad</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Arquetipo secundario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El Constructor — enfocado en resultados tangibles y sistemas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Anti-arquetipo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El Guru / Coach motivacional — todo lo que NO es esta marca</w:t>
            </w:r>
          </w:p>
        </w:tc>
      </w:tr>
    </w:tbl>
    <w:p>
      <w:r>
        <w:br w:type="page"/>
      </w:r>
    </w:p>
    <w:p>
      <w:pPr>
        <w:pStyle w:val="Heading1"/>
        <w:spacing w:after="200" w:before="400"/>
      </w:pPr>
      <w:r>
        <w:rPr>
          <w:rFonts w:ascii="Arial" w:cs="Arial" w:eastAsia="Arial" w:hAnsi="Arial"/>
          <w:b/>
          <w:bCs/>
          <w:color w:val="6B3FCC"/>
          <w:sz w:val="36"/>
          <w:szCs w:val="36"/>
        </w:rPr>
        <w:t xml:space="preserve">02 · Identidad Visual</w:t>
      </w:r>
    </w:p>
    <w:p>
      <w:pPr>
        <w:pBdr>
          <w:bottom w:val="single" w:color="E8601C" w:sz="4" w:space="1"/>
        </w:pBdr>
        <w:spacing w:after="200" w:before="200"/>
      </w:pPr>
      <w:r>
        <w:rPr>
          <w:sz w:val="4"/>
          <w:szCs w:val="4"/>
        </w:rPr>
        <w:t xml:space="preserve"/>
      </w:r>
    </w:p>
    <w:p>
      <w:pPr>
        <w:pStyle w:val="Heading2"/>
        <w:spacing w:after="160" w:before="300"/>
      </w:pPr>
      <w:r>
        <w:rPr>
          <w:rFonts w:ascii="Arial" w:cs="Arial" w:eastAsia="Arial" w:hAnsi="Arial"/>
          <w:b/>
          <w:bCs/>
          <w:color w:val="110D1A"/>
          <w:sz w:val="26"/>
          <w:szCs w:val="26"/>
        </w:rPr>
        <w:t xml:space="preserve">El Logo</w:t>
      </w:r>
    </w:p>
    <w:p>
      <w:pPr>
        <w:spacing w:after="80" w:before="80"/>
      </w:pPr>
      <w:r>
        <w:rPr>
          <w:rFonts w:ascii="Arial" w:cs="Arial" w:eastAsia="Arial" w:hAnsi="Arial"/>
          <w:color w:val="333333"/>
          <w:sz w:val="22"/>
          <w:szCs w:val="22"/>
        </w:rPr>
        <w:t xml:space="preserve">El símbolo de la marca es una g. minúscula en itálica, tipografía Bodoni Moda, con efecto de doble capa:</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Letra principal</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 — Bodoni Moda Italic Bold, color amarillo #F5D76E</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Sombra / profundidad</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 — misma tipografía, desplazada 3-4px arriba/izquierda, color naranja #E8601C</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Punto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Círculo arriba a la derecha — doble capa: naranja detrás, amarillo encima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primario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Morado #6B3FCC</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Wordmark</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gabriela kurtagic — DM Sans Light, letra espaciada, color blanco 40% opacidad</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Variaciones del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Principal</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 amarilla + sombra naranja sobre fondo morado — uso preferido</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Sobre crema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 morada + sombra naranja sobre fondo crema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Sobre oscuro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 amarilla + sombra naranja sobre fondo #110D1A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Sobre verde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 amarilla + sombra naranja sobre fondo verde #1A5C3A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Sobre borgoña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 amarilla + sombra naranja sobre fondo borgoña #6B1F3A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Símbolo solo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Solo la g. con punto, sin wordmark — para avatars y favicons</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E0E0E0" w:sz="1"/>
              <w:left w:val="single" w:color="E0E0E0" w:sz="1"/>
              <w:bottom w:val="single" w:color="E0E0E0" w:sz="1"/>
              <w:right w:val="single" w:color="E0E0E0" w:sz="1"/>
            </w:tcBorders>
            <w:shd w:fill="6B3FCC" w:val="clear"/>
            <w:tcMar>
              <w:top w:type="dxa" w:w="120"/>
              <w:left w:type="dxa" w:w="160"/>
              <w:bottom w:type="dxa" w:w="120"/>
              <w:right w:type="dxa" w:w="160"/>
            </w:tcMar>
          </w:tcPr>
          <w:p>
            <w:r>
              <w:rPr>
                <w:sz w:val="22"/>
                <w:szCs w:val="22"/>
              </w:rPr>
              <w:t xml:space="preserve"> </w:t>
            </w:r>
          </w:p>
        </w:tc>
        <w:tc>
          <w:tcPr>
            <w:tcW w:type="dxa" w:w="20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b/>
                <w:bCs/>
                <w:sz w:val="22"/>
                <w:szCs w:val="22"/>
              </w:rPr>
              <w:t xml:space="preserve">Morado</w:t>
            </w:r>
          </w:p>
        </w:tc>
        <w:tc>
          <w:tcPr>
            <w:tcW w:type="dxa" w:w="18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Courier New" w:cs="Courier New" w:eastAsia="Courier New" w:hAnsi="Courier New"/>
                <w:color w:val="666666"/>
                <w:sz w:val="20"/>
                <w:szCs w:val="20"/>
              </w:rPr>
              <w:t xml:space="preserve">#6B3FCC</w:t>
            </w:r>
          </w:p>
        </w:tc>
        <w:tc>
          <w:tcPr>
            <w:tcW w:type="dxa" w:w="37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555555"/>
                <w:sz w:val="20"/>
                <w:szCs w:val="20"/>
              </w:rPr>
              <w:t xml:space="preserve">Dominante — hero, nav, fondos principales, logo background</w:t>
            </w:r>
          </w:p>
        </w:tc>
      </w:tr>
      <w:tr>
        <w:tc>
          <w:tcPr>
            <w:tcW w:type="dxa" w:w="1800"/>
            <w:tcBorders>
              <w:top w:val="single" w:color="E0E0E0" w:sz="1"/>
              <w:left w:val="single" w:color="E0E0E0" w:sz="1"/>
              <w:bottom w:val="single" w:color="E0E0E0" w:sz="1"/>
              <w:right w:val="single" w:color="E0E0E0" w:sz="1"/>
            </w:tcBorders>
            <w:shd w:fill="F5D76E" w:val="clear"/>
            <w:tcMar>
              <w:top w:type="dxa" w:w="120"/>
              <w:left w:type="dxa" w:w="160"/>
              <w:bottom w:type="dxa" w:w="120"/>
              <w:right w:type="dxa" w:w="160"/>
            </w:tcMar>
          </w:tcPr>
          <w:p>
            <w:r>
              <w:rPr>
                <w:sz w:val="22"/>
                <w:szCs w:val="22"/>
              </w:rPr>
              <w:t xml:space="preserve"> </w:t>
            </w:r>
          </w:p>
        </w:tc>
        <w:tc>
          <w:tcPr>
            <w:tcW w:type="dxa" w:w="20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b/>
                <w:bCs/>
                <w:sz w:val="22"/>
                <w:szCs w:val="22"/>
              </w:rPr>
              <w:t xml:space="preserve">Amarillo</w:t>
            </w:r>
          </w:p>
        </w:tc>
        <w:tc>
          <w:tcPr>
            <w:tcW w:type="dxa" w:w="18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Courier New" w:cs="Courier New" w:eastAsia="Courier New" w:hAnsi="Courier New"/>
                <w:color w:val="666666"/>
                <w:sz w:val="20"/>
                <w:szCs w:val="20"/>
              </w:rPr>
              <w:t xml:space="preserve">#F5D76E</w:t>
            </w:r>
          </w:p>
        </w:tc>
        <w:tc>
          <w:tcPr>
            <w:tcW w:type="dxa" w:w="37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555555"/>
                <w:sz w:val="20"/>
                <w:szCs w:val="20"/>
              </w:rPr>
              <w:t xml:space="preserve">Acento 1 — letra del logo, titulares, CTAs, highlights</w:t>
            </w:r>
          </w:p>
        </w:tc>
      </w:tr>
      <w:tr>
        <w:tc>
          <w:tcPr>
            <w:tcW w:type="dxa" w:w="1800"/>
            <w:tcBorders>
              <w:top w:val="single" w:color="E0E0E0" w:sz="1"/>
              <w:left w:val="single" w:color="E0E0E0" w:sz="1"/>
              <w:bottom w:val="single" w:color="E0E0E0" w:sz="1"/>
              <w:right w:val="single" w:color="E0E0E0" w:sz="1"/>
            </w:tcBorders>
            <w:shd w:fill="E8601C" w:val="clear"/>
            <w:tcMar>
              <w:top w:type="dxa" w:w="120"/>
              <w:left w:type="dxa" w:w="160"/>
              <w:bottom w:type="dxa" w:w="120"/>
              <w:right w:type="dxa" w:w="160"/>
            </w:tcMar>
          </w:tcPr>
          <w:p>
            <w:r>
              <w:rPr>
                <w:sz w:val="22"/>
                <w:szCs w:val="22"/>
              </w:rPr>
              <w:t xml:space="preserve"> </w:t>
            </w:r>
          </w:p>
        </w:tc>
        <w:tc>
          <w:tcPr>
            <w:tcW w:type="dxa" w:w="20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b/>
                <w:bCs/>
                <w:sz w:val="22"/>
                <w:szCs w:val="22"/>
              </w:rPr>
              <w:t xml:space="preserve">Naranja</w:t>
            </w:r>
          </w:p>
        </w:tc>
        <w:tc>
          <w:tcPr>
            <w:tcW w:type="dxa" w:w="18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Courier New" w:cs="Courier New" w:eastAsia="Courier New" w:hAnsi="Courier New"/>
                <w:color w:val="666666"/>
                <w:sz w:val="20"/>
                <w:szCs w:val="20"/>
              </w:rPr>
              <w:t xml:space="preserve">#E8601C</w:t>
            </w:r>
          </w:p>
        </w:tc>
        <w:tc>
          <w:tcPr>
            <w:tcW w:type="dxa" w:w="37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555555"/>
                <w:sz w:val="20"/>
                <w:szCs w:val="20"/>
              </w:rPr>
              <w:t xml:space="preserve">Acento 2 — sombra del logo, punto, badges, íconos de acción</w:t>
            </w:r>
          </w:p>
        </w:tc>
      </w:tr>
      <w:tr>
        <w:tc>
          <w:tcPr>
            <w:tcW w:type="dxa" w:w="1800"/>
            <w:tcBorders>
              <w:top w:val="single" w:color="E0E0E0" w:sz="1"/>
              <w:left w:val="single" w:color="E0E0E0" w:sz="1"/>
              <w:bottom w:val="single" w:color="E0E0E0" w:sz="1"/>
              <w:right w:val="single" w:color="E0E0E0" w:sz="1"/>
            </w:tcBorders>
            <w:shd w:fill="6B1F3A" w:val="clear"/>
            <w:tcMar>
              <w:top w:type="dxa" w:w="120"/>
              <w:left w:type="dxa" w:w="160"/>
              <w:bottom w:type="dxa" w:w="120"/>
              <w:right w:type="dxa" w:w="160"/>
            </w:tcMar>
          </w:tcPr>
          <w:p>
            <w:r>
              <w:rPr>
                <w:sz w:val="22"/>
                <w:szCs w:val="22"/>
              </w:rPr>
              <w:t xml:space="preserve"> </w:t>
            </w:r>
          </w:p>
        </w:tc>
        <w:tc>
          <w:tcPr>
            <w:tcW w:type="dxa" w:w="20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b/>
                <w:bCs/>
                <w:sz w:val="22"/>
                <w:szCs w:val="22"/>
              </w:rPr>
              <w:t xml:space="preserve">Borgoña</w:t>
            </w:r>
          </w:p>
        </w:tc>
        <w:tc>
          <w:tcPr>
            <w:tcW w:type="dxa" w:w="18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Courier New" w:cs="Courier New" w:eastAsia="Courier New" w:hAnsi="Courier New"/>
                <w:color w:val="666666"/>
                <w:sz w:val="20"/>
                <w:szCs w:val="20"/>
              </w:rPr>
              <w:t xml:space="preserve">#6B1F3A</w:t>
            </w:r>
          </w:p>
        </w:tc>
        <w:tc>
          <w:tcPr>
            <w:tcW w:type="dxa" w:w="37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555555"/>
                <w:sz w:val="20"/>
                <w:szCs w:val="20"/>
              </w:rPr>
              <w:t xml:space="preserve">Profundidad — contraste, secciones oscuras, tarjetas</w:t>
            </w:r>
          </w:p>
        </w:tc>
      </w:tr>
      <w:tr>
        <w:tc>
          <w:tcPr>
            <w:tcW w:type="dxa" w:w="1800"/>
            <w:tcBorders>
              <w:top w:val="single" w:color="E0E0E0" w:sz="1"/>
              <w:left w:val="single" w:color="E0E0E0" w:sz="1"/>
              <w:bottom w:val="single" w:color="E0E0E0" w:sz="1"/>
              <w:right w:val="single" w:color="E0E0E0" w:sz="1"/>
            </w:tcBorders>
            <w:shd w:fill="1A5C3A" w:val="clear"/>
            <w:tcMar>
              <w:top w:type="dxa" w:w="120"/>
              <w:left w:type="dxa" w:w="160"/>
              <w:bottom w:type="dxa" w:w="120"/>
              <w:right w:type="dxa" w:w="160"/>
            </w:tcMar>
          </w:tcPr>
          <w:p>
            <w:r>
              <w:rPr>
                <w:sz w:val="22"/>
                <w:szCs w:val="22"/>
              </w:rPr>
              <w:t xml:space="preserve"> </w:t>
            </w:r>
          </w:p>
        </w:tc>
        <w:tc>
          <w:tcPr>
            <w:tcW w:type="dxa" w:w="20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b/>
                <w:bCs/>
                <w:sz w:val="22"/>
                <w:szCs w:val="22"/>
              </w:rPr>
              <w:t xml:space="preserve">Verde</w:t>
            </w:r>
          </w:p>
        </w:tc>
        <w:tc>
          <w:tcPr>
            <w:tcW w:type="dxa" w:w="18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Courier New" w:cs="Courier New" w:eastAsia="Courier New" w:hAnsi="Courier New"/>
                <w:color w:val="666666"/>
                <w:sz w:val="20"/>
                <w:szCs w:val="20"/>
              </w:rPr>
              <w:t xml:space="preserve">#1A5C3A</w:t>
            </w:r>
          </w:p>
        </w:tc>
        <w:tc>
          <w:tcPr>
            <w:tcW w:type="dxa" w:w="37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555555"/>
                <w:sz w:val="20"/>
                <w:szCs w:val="20"/>
              </w:rPr>
              <w:t xml:space="preserve">Energía — acción, servicios, éxito, confirmaciones</w:t>
            </w:r>
          </w:p>
        </w:tc>
      </w:tr>
      <w:tr>
        <w:tc>
          <w:tcPr>
            <w:tcW w:type="dxa" w:w="1800"/>
            <w:tcBorders>
              <w:top w:val="single" w:color="E0E0E0" w:sz="1"/>
              <w:left w:val="single" w:color="E0E0E0" w:sz="1"/>
              <w:bottom w:val="single" w:color="E0E0E0" w:sz="1"/>
              <w:right w:val="single" w:color="E0E0E0" w:sz="1"/>
            </w:tcBorders>
            <w:shd w:fill="F5F0E8" w:val="clear"/>
            <w:tcMar>
              <w:top w:type="dxa" w:w="120"/>
              <w:left w:type="dxa" w:w="160"/>
              <w:bottom w:type="dxa" w:w="120"/>
              <w:right w:type="dxa" w:w="160"/>
            </w:tcMar>
          </w:tcPr>
          <w:p>
            <w:r>
              <w:rPr>
                <w:sz w:val="22"/>
                <w:szCs w:val="22"/>
              </w:rPr>
              <w:t xml:space="preserve"> </w:t>
            </w:r>
          </w:p>
        </w:tc>
        <w:tc>
          <w:tcPr>
            <w:tcW w:type="dxa" w:w="20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b/>
                <w:bCs/>
                <w:sz w:val="22"/>
                <w:szCs w:val="22"/>
              </w:rPr>
              <w:t xml:space="preserve">Crema</w:t>
            </w:r>
          </w:p>
        </w:tc>
        <w:tc>
          <w:tcPr>
            <w:tcW w:type="dxa" w:w="18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Courier New" w:cs="Courier New" w:eastAsia="Courier New" w:hAnsi="Courier New"/>
                <w:color w:val="666666"/>
                <w:sz w:val="20"/>
                <w:szCs w:val="20"/>
              </w:rPr>
              <w:t xml:space="preserve">#F5F0E8</w:t>
            </w:r>
          </w:p>
        </w:tc>
        <w:tc>
          <w:tcPr>
            <w:tcW w:type="dxa" w:w="37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555555"/>
                <w:sz w:val="20"/>
                <w:szCs w:val="20"/>
              </w:rPr>
              <w:t xml:space="preserve">Respiro — secciones limpias, fondos de carruseles</w:t>
            </w:r>
          </w:p>
        </w:tc>
      </w:tr>
      <w:tr>
        <w:tc>
          <w:tcPr>
            <w:tcW w:type="dxa" w:w="1800"/>
            <w:tcBorders>
              <w:top w:val="single" w:color="E0E0E0" w:sz="1"/>
              <w:left w:val="single" w:color="E0E0E0" w:sz="1"/>
              <w:bottom w:val="single" w:color="E0E0E0" w:sz="1"/>
              <w:right w:val="single" w:color="E0E0E0" w:sz="1"/>
            </w:tcBorders>
            <w:shd w:fill="110D1A" w:val="clear"/>
            <w:tcMar>
              <w:top w:type="dxa" w:w="120"/>
              <w:left w:type="dxa" w:w="160"/>
              <w:bottom w:type="dxa" w:w="120"/>
              <w:right w:type="dxa" w:w="160"/>
            </w:tcMar>
          </w:tcPr>
          <w:p>
            <w:r>
              <w:rPr>
                <w:sz w:val="22"/>
                <w:szCs w:val="22"/>
              </w:rPr>
              <w:t xml:space="preserve"> </w:t>
            </w:r>
          </w:p>
        </w:tc>
        <w:tc>
          <w:tcPr>
            <w:tcW w:type="dxa" w:w="20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b/>
                <w:bCs/>
                <w:sz w:val="22"/>
                <w:szCs w:val="22"/>
              </w:rPr>
              <w:t xml:space="preserve">Oscuro</w:t>
            </w:r>
          </w:p>
        </w:tc>
        <w:tc>
          <w:tcPr>
            <w:tcW w:type="dxa" w:w="180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Courier New" w:cs="Courier New" w:eastAsia="Courier New" w:hAnsi="Courier New"/>
                <w:color w:val="666666"/>
                <w:sz w:val="20"/>
                <w:szCs w:val="20"/>
              </w:rPr>
              <w:t xml:space="preserve">#110D1A</w:t>
            </w:r>
          </w:p>
        </w:tc>
        <w:tc>
          <w:tcPr>
            <w:tcW w:type="dxa" w:w="37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555555"/>
                <w:sz w:val="20"/>
                <w:szCs w:val="20"/>
              </w:rPr>
              <w:t xml:space="preserve">Base — background principal, footer, overlays</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Bodoni Moda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Fuente display · Titulares, logo, pull quotes, portadas. Serif de alto contraste — elegante y editorial.</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DM Sans / Futura PT</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Fuente sans · Cuerpo de texto, captions, navegación, datos y métricas. Geométrica, limpia, complementa Bodoni.</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Escala tipográfica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Display</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Bodoni Moda Bold · Titulares hero y portadas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H1</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Bodoni Moda Regular · Títulos de sección</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H2</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Bodoni Moda Italic · Subtítulos y citaciones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Body</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DM Sans Regular 14-15px · Párrafos y descripciones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Label / Caption</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DM Sans Light · Letra espaciada · ALL CAPS · Metadatos</w:t>
            </w:r>
          </w:p>
        </w:tc>
      </w:tr>
    </w:tbl>
    <w:p>
      <w:r>
        <w:br w:type="page"/>
      </w:r>
    </w:p>
    <w:p>
      <w:pPr>
        <w:pStyle w:val="Heading1"/>
        <w:spacing w:after="200" w:before="400"/>
      </w:pPr>
      <w:r>
        <w:rPr>
          <w:rFonts w:ascii="Arial" w:cs="Arial" w:eastAsia="Arial" w:hAnsi="Arial"/>
          <w:b/>
          <w:bCs/>
          <w:color w:val="6B3FCC"/>
          <w:sz w:val="36"/>
          <w:szCs w:val="36"/>
        </w:rPr>
        <w:t xml:space="preserve">03 · Voz &amp; Tono</w:t>
      </w:r>
    </w:p>
    <w:p>
      <w:pPr>
        <w:pBdr>
          <w:bottom w:val="single" w:color="1A5C3A" w:sz="4" w:space="1"/>
        </w:pBdr>
        <w:spacing w:after="200" w:before="200"/>
      </w:pPr>
      <w:r>
        <w:rPr>
          <w:sz w:val="4"/>
          <w:szCs w:val="4"/>
        </w:rPr>
        <w:t xml:space="preserve"/>
      </w:r>
    </w:p>
    <w:p>
      <w:pPr>
        <w:pStyle w:val="Heading2"/>
        <w:spacing w:after="160" w:before="300"/>
      </w:pPr>
      <w:r>
        <w:rPr>
          <w:rFonts w:ascii="Arial" w:cs="Arial" w:eastAsia="Arial" w:hAnsi="Arial"/>
          <w:b/>
          <w:bCs/>
          <w:color w:val="1A5C3A"/>
          <w:sz w:val="26"/>
          <w:szCs w:val="26"/>
        </w:rPr>
        <w:t xml:space="preserve">Lo que somos</w:t>
      </w:r>
    </w:p>
    <w:p>
      <w:pPr>
        <w:pStyle w:val="ListParagraph"/>
        <w:numPr>
          <w:ilvl w:val="0"/>
          <w:numId w:val="2"/>
        </w:numPr>
        <w:spacing w:after="40" w:before="40"/>
      </w:pPr>
      <w:r>
        <w:rPr>
          <w:rFonts w:ascii="Arial" w:cs="Arial" w:eastAsia="Arial" w:hAnsi="Arial"/>
          <w:color w:val="1A5C3A"/>
          <w:sz w:val="22"/>
          <w:szCs w:val="22"/>
        </w:rPr>
        <w:t xml:space="preserve">Directa y clara — dices lo que es sin rodeos</w:t>
      </w:r>
    </w:p>
    <w:p>
      <w:pPr>
        <w:pStyle w:val="ListParagraph"/>
        <w:numPr>
          <w:ilvl w:val="0"/>
          <w:numId w:val="2"/>
        </w:numPr>
        <w:spacing w:after="40" w:before="40"/>
      </w:pPr>
      <w:r>
        <w:rPr>
          <w:rFonts w:ascii="Arial" w:cs="Arial" w:eastAsia="Arial" w:hAnsi="Arial"/>
          <w:color w:val="1A5C3A"/>
          <w:sz w:val="22"/>
          <w:szCs w:val="22"/>
        </w:rPr>
        <w:t xml:space="preserve">Cálida pero firme — hermana mayor, no coach ni terapeuta</w:t>
      </w:r>
    </w:p>
    <w:p>
      <w:pPr>
        <w:pStyle w:val="ListParagraph"/>
        <w:numPr>
          <w:ilvl w:val="0"/>
          <w:numId w:val="2"/>
        </w:numPr>
        <w:spacing w:after="40" w:before="40"/>
      </w:pPr>
      <w:r>
        <w:rPr>
          <w:rFonts w:ascii="Arial" w:cs="Arial" w:eastAsia="Arial" w:hAnsi="Arial"/>
          <w:color w:val="1A5C3A"/>
          <w:sz w:val="22"/>
          <w:szCs w:val="22"/>
        </w:rPr>
        <w:t xml:space="preserve">Con base en números y realidad tangible</w:t>
      </w:r>
    </w:p>
    <w:p>
      <w:pPr>
        <w:pStyle w:val="ListParagraph"/>
        <w:numPr>
          <w:ilvl w:val="0"/>
          <w:numId w:val="2"/>
        </w:numPr>
        <w:spacing w:after="40" w:before="40"/>
      </w:pPr>
      <w:r>
        <w:rPr>
          <w:rFonts w:ascii="Arial" w:cs="Arial" w:eastAsia="Arial" w:hAnsi="Arial"/>
          <w:color w:val="1A5C3A"/>
          <w:sz w:val="22"/>
          <w:szCs w:val="22"/>
        </w:rPr>
        <w:t xml:space="preserve">Práctica — herramientas reales que se pueden usar ahora</w:t>
      </w:r>
    </w:p>
    <w:p>
      <w:pPr>
        <w:pStyle w:val="ListParagraph"/>
        <w:numPr>
          <w:ilvl w:val="0"/>
          <w:numId w:val="2"/>
        </w:numPr>
        <w:spacing w:after="40" w:before="40"/>
      </w:pPr>
      <w:r>
        <w:rPr>
          <w:rFonts w:ascii="Arial" w:cs="Arial" w:eastAsia="Arial" w:hAnsi="Arial"/>
          <w:color w:val="1A5C3A"/>
          <w:sz w:val="22"/>
          <w:szCs w:val="22"/>
        </w:rPr>
        <w:t xml:space="preserve">Estratégica — siempre hay un 'por qué' detrás de lo que dices</w:t>
      </w:r>
    </w:p>
    <w:p>
      <w:pPr>
        <w:pStyle w:val="ListParagraph"/>
        <w:numPr>
          <w:ilvl w:val="0"/>
          <w:numId w:val="2"/>
        </w:numPr>
        <w:spacing w:after="40" w:before="40"/>
      </w:pPr>
      <w:r>
        <w:rPr>
          <w:rFonts w:ascii="Arial" w:cs="Arial" w:eastAsia="Arial" w:hAnsi="Arial"/>
          <w:color w:val="1A5C3A"/>
          <w:sz w:val="22"/>
          <w:szCs w:val="22"/>
        </w:rPr>
        <w:t xml:space="preserve">Constructora — construyes CON la audiencia, no PARA ella</w:t>
      </w:r>
    </w:p>
    <w:p>
      <w:pPr>
        <w:spacing w:after="0" w:before="0"/>
      </w:pPr>
      <w:r>
        <w:rPr>
          <w:sz w:val="22"/>
          <w:szCs w:val="22"/>
        </w:rPr>
        <w:t xml:space="preserve"/>
      </w:r>
    </w:p>
    <w:p>
      <w:pPr>
        <w:pStyle w:val="Heading2"/>
        <w:spacing w:after="160" w:before="300"/>
      </w:pPr>
      <w:r>
        <w:rPr>
          <w:rFonts w:ascii="Arial" w:cs="Arial" w:eastAsia="Arial" w:hAnsi="Arial"/>
          <w:b/>
          <w:bCs/>
          <w:color w:val="6B1F3A"/>
          <w:sz w:val="26"/>
          <w:szCs w:val="26"/>
        </w:rPr>
        <w:t xml:space="preserve">Lo que NO somos</w:t>
      </w:r>
    </w:p>
    <w:p>
      <w:pPr>
        <w:pStyle w:val="ListParagraph"/>
        <w:numPr>
          <w:ilvl w:val="0"/>
          <w:numId w:val="2"/>
        </w:numPr>
        <w:spacing w:after="40" w:before="40"/>
      </w:pPr>
      <w:r>
        <w:rPr>
          <w:rFonts w:ascii="Arial" w:cs="Arial" w:eastAsia="Arial" w:hAnsi="Arial"/>
          <w:color w:val="6B1F3A"/>
          <w:sz w:val="22"/>
          <w:szCs w:val="22"/>
        </w:rPr>
        <w:t xml:space="preserve">Coach motivacional con frases vacías y promesas de transformación</w:t>
      </w:r>
    </w:p>
    <w:p>
      <w:pPr>
        <w:pStyle w:val="ListParagraph"/>
        <w:numPr>
          <w:ilvl w:val="0"/>
          <w:numId w:val="2"/>
        </w:numPr>
        <w:spacing w:after="40" w:before="40"/>
      </w:pPr>
      <w:r>
        <w:rPr>
          <w:rFonts w:ascii="Arial" w:cs="Arial" w:eastAsia="Arial" w:hAnsi="Arial"/>
          <w:color w:val="6B1F3A"/>
          <w:sz w:val="22"/>
          <w:szCs w:val="22"/>
        </w:rPr>
        <w:t xml:space="preserve">Corporativa fría y distante — esto no es un reporte de consultoría</w:t>
      </w:r>
    </w:p>
    <w:p>
      <w:pPr>
        <w:pStyle w:val="ListParagraph"/>
        <w:numPr>
          <w:ilvl w:val="0"/>
          <w:numId w:val="2"/>
        </w:numPr>
        <w:spacing w:after="40" w:before="40"/>
      </w:pPr>
      <w:r>
        <w:rPr>
          <w:rFonts w:ascii="Arial" w:cs="Arial" w:eastAsia="Arial" w:hAnsi="Arial"/>
          <w:color w:val="6B1F3A"/>
          <w:sz w:val="22"/>
          <w:szCs w:val="22"/>
        </w:rPr>
        <w:t xml:space="preserve">Promesas de resultados mágicos o garantizados</w:t>
      </w:r>
    </w:p>
    <w:p>
      <w:pPr>
        <w:pStyle w:val="ListParagraph"/>
        <w:numPr>
          <w:ilvl w:val="0"/>
          <w:numId w:val="2"/>
        </w:numPr>
        <w:spacing w:after="40" w:before="40"/>
      </w:pPr>
      <w:r>
        <w:rPr>
          <w:rFonts w:ascii="Arial" w:cs="Arial" w:eastAsia="Arial" w:hAnsi="Arial"/>
          <w:color w:val="6B1F3A"/>
          <w:sz w:val="22"/>
          <w:szCs w:val="22"/>
        </w:rPr>
        <w:t xml:space="preserve">Espiritual / manifestación / MLM / network marketing</w:t>
      </w:r>
    </w:p>
    <w:p>
      <w:pPr>
        <w:pStyle w:val="ListParagraph"/>
        <w:numPr>
          <w:ilvl w:val="0"/>
          <w:numId w:val="2"/>
        </w:numPr>
        <w:spacing w:after="40" w:before="40"/>
      </w:pPr>
      <w:r>
        <w:rPr>
          <w:rFonts w:ascii="Arial" w:cs="Arial" w:eastAsia="Arial" w:hAnsi="Arial"/>
          <w:color w:val="6B1F3A"/>
          <w:sz w:val="22"/>
          <w:szCs w:val="22"/>
        </w:rPr>
        <w:t xml:space="preserve">Condescendiente o complicada — si no lo entiendes, el problema es mío</w:t>
      </w:r>
    </w:p>
    <w:p>
      <w:pPr>
        <w:pStyle w:val="ListParagraph"/>
        <w:numPr>
          <w:ilvl w:val="0"/>
          <w:numId w:val="2"/>
        </w:numPr>
        <w:spacing w:after="40" w:before="40"/>
      </w:pPr>
      <w:r>
        <w:rPr>
          <w:rFonts w:ascii="Arial" w:cs="Arial" w:eastAsia="Arial" w:hAnsi="Arial"/>
          <w:color w:val="6B1F3A"/>
          <w:sz w:val="22"/>
          <w:szCs w:val="22"/>
        </w:rPr>
        <w:t xml:space="preserve">Genérica — nunca intercambiable con otra cuenta de finanzas</w:t>
      </w:r>
    </w:p>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Palabras y frases que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Usar</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cash flow · estructura · sistema · construir · números reales · ruta clara · ejecutar · runway · orden · resultados · punto de equilibrio · herramienta · plan</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Evitar</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hazte millonaria · factura mientras duermes · secreto · fórmula mágica · coach · manifiesta · te garantizo · hack · nivel · vibra · tribu</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Registro de idioma</w:t>
      </w:r>
    </w:p>
    <w:p>
      <w:pPr>
        <w:spacing w:after="80" w:before="80"/>
      </w:pPr>
      <w:r>
        <w:rPr>
          <w:rFonts w:ascii="Arial" w:cs="Arial" w:eastAsia="Arial" w:hAnsi="Arial"/>
          <w:color w:val="333333"/>
          <w:sz w:val="22"/>
          <w:szCs w:val="22"/>
        </w:rPr>
        <w:t xml:space="preserve">La marca opera en español con términos técnicos en inglés cuando es natural en el contexto latino en USA (cash flow, runway, ROI, branding). No se traduce forzadamente lo que la audiencia ya usa en inglés.</w:t>
      </w:r>
    </w:p>
    <w:p>
      <w:r>
        <w:br w:type="page"/>
      </w:r>
    </w:p>
    <w:p>
      <w:pPr>
        <w:pStyle w:val="Heading1"/>
        <w:spacing w:after="200" w:before="400"/>
      </w:pPr>
      <w:r>
        <w:rPr>
          <w:rFonts w:ascii="Arial" w:cs="Arial" w:eastAsia="Arial" w:hAnsi="Arial"/>
          <w:b/>
          <w:bCs/>
          <w:color w:val="6B3FCC"/>
          <w:sz w:val="36"/>
          <w:szCs w:val="36"/>
        </w:rPr>
        <w:t xml:space="preserve">04 · Estrategia de Contenido</w:t>
      </w:r>
    </w:p>
    <w:p>
      <w:pPr>
        <w:pBdr>
          <w:bottom w:val="single" w:color="6B3FCC" w:sz="4" w:space="1"/>
        </w:pBdr>
        <w:spacing w:after="200" w:before="200"/>
      </w:pPr>
      <w:r>
        <w:rPr>
          <w:sz w:val="4"/>
          <w:szCs w:val="4"/>
        </w:rPr>
        <w:t xml:space="preserve"/>
      </w:r>
    </w:p>
    <w:p>
      <w:pPr>
        <w:pStyle w:val="Heading2"/>
        <w:spacing w:after="160" w:before="300"/>
      </w:pPr>
      <w:r>
        <w:rPr>
          <w:rFonts w:ascii="Arial" w:cs="Arial" w:eastAsia="Arial" w:hAnsi="Arial"/>
          <w:b/>
          <w:bCs/>
          <w:color w:val="110D1A"/>
          <w:sz w:val="26"/>
          <w:szCs w:val="26"/>
        </w:rPr>
        <w:t xml:space="preserve">Los 4 Pilares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0E0E0" w:sz="1"/>
              <w:left w:val="single" w:color="E0E0E0" w:sz="1"/>
              <w:bottom w:val="single" w:color="E0E0E0" w:sz="1"/>
              <w:right w:val="single" w:color="E0E0E0" w:sz="1"/>
            </w:tcBorders>
            <w:shd w:fill="EDE7FA" w:val="clear"/>
            <w:tcMar>
              <w:top w:type="dxa" w:w="160"/>
              <w:left w:type="dxa" w:w="120"/>
              <w:bottom w:type="dxa" w:w="160"/>
              <w:right w:type="dxa" w:w="120"/>
            </w:tcMar>
            <w:vAlign w:val="center"/>
          </w:tcPr>
          <w:p>
            <w:pPr>
              <w:jc w:val="center"/>
            </w:pPr>
            <w:r>
              <w:rPr>
                <w:rFonts w:ascii="Arial" w:cs="Arial" w:eastAsia="Arial" w:hAnsi="Arial"/>
                <w:b/>
                <w:bCs/>
                <w:color w:val="6B3FCC"/>
                <w:sz w:val="26"/>
                <w:szCs w:val="26"/>
              </w:rPr>
              <w:t xml:space="preserve">01</w:t>
            </w:r>
          </w:p>
        </w:tc>
        <w:tc>
          <w:tcPr>
            <w:tcW w:type="dxa" w:w="2200"/>
            <w:tcBorders>
              <w:top w:val="single" w:color="E0E0E0" w:sz="1"/>
              <w:left w:val="single" w:color="E0E0E0" w:sz="1"/>
              <w:bottom w:val="single" w:color="E0E0E0" w:sz="1"/>
              <w:right w:val="single" w:color="E0E0E0" w:sz="1"/>
            </w:tcBorders>
            <w:shd w:fill="EDE7FA" w:val="clear"/>
            <w:tcMar>
              <w:top w:type="dxa" w:w="160"/>
              <w:left w:type="dxa" w:w="140"/>
              <w:bottom w:type="dxa" w:w="160"/>
              <w:right w:type="dxa" w:w="140"/>
            </w:tcMar>
          </w:tcPr>
          <w:p>
            <w:r>
              <w:rPr>
                <w:rFonts w:ascii="Arial" w:cs="Arial" w:eastAsia="Arial" w:hAnsi="Arial"/>
                <w:b/>
                <w:bCs/>
                <w:color w:val="110D1A"/>
                <w:sz w:val="22"/>
                <w:szCs w:val="22"/>
              </w:rPr>
              <w:t xml:space="preserve">💰 Dinero &amp; Finanzas</w:t>
            </w:r>
          </w:p>
        </w:tc>
        <w:tc>
          <w:tcPr>
            <w:tcW w:type="dxa" w:w="6160"/>
            <w:tcBorders>
              <w:top w:val="single" w:color="E0E0E0" w:sz="1"/>
              <w:left w:val="single" w:color="E0E0E0" w:sz="1"/>
              <w:bottom w:val="single" w:color="E0E0E0" w:sz="1"/>
              <w:right w:val="single" w:color="E0E0E0" w:sz="1"/>
            </w:tcBorders>
            <w:tcMar>
              <w:top w:type="dxa" w:w="160"/>
              <w:left w:type="dxa" w:w="140"/>
              <w:bottom w:type="dxa" w:w="160"/>
              <w:right w:type="dxa" w:w="140"/>
            </w:tcMar>
          </w:tcPr>
          <w:p>
            <w:r>
              <w:rPr>
                <w:rFonts w:ascii="Arial" w:cs="Arial" w:eastAsia="Arial" w:hAnsi="Arial"/>
                <w:color w:val="555555"/>
                <w:sz w:val="20"/>
                <w:szCs w:val="20"/>
              </w:rPr>
              <w:t xml:space="preserve">Cash flow, presupuesto, emergency fund, errores comunes. Para empleados y emprendedores latinos en USA &amp; Latam.</w:t>
            </w:r>
          </w:p>
        </w:tc>
      </w:tr>
      <w:tr>
        <w:tc>
          <w:tcPr>
            <w:tcW w:type="dxa" w:w="1000"/>
            <w:tcBorders>
              <w:top w:val="single" w:color="E0E0E0" w:sz="1"/>
              <w:left w:val="single" w:color="E0E0E0" w:sz="1"/>
              <w:bottom w:val="single" w:color="E0E0E0" w:sz="1"/>
              <w:right w:val="single" w:color="E0E0E0" w:sz="1"/>
            </w:tcBorders>
            <w:shd w:fill="FDF0E8" w:val="clear"/>
            <w:tcMar>
              <w:top w:type="dxa" w:w="160"/>
              <w:left w:type="dxa" w:w="120"/>
              <w:bottom w:type="dxa" w:w="160"/>
              <w:right w:type="dxa" w:w="120"/>
            </w:tcMar>
            <w:vAlign w:val="center"/>
          </w:tcPr>
          <w:p>
            <w:pPr>
              <w:jc w:val="center"/>
            </w:pPr>
            <w:r>
              <w:rPr>
                <w:rFonts w:ascii="Arial" w:cs="Arial" w:eastAsia="Arial" w:hAnsi="Arial"/>
                <w:b/>
                <w:bCs/>
                <w:color w:val="6B3FCC"/>
                <w:sz w:val="26"/>
                <w:szCs w:val="26"/>
              </w:rPr>
              <w:t xml:space="preserve">02</w:t>
            </w:r>
          </w:p>
        </w:tc>
        <w:tc>
          <w:tcPr>
            <w:tcW w:type="dxa" w:w="2200"/>
            <w:tcBorders>
              <w:top w:val="single" w:color="E0E0E0" w:sz="1"/>
              <w:left w:val="single" w:color="E0E0E0" w:sz="1"/>
              <w:bottom w:val="single" w:color="E0E0E0" w:sz="1"/>
              <w:right w:val="single" w:color="E0E0E0" w:sz="1"/>
            </w:tcBorders>
            <w:shd w:fill="FDF0E8" w:val="clear"/>
            <w:tcMar>
              <w:top w:type="dxa" w:w="160"/>
              <w:left w:type="dxa" w:w="140"/>
              <w:bottom w:type="dxa" w:w="160"/>
              <w:right w:type="dxa" w:w="140"/>
            </w:tcMar>
          </w:tcPr>
          <w:p>
            <w:r>
              <w:rPr>
                <w:rFonts w:ascii="Arial" w:cs="Arial" w:eastAsia="Arial" w:hAnsi="Arial"/>
                <w:b/>
                <w:bCs/>
                <w:color w:val="110D1A"/>
                <w:sz w:val="22"/>
                <w:szCs w:val="22"/>
              </w:rPr>
              <w:t xml:space="preserve">🏗️ Negocios &amp; Modelos</w:t>
            </w:r>
          </w:p>
        </w:tc>
        <w:tc>
          <w:tcPr>
            <w:tcW w:type="dxa" w:w="6160"/>
            <w:tcBorders>
              <w:top w:val="single" w:color="E0E0E0" w:sz="1"/>
              <w:left w:val="single" w:color="E0E0E0" w:sz="1"/>
              <w:bottom w:val="single" w:color="E0E0E0" w:sz="1"/>
              <w:right w:val="single" w:color="E0E0E0" w:sz="1"/>
            </w:tcBorders>
            <w:tcMar>
              <w:top w:type="dxa" w:w="160"/>
              <w:left w:type="dxa" w:w="140"/>
              <w:bottom w:type="dxa" w:w="160"/>
              <w:right w:type="dxa" w:w="140"/>
            </w:tcMar>
          </w:tcPr>
          <w:p>
            <w:r>
              <w:rPr>
                <w:rFonts w:ascii="Arial" w:cs="Arial" w:eastAsia="Arial" w:hAnsi="Arial"/>
                <w:color w:val="555555"/>
                <w:sz w:val="20"/>
                <w:szCs w:val="20"/>
              </w:rPr>
              <w:t xml:space="preserve">Cómo estructurar negocios rentables. Precios, costos, punto de equilibrio, modelos que sí funcionan.</w:t>
            </w:r>
          </w:p>
        </w:tc>
      </w:tr>
      <w:tr>
        <w:tc>
          <w:tcPr>
            <w:tcW w:type="dxa" w:w="1000"/>
            <w:tcBorders>
              <w:top w:val="single" w:color="E0E0E0" w:sz="1"/>
              <w:left w:val="single" w:color="E0E0E0" w:sz="1"/>
              <w:bottom w:val="single" w:color="E0E0E0" w:sz="1"/>
              <w:right w:val="single" w:color="E0E0E0" w:sz="1"/>
            </w:tcBorders>
            <w:shd w:fill="E8F5EE" w:val="clear"/>
            <w:tcMar>
              <w:top w:type="dxa" w:w="160"/>
              <w:left w:type="dxa" w:w="120"/>
              <w:bottom w:type="dxa" w:w="160"/>
              <w:right w:type="dxa" w:w="120"/>
            </w:tcMar>
            <w:vAlign w:val="center"/>
          </w:tcPr>
          <w:p>
            <w:pPr>
              <w:jc w:val="center"/>
            </w:pPr>
            <w:r>
              <w:rPr>
                <w:rFonts w:ascii="Arial" w:cs="Arial" w:eastAsia="Arial" w:hAnsi="Arial"/>
                <w:b/>
                <w:bCs/>
                <w:color w:val="6B3FCC"/>
                <w:sz w:val="26"/>
                <w:szCs w:val="26"/>
              </w:rPr>
              <w:t xml:space="preserve">03</w:t>
            </w:r>
          </w:p>
        </w:tc>
        <w:tc>
          <w:tcPr>
            <w:tcW w:type="dxa" w:w="2200"/>
            <w:tcBorders>
              <w:top w:val="single" w:color="E0E0E0" w:sz="1"/>
              <w:left w:val="single" w:color="E0E0E0" w:sz="1"/>
              <w:bottom w:val="single" w:color="E0E0E0" w:sz="1"/>
              <w:right w:val="single" w:color="E0E0E0" w:sz="1"/>
            </w:tcBorders>
            <w:shd w:fill="E8F5EE" w:val="clear"/>
            <w:tcMar>
              <w:top w:type="dxa" w:w="160"/>
              <w:left w:type="dxa" w:w="140"/>
              <w:bottom w:type="dxa" w:w="160"/>
              <w:right w:type="dxa" w:w="140"/>
            </w:tcMar>
          </w:tcPr>
          <w:p>
            <w:r>
              <w:rPr>
                <w:rFonts w:ascii="Arial" w:cs="Arial" w:eastAsia="Arial" w:hAnsi="Arial"/>
                <w:b/>
                <w:bCs/>
                <w:color w:val="110D1A"/>
                <w:sz w:val="22"/>
                <w:szCs w:val="22"/>
              </w:rPr>
              <w:t xml:space="preserve">🎨 Marca &amp; Estrategia</w:t>
            </w:r>
          </w:p>
        </w:tc>
        <w:tc>
          <w:tcPr>
            <w:tcW w:type="dxa" w:w="6160"/>
            <w:tcBorders>
              <w:top w:val="single" w:color="E0E0E0" w:sz="1"/>
              <w:left w:val="single" w:color="E0E0E0" w:sz="1"/>
              <w:bottom w:val="single" w:color="E0E0E0" w:sz="1"/>
              <w:right w:val="single" w:color="E0E0E0" w:sz="1"/>
            </w:tcBorders>
            <w:tcMar>
              <w:top w:type="dxa" w:w="160"/>
              <w:left w:type="dxa" w:w="140"/>
              <w:bottom w:type="dxa" w:w="160"/>
              <w:right w:type="dxa" w:w="140"/>
            </w:tcMar>
          </w:tcPr>
          <w:p>
            <w:r>
              <w:rPr>
                <w:rFonts w:ascii="Arial" w:cs="Arial" w:eastAsia="Arial" w:hAnsi="Arial"/>
                <w:color w:val="555555"/>
                <w:sz w:val="20"/>
                <w:szCs w:val="20"/>
              </w:rPr>
              <w:t xml:space="preserve">Qué es una marca de verdad. Posicionamiento. Diferenciarse sin venderse barato.</w:t>
            </w:r>
          </w:p>
        </w:tc>
      </w:tr>
      <w:tr>
        <w:tc>
          <w:tcPr>
            <w:tcW w:type="dxa" w:w="1000"/>
            <w:tcBorders>
              <w:top w:val="single" w:color="E0E0E0" w:sz="1"/>
              <w:left w:val="single" w:color="E0E0E0" w:sz="1"/>
              <w:bottom w:val="single" w:color="E0E0E0" w:sz="1"/>
              <w:right w:val="single" w:color="E0E0E0" w:sz="1"/>
            </w:tcBorders>
            <w:shd w:fill="FDE8EF" w:val="clear"/>
            <w:tcMar>
              <w:top w:type="dxa" w:w="160"/>
              <w:left w:type="dxa" w:w="120"/>
              <w:bottom w:type="dxa" w:w="160"/>
              <w:right w:type="dxa" w:w="120"/>
            </w:tcMar>
            <w:vAlign w:val="center"/>
          </w:tcPr>
          <w:p>
            <w:pPr>
              <w:jc w:val="center"/>
            </w:pPr>
            <w:r>
              <w:rPr>
                <w:rFonts w:ascii="Arial" w:cs="Arial" w:eastAsia="Arial" w:hAnsi="Arial"/>
                <w:b/>
                <w:bCs/>
                <w:color w:val="6B3FCC"/>
                <w:sz w:val="26"/>
                <w:szCs w:val="26"/>
              </w:rPr>
              <w:t xml:space="preserve">04</w:t>
            </w:r>
          </w:p>
        </w:tc>
        <w:tc>
          <w:tcPr>
            <w:tcW w:type="dxa" w:w="2200"/>
            <w:tcBorders>
              <w:top w:val="single" w:color="E0E0E0" w:sz="1"/>
              <w:left w:val="single" w:color="E0E0E0" w:sz="1"/>
              <w:bottom w:val="single" w:color="E0E0E0" w:sz="1"/>
              <w:right w:val="single" w:color="E0E0E0" w:sz="1"/>
            </w:tcBorders>
            <w:shd w:fill="FDE8EF" w:val="clear"/>
            <w:tcMar>
              <w:top w:type="dxa" w:w="160"/>
              <w:left w:type="dxa" w:w="140"/>
              <w:bottom w:type="dxa" w:w="160"/>
              <w:right w:type="dxa" w:w="140"/>
            </w:tcMar>
          </w:tcPr>
          <w:p>
            <w:r>
              <w:rPr>
                <w:rFonts w:ascii="Arial" w:cs="Arial" w:eastAsia="Arial" w:hAnsi="Arial"/>
                <w:b/>
                <w:bCs/>
                <w:color w:val="110D1A"/>
                <w:sz w:val="22"/>
                <w:szCs w:val="22"/>
              </w:rPr>
              <w:t xml:space="preserve">🌊 Construyendo Contigo</w:t>
            </w:r>
          </w:p>
        </w:tc>
        <w:tc>
          <w:tcPr>
            <w:tcW w:type="dxa" w:w="6160"/>
            <w:tcBorders>
              <w:top w:val="single" w:color="E0E0E0" w:sz="1"/>
              <w:left w:val="single" w:color="E0E0E0" w:sz="1"/>
              <w:bottom w:val="single" w:color="E0E0E0" w:sz="1"/>
              <w:right w:val="single" w:color="E0E0E0" w:sz="1"/>
            </w:tcBorders>
            <w:tcMar>
              <w:top w:type="dxa" w:w="160"/>
              <w:left w:type="dxa" w:w="140"/>
              <w:bottom w:type="dxa" w:w="160"/>
              <w:right w:type="dxa" w:w="140"/>
            </w:tcMar>
          </w:tcPr>
          <w:p>
            <w:r>
              <w:rPr>
                <w:rFonts w:ascii="Arial" w:cs="Arial" w:eastAsia="Arial" w:hAnsi="Arial"/>
                <w:color w:val="555555"/>
                <w:sz w:val="20"/>
                <w:szCs w:val="20"/>
              </w:rPr>
              <w:t xml:space="preserve">Casos reales. El contrapunto a las promesas vacías. La voz más personal y disruptiva de la marca.</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Instagram @gabriela.kurtagic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Handle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@gabriela.kurtagic</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Frecuencia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4 posts por semana — martes, miércoles, jueves, sábado</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Formatos</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Carruseles educativos (principal) · Posts de texto · Stories · Reels cortos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Tiempo de producción</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3 hrs/día: 1.5 hrs Wave Strategy + 1.5 hrs marca personal</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Highlights de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Sobre mí</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Fondo morado — quién eres y tu historia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Dinero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Fondo oscuro — contenido de finanzas personales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Negocio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Fondo verde — modelos de negocio y estructura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Marca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Fondo crema — identidad, branding, diferenciación</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Recursos</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Fondo naranja — recursos gratuitos descargables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Taller</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Fondo borgoña — información de talleres y eventos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Wave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Fondo morado oscuro — Wave Strategy Group</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 Comunidad</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Fondo verde oscuro — testimonios y comunidad</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Bio de Instagram (en desarrollo)</w:t>
      </w:r>
    </w:p>
    <w:p>
      <w:pPr>
        <w:spacing w:after="80" w:before="80"/>
      </w:pPr>
      <w:r>
        <w:rPr>
          <w:rFonts w:ascii="Arial" w:cs="Arial" w:eastAsia="Arial" w:hAnsi="Arial"/>
          <w:color w:val="333333"/>
          <w:sz w:val="22"/>
          <w:szCs w:val="22"/>
        </w:rPr>
        <w:t xml:space="preserve">Dirección actual de trabajo:</w:t>
      </w:r>
    </w:p>
    <w:p>
      <w:pPr>
        <w:spacing w:after="0" w:before="0"/>
      </w:pPr>
      <w:r>
        <w:rPr>
          <w:sz w:val="22"/>
          <w:szCs w:val="22"/>
        </w:rPr>
        <w:t xml:space="preserve"/>
      </w:r>
    </w:p>
    <w:p>
      <w:pPr>
        <w:pBdr>
          <w:left w:val="single" w:color="6B3FCC" w:sz="12" w:space="8"/>
        </w:pBdr>
        <w:shd w:fill="F8F4FF" w:val="clear"/>
        <w:spacing w:after="120" w:before="120"/>
      </w:pPr>
      <w:r>
        <w:rPr>
          <w:rFonts w:ascii="Arial" w:cs="Arial" w:eastAsia="Arial" w:hAnsi="Arial"/>
          <w:b/>
          <w:bCs/>
          <w:color w:val="110D1A"/>
          <w:sz w:val="22"/>
          <w:szCs w:val="22"/>
        </w:rPr>
        <w:t xml:space="preserve">Economista · Accounting Lead · Founder 🌊</w:t>
      </w:r>
    </w:p>
    <w:p>
      <w:pPr>
        <w:pBdr>
          <w:left w:val="single" w:color="6B3FCC" w:sz="12" w:space="8"/>
        </w:pBdr>
        <w:shd w:fill="F8F4FF" w:val="clear"/>
        <w:spacing w:after="60" w:before="60"/>
      </w:pPr>
      <w:r>
        <w:rPr>
          <w:rFonts w:ascii="Arial" w:cs="Arial" w:eastAsia="Arial" w:hAnsi="Arial"/>
          <w:color w:val="555555"/>
          <w:sz w:val="22"/>
          <w:szCs w:val="22"/>
        </w:rPr>
        <w:t xml:space="preserve">Construyendo negocios, marcas &amp; finanzas con estructura real</w:t>
      </w:r>
    </w:p>
    <w:p>
      <w:pPr>
        <w:pBdr>
          <w:left w:val="single" w:color="6B3FCC" w:sz="12" w:space="8"/>
        </w:pBdr>
        <w:shd w:fill="F8F4FF" w:val="clear"/>
        <w:spacing w:after="180" w:before="60"/>
      </w:pPr>
      <w:r>
        <w:rPr>
          <w:rFonts w:ascii="Arial" w:cs="Arial" w:eastAsia="Arial" w:hAnsi="Arial"/>
          <w:color w:val="555555"/>
          <w:sz w:val="22"/>
          <w:szCs w:val="22"/>
        </w:rPr>
        <w:t xml:space="preserve">@WaveStrategyGroup · Latina en FL · ⬇️ Recursos + Taller</w:t>
      </w:r>
    </w:p>
    <w:p>
      <w:pPr>
        <w:spacing w:after="80" w:before="80"/>
      </w:pPr>
      <w:r>
        <w:rPr>
          <w:rFonts w:ascii="Arial" w:cs="Arial" w:eastAsia="Arial" w:hAnsi="Arial"/>
          <w:i/>
          <w:iCs/>
          <w:color w:val="888888"/>
          <w:sz w:val="22"/>
          <w:szCs w:val="22"/>
        </w:rPr>
        <w:t xml:space="preserve">Nota: Bio en proceso de refinamiento — pendiente definir CTA final y link en bio.</w:t>
      </w:r>
    </w:p>
    <w:p>
      <w:r>
        <w:br w:type="page"/>
      </w:r>
    </w:p>
    <w:p>
      <w:pPr>
        <w:pStyle w:val="Heading1"/>
        <w:spacing w:after="200" w:before="400"/>
      </w:pPr>
      <w:r>
        <w:rPr>
          <w:rFonts w:ascii="Arial" w:cs="Arial" w:eastAsia="Arial" w:hAnsi="Arial"/>
          <w:b/>
          <w:bCs/>
          <w:color w:val="6B3FCC"/>
          <w:sz w:val="36"/>
          <w:szCs w:val="36"/>
        </w:rPr>
        <w:t xml:space="preserve">05 · Wave Strategy Group</w:t>
      </w:r>
    </w:p>
    <w:p>
      <w:pPr>
        <w:pBdr>
          <w:bottom w:val="single" w:color="1A5C3A" w:sz="4" w:space="1"/>
        </w:pBdr>
        <w:spacing w:after="200" w:before="200"/>
      </w:pPr>
      <w:r>
        <w:rPr>
          <w:sz w:val="4"/>
          <w:szCs w:val="4"/>
        </w:rPr>
        <w:t xml:space="preserve"/>
      </w:r>
    </w:p>
    <w:p>
      <w:pPr>
        <w:pStyle w:val="Heading2"/>
        <w:spacing w:after="160" w:before="300"/>
      </w:pPr>
      <w:r>
        <w:rPr>
          <w:rFonts w:ascii="Arial" w:cs="Arial" w:eastAsia="Arial" w:hAnsi="Arial"/>
          <w:b/>
          <w:bCs/>
          <w:color w:val="110D1A"/>
          <w:sz w:val="26"/>
          <w:szCs w:val="26"/>
        </w:rPr>
        <w:t xml:space="preserve">Sobre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Nombre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Wave Strategy Group</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Handle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@WaveStrategyGroup</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Rol de Gabriela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Founder &amp; Lead Strategist</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Foco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Finanzas, estrategia de negocio y desarrollo de marca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Mercado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Clientes en Florida y Latinoamérica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Símbolo de marca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 La ola — referencia directa al nombre Wave</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Relación con la marca personal</w:t>
      </w:r>
    </w:p>
    <w:p>
      <w:pPr>
        <w:spacing w:after="80" w:before="80"/>
      </w:pPr>
      <w:r>
        <w:rPr>
          <w:rFonts w:ascii="Arial" w:cs="Arial" w:eastAsia="Arial" w:hAnsi="Arial"/>
          <w:color w:val="333333"/>
          <w:sz w:val="22"/>
          <w:szCs w:val="22"/>
        </w:rPr>
        <w:t xml:space="preserve">Wave Strategy Group es la empresa consultora. La marca personal @gabriela.kurtagic es el canal de contenido y la cara pública que atrae clientes hacia Wave.</w:t>
      </w:r>
    </w:p>
    <w:p>
      <w:pPr>
        <w:spacing w:after="80" w:before="80"/>
      </w:pPr>
      <w:r>
        <w:rPr>
          <w:rFonts w:ascii="Arial" w:cs="Arial" w:eastAsia="Arial" w:hAnsi="Arial"/>
          <w:color w:val="333333"/>
          <w:sz w:val="22"/>
          <w:szCs w:val="22"/>
        </w:rPr>
        <w:t xml:space="preserve">La marca personal genera confianza y posicionamiento. Wave convierte ese posicionamiento en clientes y proyectos. Son complementarias, no separadas.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@gabriela.kurtagic</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Contenido educativo, posicionamiento, comunidad, confianza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@WaveStrategyGroup</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Servicios, casos de clientes, propuestas, proyectos</w:t>
            </w:r>
          </w:p>
        </w:tc>
      </w:tr>
    </w:tbl>
    <w:p>
      <w:r>
        <w:br w:type="page"/>
      </w:r>
    </w:p>
    <w:p>
      <w:pPr>
        <w:pStyle w:val="Heading1"/>
        <w:spacing w:after="200" w:before="400"/>
      </w:pPr>
      <w:r>
        <w:rPr>
          <w:rFonts w:ascii="Arial" w:cs="Arial" w:eastAsia="Arial" w:hAnsi="Arial"/>
          <w:b/>
          <w:bCs/>
          <w:color w:val="6B3FCC"/>
          <w:sz w:val="36"/>
          <w:szCs w:val="36"/>
        </w:rPr>
        <w:t xml:space="preserve">06 · Aplicaciones de la Marca</w:t>
      </w:r>
    </w:p>
    <w:p>
      <w:pPr>
        <w:pBdr>
          <w:bottom w:val="single" w:color="E8601C" w:sz="4" w:space="1"/>
        </w:pBdr>
        <w:spacing w:after="200" w:before="200"/>
      </w:pPr>
      <w:r>
        <w:rPr>
          <w:sz w:val="4"/>
          <w:szCs w:val="4"/>
        </w:rPr>
        <w:t xml:space="preserve"/>
      </w:r>
    </w:p>
    <w:p>
      <w:pPr>
        <w:pStyle w:val="Heading2"/>
        <w:spacing w:after="160" w:before="300"/>
      </w:pPr>
      <w:r>
        <w:rPr>
          <w:rFonts w:ascii="Arial" w:cs="Arial" w:eastAsia="Arial" w:hAnsi="Arial"/>
          <w:b/>
          <w:bCs/>
          <w:color w:val="110D1A"/>
          <w:sz w:val="26"/>
          <w:szCs w:val="26"/>
        </w:rPr>
        <w:t xml:space="preserve">Posts de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morado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Pilares de Dinero y posts de posicionamiento — más frecuentes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borgoña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Negocio — temas más serios o de contraste</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verde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Energía y acción — recursos, lanzamientos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crema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Carruseles educativos — texto oscuro sobre fondo claro, más legible</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oscuro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Carruseles nocturnos, posts más premium</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Estructura de un carrusel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Portada (slide 1)</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Número del punto, logo g. pequeño en esquina, titular en Bodoni Moda, badge de categoría en color</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Slides intermedios</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Número de slide, logo, texto en Bodoni para la idea principal, detalle en DM Sans, barra de progreso</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Cierre (último slide)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CTA claro + logo + @gabriela.kurtagic + referencia a Wave si aplica</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verde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Citas de impacto en Bodoni Italic amarillo</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borgoña</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Citas sobre construcción y trabajo real</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Fondo morado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Contenido de Dinero y posicionamiento</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Texto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Siempre Bodoni Italic para la cita, DM Sans para atribución</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Firma digital / Tarjeta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Nombre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Gabriela Kurtagic</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Título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Economista · Accounting Lead · Founder</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Redes</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@gabriela.kurtagic · @WaveStrategyGroup</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Ubicación</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Florida, USA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Línea de acento</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Barra lateral izquierda morado → naranja</w:t>
            </w:r>
          </w:p>
        </w:tc>
      </w:tr>
    </w:tbl>
    <w:p>
      <w:r>
        <w:br w:type="page"/>
      </w:r>
    </w:p>
    <w:p>
      <w:pPr>
        <w:pStyle w:val="Heading1"/>
        <w:spacing w:after="200" w:before="400"/>
      </w:pPr>
      <w:r>
        <w:rPr>
          <w:rFonts w:ascii="Arial" w:cs="Arial" w:eastAsia="Arial" w:hAnsi="Arial"/>
          <w:b/>
          <w:bCs/>
          <w:color w:val="6B3FCC"/>
          <w:sz w:val="36"/>
          <w:szCs w:val="36"/>
        </w:rPr>
        <w:t xml:space="preserve">07 · Notas Estratégicas</w:t>
      </w:r>
    </w:p>
    <w:p>
      <w:pPr>
        <w:pBdr>
          <w:bottom w:val="single" w:color="6B1F3A" w:sz="4" w:space="1"/>
        </w:pBdr>
        <w:spacing w:after="200" w:before="200"/>
      </w:pPr>
      <w:r>
        <w:rPr>
          <w:sz w:val="4"/>
          <w:szCs w:val="4"/>
        </w:rPr>
        <w:t xml:space="preserve"/>
      </w:r>
    </w:p>
    <w:p>
      <w:pPr>
        <w:pStyle w:val="Heading2"/>
        <w:spacing w:after="160" w:before="300"/>
      </w:pPr>
      <w:r>
        <w:rPr>
          <w:rFonts w:ascii="Arial" w:cs="Arial" w:eastAsia="Arial" w:hAnsi="Arial"/>
          <w:b/>
          <w:bCs/>
          <w:color w:val="110D1A"/>
          <w:sz w:val="26"/>
          <w:szCs w:val="26"/>
        </w:rPr>
        <w:t xml:space="preserve">Decisiones de nombre tomadas</w:t>
      </w:r>
    </w:p>
    <w:p>
      <w:pPr>
        <w:spacing w:after="80" w:before="80"/>
      </w:pPr>
      <w:r>
        <w:rPr>
          <w:rFonts w:ascii="Arial" w:cs="Arial" w:eastAsia="Arial" w:hAnsi="Arial"/>
          <w:color w:val="333333"/>
          <w:sz w:val="22"/>
          <w:szCs w:val="22"/>
        </w:rPr>
        <w:t xml:space="preserve">Se descartó el apodo 'Maga' como nombre de marca por connotaciones políticas en el mercado latino. Se adoptó 'Gabriela Kurtagic' como nombre completo — el apellido es único, googleable, sin connotaciones, y despierta curiosidad natural.</w:t>
      </w:r>
    </w:p>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El punto de diferenciación</w:t>
      </w:r>
    </w:p>
    <w:p>
      <w:pPr>
        <w:spacing w:after="80" w:before="80"/>
      </w:pPr>
      <w:r>
        <w:rPr>
          <w:rFonts w:ascii="Arial" w:cs="Arial" w:eastAsia="Arial" w:hAnsi="Arial"/>
          <w:color w:val="333333"/>
          <w:sz w:val="22"/>
          <w:szCs w:val="22"/>
        </w:rPr>
        <w:t xml:space="preserve">La marca se posiciona en el espacio entre el coach motivacional genérico y el consultor financiero frío. Gabriela habla de finanzas y negocios reales para latinos en USA &amp; Latam, desde la experiencia propia — como la hermana mayor que ya pasó por eso.</w:t>
      </w:r>
    </w:p>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Métricas Mes 1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Seguidores nuevos</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100-150 seguidores orgánicos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Alcance por post</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200-500 personas</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Guardados por carrusel</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15-30 guardados mínimo</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Respuestas en stories</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5-10 respuestas directas por historia</w:t>
            </w:r>
          </w:p>
        </w:tc>
      </w:tr>
      <w:tr>
        <w:tc>
          <w:tcPr>
            <w:tcW w:type="dxa" w:w="3000"/>
            <w:tcBorders>
              <w:top w:val="single" w:color="E0E0E0" w:sz="1"/>
              <w:left w:val="single" w:color="E0E0E0" w:sz="1"/>
              <w:bottom w:val="single" w:color="E0E0E0" w:sz="1"/>
              <w:right w:val="single" w:color="E0E0E0" w:sz="1"/>
            </w:tcBorders>
            <w:shd w:fill="F8F4FF" w:val="clear"/>
            <w:tcMar>
              <w:top w:type="dxa" w:w="100"/>
              <w:left w:type="dxa" w:w="140"/>
              <w:bottom w:type="dxa" w:w="100"/>
              <w:right w:type="dxa" w:w="140"/>
            </w:tcMar>
          </w:tcPr>
          <w:p>
            <w:r>
              <w:rPr>
                <w:rFonts w:ascii="Arial" w:cs="Arial" w:eastAsia="Arial" w:hAnsi="Arial"/>
                <w:b/>
                <w:bCs/>
                <w:color w:val="6B3FCC"/>
                <w:sz w:val="20"/>
                <w:szCs w:val="20"/>
              </w:rPr>
              <w:t xml:space="preserve">Leads al taller</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44444"/>
                <w:sz w:val="20"/>
                <w:szCs w:val="20"/>
              </w:rPr>
              <w:t xml:space="preserve">20-30 registros de interés</w:t>
            </w:r>
          </w:p>
        </w:tc>
      </w:tr>
    </w:tbl>
    <w:p>
      <w:pPr>
        <w:spacing w:after="0" w:before="0"/>
      </w:pPr>
      <w:r>
        <w:rPr>
          <w:sz w:val="22"/>
          <w:szCs w:val="22"/>
        </w:rPr>
        <w:t xml:space="preserve"/>
      </w:r>
    </w:p>
    <w:p>
      <w:pPr>
        <w:pStyle w:val="Heading2"/>
        <w:spacing w:after="160" w:before="300"/>
      </w:pPr>
      <w:r>
        <w:rPr>
          <w:rFonts w:ascii="Arial" w:cs="Arial" w:eastAsia="Arial" w:hAnsi="Arial"/>
          <w:b/>
          <w:bCs/>
          <w:color w:val="110D1A"/>
          <w:sz w:val="26"/>
          <w:szCs w:val="26"/>
        </w:rPr>
        <w:t xml:space="preserve">Próximos pasos pendientes</w:t>
      </w:r>
    </w:p>
    <w:p>
      <w:pPr>
        <w:pStyle w:val="ListParagraph"/>
        <w:numPr>
          <w:ilvl w:val="0"/>
          <w:numId w:val="2"/>
        </w:numPr>
        <w:spacing w:after="40" w:before="40"/>
      </w:pPr>
      <w:r>
        <w:rPr>
          <w:rFonts w:ascii="Arial" w:cs="Arial" w:eastAsia="Arial" w:hAnsi="Arial"/>
          <w:color w:val="6B3FCC"/>
          <w:sz w:val="22"/>
          <w:szCs w:val="22"/>
        </w:rPr>
        <w:t xml:space="preserve">Definir bio final de Instagram (@gabriela.kurtagic)</w:t>
      </w:r>
    </w:p>
    <w:p>
      <w:pPr>
        <w:pStyle w:val="ListParagraph"/>
        <w:numPr>
          <w:ilvl w:val="0"/>
          <w:numId w:val="2"/>
        </w:numPr>
        <w:spacing w:after="40" w:before="40"/>
      </w:pPr>
      <w:r>
        <w:rPr>
          <w:rFonts w:ascii="Arial" w:cs="Arial" w:eastAsia="Arial" w:hAnsi="Arial"/>
          <w:color w:val="6B3FCC"/>
          <w:sz w:val="22"/>
          <w:szCs w:val="22"/>
        </w:rPr>
        <w:t xml:space="preserve">Verificar disponibilidad del handle @gabriela.kurtagic</w:t>
      </w:r>
    </w:p>
    <w:p>
      <w:pPr>
        <w:pStyle w:val="ListParagraph"/>
        <w:numPr>
          <w:ilvl w:val="0"/>
          <w:numId w:val="2"/>
        </w:numPr>
        <w:spacing w:after="40" w:before="40"/>
      </w:pPr>
      <w:r>
        <w:rPr>
          <w:rFonts w:ascii="Arial" w:cs="Arial" w:eastAsia="Arial" w:hAnsi="Arial"/>
          <w:color w:val="6B3FCC"/>
          <w:sz w:val="22"/>
          <w:szCs w:val="22"/>
        </w:rPr>
        <w:t xml:space="preserve">Crear los 8 covers de highlights en Canva o Adobe</w:t>
      </w:r>
    </w:p>
    <w:p>
      <w:pPr>
        <w:pStyle w:val="ListParagraph"/>
        <w:numPr>
          <w:ilvl w:val="0"/>
          <w:numId w:val="2"/>
        </w:numPr>
        <w:spacing w:after="40" w:before="40"/>
      </w:pPr>
      <w:r>
        <w:rPr>
          <w:rFonts w:ascii="Arial" w:cs="Arial" w:eastAsia="Arial" w:hAnsi="Arial"/>
          <w:color w:val="6B3FCC"/>
          <w:sz w:val="22"/>
          <w:szCs w:val="22"/>
        </w:rPr>
        <w:t xml:space="preserve">Configurar link en bio (Linktree o landing propia)</w:t>
      </w:r>
    </w:p>
    <w:p>
      <w:pPr>
        <w:pStyle w:val="ListParagraph"/>
        <w:numPr>
          <w:ilvl w:val="0"/>
          <w:numId w:val="2"/>
        </w:numPr>
        <w:spacing w:after="40" w:before="40"/>
      </w:pPr>
      <w:r>
        <w:rPr>
          <w:rFonts w:ascii="Arial" w:cs="Arial" w:eastAsia="Arial" w:hAnsi="Arial"/>
          <w:color w:val="6B3FCC"/>
          <w:sz w:val="22"/>
          <w:szCs w:val="22"/>
        </w:rPr>
        <w:t xml:space="preserve">Producir el primer lote de 4 posts para semana 1</w:t>
      </w:r>
    </w:p>
    <w:p>
      <w:pPr>
        <w:pStyle w:val="ListParagraph"/>
        <w:numPr>
          <w:ilvl w:val="0"/>
          <w:numId w:val="2"/>
        </w:numPr>
        <w:spacing w:after="40" w:before="40"/>
      </w:pPr>
      <w:r>
        <w:rPr>
          <w:rFonts w:ascii="Arial" w:cs="Arial" w:eastAsia="Arial" w:hAnsi="Arial"/>
          <w:color w:val="6B3FCC"/>
          <w:sz w:val="22"/>
          <w:szCs w:val="22"/>
        </w:rPr>
        <w:t xml:space="preserve">Lanzar cuenta con announcement post</w:t>
      </w:r>
    </w:p>
    <w:p>
      <w:pPr>
        <w:pStyle w:val="ListParagraph"/>
        <w:numPr>
          <w:ilvl w:val="0"/>
          <w:numId w:val="2"/>
        </w:numPr>
        <w:spacing w:after="40" w:before="40"/>
      </w:pPr>
      <w:r>
        <w:rPr>
          <w:rFonts w:ascii="Arial" w:cs="Arial" w:eastAsia="Arial" w:hAnsi="Arial"/>
          <w:color w:val="6B3FCC"/>
          <w:sz w:val="22"/>
          <w:szCs w:val="22"/>
        </w:rPr>
        <w:t xml:space="preserve">Configurar taller de leads — landing y formulario</w:t>
      </w:r>
    </w:p>
    <w:p>
      <w:pPr>
        <w:spacing w:after="0" w:before="0"/>
      </w:pPr>
      <w:r>
        <w:rPr>
          <w:sz w:val="22"/>
          <w:szCs w:val="22"/>
        </w:rPr>
        <w:t xml:space="preserve"/>
      </w:r>
    </w:p>
    <w:p>
      <w:pPr>
        <w:spacing w:after="0" w:before="0"/>
      </w:pPr>
      <w:r>
        <w:rPr>
          <w:sz w:val="22"/>
          <w:szCs w:val="22"/>
        </w:rPr>
        <w:t xml:space="preserve"/>
      </w:r>
    </w:p>
    <w:p>
      <w:pPr>
        <w:pBdr>
          <w:bottom w:val="single" w:color="6B3FCC" w:sz="4" w:space="1"/>
        </w:pBdr>
        <w:spacing w:after="200" w:before="200"/>
      </w:pPr>
      <w:r>
        <w:rPr>
          <w:sz w:val="4"/>
          <w:szCs w:val="4"/>
        </w:rPr>
        <w:t xml:space="preserve"/>
      </w:r>
    </w:p>
    <w:p>
      <w:pPr>
        <w:spacing w:after="0" w:before="120"/>
        <w:jc w:val="center"/>
      </w:pPr>
      <w:r>
        <w:rPr>
          <w:rFonts w:ascii="Arial" w:cs="Arial" w:eastAsia="Arial" w:hAnsi="Arial"/>
          <w:color w:val="BBBBBB"/>
          <w:sz w:val="18"/>
          <w:szCs w:val="18"/>
        </w:rPr>
        <w:t xml:space="preserve">Gabriela Kurtagic  ·  Brand Document 2026  ·  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B3FC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10D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2026-02-26T03:17:25.353Z</dcterms:created>
  <dcterms:modified xsi:type="dcterms:W3CDTF">2026-02-26T03:17:25.354Z</dcterms:modified>
</cp:coreProperties>
</file>

<file path=docProps/custom.xml><?xml version="1.0" encoding="utf-8"?>
<Properties xmlns="http://schemas.openxmlformats.org/officeDocument/2006/custom-properties" xmlns:vt="http://schemas.openxmlformats.org/officeDocument/2006/docPropsVTypes"/>
</file>