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pPr>
            <w:pStyle w:val="TtuloTDC"/>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1B1A5925" w:rsidR="00BD0C0B" w:rsidRDefault="005B49DA" w:rsidP="00BD0C0B">
      <w:pPr/>
      <w:r w:rsidRPr="005B49DA"/>
      <w:proofErr w:type="spellStart"/>
      <w:r w:rsidR="00644FBD"/>
      <w:proofErr w:type="spellEnd"/>
      <w:r w:rsidRPr="005B49DA"/>
      <w:r>
        <w:t>D. FRANCISCO JAVIER CAÑIBANO SASTRE, con D.N.I. 2917895 T, en representación de EXCMO. AYUNTAMIENTO DE VEGA DE TERA, CON C.I.F. P-4926000C, con dirección a efectos de notificación C/ de la Iglesia 12 C.P. 49331, Vega de Tera (Zamora), expone la intención de realizar un sondeo de apoyo a otro ya existente para la captación de agua subterránea, con el fin de acometer las necesidades hídricas para el abastecimiento de la población de Junquera de Tera, termino municipal anejo a este, en una parcela de su propiedad situada en el término municipal de Vega de Tera, provincia de Zamora. El sondeo existente está en la parcela 2620, del polígono 1 de Vega de Tera (Zamora), con Referencia Catastral 49260A001026200000TF. Y el nuevo sondeo está en la parcela DS DISEMINADOS JUNQUERA Polígono 1 Parcela 2621 de Vega de Tera (Zamora), con Referencia Catastral 49260A00102610000TM.</w:t>
      </w:r>
    </w:p>
    <w:p w14:paraId="16CAF375" w14:textId="0A3D705C" w:rsidR="00BD7F13" w:rsidRPr="005D7257" w:rsidRDefault="005D7257" w:rsidP="00BD0C0B">
      <w:pPr>
        <w:rPr>
          <w:rFonts w:ascii="Consolas" w:eastAsia="Times New Roman" w:hAnsi="Consolas" w:cs="Times New Roman"/>
          <w:color w:val="9CDCFE"/>
          <w:sz w:val="21"/>
          <w:szCs w:val="21"/>
          <w:lang w:eastAsia="es-ES"/>
        </w:rPr>
      </w:pPr>
      <w:r w:rsidRPr="004D5BEB"/>
      <w:r/>
      <w:r w:rsidRPr="004D5BEB"/>
      <w:r/>
      <w:r w:rsidRPr="004D5BEB"/>
      <w:r/>
      <w:r w:rsidRPr="005D7257"/>
      <w:r/>
      <w:r w:rsidRPr="004D5BEB"/>
      <w:r/>
      <w:proofErr w:type="spellStart"/>
      <w:proofErr w:type="gramStart"/>
      <w:r w:rsidRPr="005D7257"/>
      <w:proofErr w:type="gramEnd"/>
      <w:r w:rsidRPr="005D7257"/>
      <w:proofErr w:type="spellEnd"/>
      <w:r w:rsidRPr="005D7257"/>
      <w:r w:rsidRPr="004D5BEB"/>
      <w:r/>
      <w:r w:rsidRPr="004D5BEB"/>
      <w:r/>
      <w:r>
        <w:t>Se pretende dar contestación al requerimiento recibido, asociado al expediente arriba indicado, para la construcción un sondeo de 160 m profundidad y perforación de {{parametros.diametro_perforacion_definitivo_mm}} mm de diámetro.</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402D87C4" w:rsidR="005F0533" w:rsidRPr="008D0248" w:rsidRDefault="00BD0C0B" w:rsidP="008D0248">
      <w:pPr>
        <w:rPr>
          <w:highlight w:val="yellow"/>
        </w:rPr>
      </w:pPr>
      <w:r w:rsidRPr="00B57389">
        <w:t>Dado que, para la puesta en marcha del proyecto, se necesita un</w:t>
      </w:r>
      <w:r w:rsidR="00B57389" w:rsidRPr="00B57389">
        <w:t>a</w:t>
      </w:r>
      <w:r w:rsidR="00BA20F0">
        <w:t xml:space="preserve"> </w:t>
      </w:r>
      <w:r w:rsidR="00B57389" w:rsidRPr="00B57389">
        <w:t xml:space="preserve">perforación </w:t>
      </w:r>
      <w:r w:rsidR="009C148C">
        <w:t xml:space="preserve">profunda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5BD89089" w14:textId="712F15D5" w:rsidR="00A55E87" w:rsidRDefault="00A55E87" w:rsidP="00A55E87">
      <w:pPr>
        <w:tabs>
          <w:tab w:val="left" w:pos="2850"/>
        </w:tabs>
      </w:pPr>
      <w:r/>
      <w:proofErr w:type="spellStart"/>
      <w:r/>
      <w:proofErr w:type="spellEnd"/>
      <w:r/>
      <w:r>
        <w:t>El sondeo se localiza en la parcela DS DISEMINADOS JUNQUERA Polígono 1 Parcela 2621 de Vega de Tera (Zamora).</w:t>
      </w:r>
    </w:p>
    <w:p>
      <w:pPr/>
      <w:r>
        <w:t>La referencia catastral de la parcela es 49260A00102610000TM y está situada en el paraje denominado “LA IGLESIA”.</w:t>
      </w:r>
    </w:p>
    <w:p>
      <w:pPr/>
      <w:r>
        <w:t>La zona se incluye dentro de la Hoja n°307 del Mapa Topográfico Nacional de España, Escala 1: 50.000, “Ferreras de Abajo”.</w:t>
      </w:r>
    </w:p>
    <w:p>
      <w:pPr/>
      <w:r>
        <w:t>La cota media del terreno de la parcela es de 769 m sobre el nivel del mar, aproximadamente.</w:t>
      </w:r>
    </w:p>
    <w:tbl>
      <w:tblPr>
        <w:tblStyle w:val="Tablaconcuadrcula"/>
        <w:tblW w:w="0" w:type="auto"/>
        <w:jc w:val="center"/>
        <w:tblLook w:val="04A0" w:firstRow="1" w:lastRow="0" w:firstColumn="1" w:lastColumn="0" w:noHBand="0" w:noVBand="1"/>
      </w:tblPr>
      <w:tblGrid>
        <w:gridCol w:w="3310"/>
        <w:gridCol w:w="3559"/>
      </w:tblGrid>
      <w:tr w:rsidR="00A55E87" w:rsidRPr="0069063F" w14:paraId="294DCD5B" w14:textId="77777777" w:rsidTr="00CD4118">
        <w:trPr>
          <w:jc w:val="center"/>
        </w:trPr>
        <w:tc>
          <w:tcPr>
            <w:tcW w:w="0" w:type="auto"/>
            <w:vAlign w:val="center"/>
          </w:tcPr>
          <w:p w14:paraId="4F884F67" w14:textId="77777777" w:rsidR="00A55E87" w:rsidRPr="0069063F" w:rsidRDefault="00A55E87" w:rsidP="00A55E87">
            <w:pPr>
              <w:spacing w:after="160"/>
              <w:jc w:val="center"/>
              <w:rPr>
                <w:b/>
              </w:rPr>
            </w:pPr>
            <w:bookmarkStart w:id="5" w:name="_Toc201420768"/>
            <w:r w:rsidRPr="0069063F">
              <w:rPr>
                <w:b/>
              </w:rPr>
              <w:t>U.T.M. (ETRS - 89)</w:t>
            </w:r>
          </w:p>
        </w:tc>
        <w:tc>
          <w:tcPr>
            <w:tcW w:w="0" w:type="auto"/>
            <w:vMerge w:val="restart"/>
            <w:vAlign w:val="center"/>
          </w:tcPr>
          <w:p w14:paraId="3B5B0566" w14:textId="77777777" w:rsidR="00A55E87" w:rsidRPr="0069063F" w:rsidRDefault="00A55E87" w:rsidP="00A55E87">
            <w:pPr>
              <w:spacing w:after="160"/>
              <w:jc w:val="center"/>
              <w:rPr>
                <w:b/>
              </w:rPr>
            </w:pPr>
            <w:r w:rsidRPr="0069063F">
              <w:rPr>
                <w:b/>
              </w:rPr>
              <w:t>Coordenadas ETRS 89</w:t>
            </w:r>
          </w:p>
          <w:p w14:paraId="2DEAF1DF" w14:textId="77777777" w:rsidR="00A55E87" w:rsidRPr="0069063F" w:rsidRDefault="00A55E87" w:rsidP="00A55E87">
            <w:pPr>
              <w:spacing w:after="160"/>
              <w:jc w:val="center"/>
              <w:rPr>
                <w:b/>
              </w:rPr>
            </w:pPr>
            <w:r w:rsidRPr="0069063F">
              <w:rPr>
                <w:b/>
              </w:rPr>
              <w:t>Geográficas/ Geodésicas</w:t>
            </w:r>
          </w:p>
        </w:tc>
      </w:tr>
      <w:tr w:rsidR="00A55E87" w:rsidRPr="0069063F" w14:paraId="596FD8B1" w14:textId="77777777" w:rsidTr="00CD4118">
        <w:trPr>
          <w:jc w:val="center"/>
        </w:trPr>
        <w:tc>
          <w:tcPr>
            <w:tcW w:w="0" w:type="auto"/>
            <w:vAlign w:val="center"/>
          </w:tcPr>
          <w:p w14:paraId="28CBF1A1" w14:textId="610B1A66" w:rsidR="00A55E87" w:rsidRPr="0069063F" w:rsidRDefault="006659BF" w:rsidP="00A55E87">
            <w:pPr>
              <w:spacing w:after="160"/>
              <w:jc w:val="center"/>
            </w:pPr>
            <w:r/>
            <w:r w:rsidR="00A55E87"/>
            <w:proofErr w:type="spellStart"/>
            <w:r w:rsidR="00A55E87"/>
            <w:proofErr w:type="spellEnd"/>
            <w:r w:rsidR="00A55E87"/>
            <w:r>
              <w:t>HUSO 30</w:t>
            </w:r>
          </w:p>
        </w:tc>
        <w:tc>
          <w:tcPr>
            <w:tcW w:w="0" w:type="auto"/>
            <w:vMerge/>
            <w:vAlign w:val="center"/>
          </w:tcPr>
          <w:p w14:paraId="33017199" w14:textId="77777777" w:rsidR="00A55E87" w:rsidRPr="0069063F" w:rsidRDefault="00A55E87" w:rsidP="00A55E87">
            <w:pPr>
              <w:spacing w:after="160"/>
              <w:jc w:val="center"/>
            </w:pPr>
          </w:p>
        </w:tc>
      </w:tr>
      <w:tr w:rsidR="00A55E87" w:rsidRPr="0069063F" w14:paraId="54529D44" w14:textId="77777777" w:rsidTr="00CD4118">
        <w:trPr>
          <w:jc w:val="center"/>
        </w:trPr>
        <w:tc>
          <w:tcPr>
            <w:tcW w:w="0" w:type="auto"/>
            <w:vAlign w:val="center"/>
          </w:tcPr>
          <w:p w14:paraId="32D8DD89" w14:textId="45836E12" w:rsidR="00A55E87" w:rsidRPr="0069063F" w:rsidRDefault="00A55E87" w:rsidP="00A55E87">
            <w:pPr>
              <w:spacing w:after="160"/>
              <w:jc w:val="center"/>
            </w:pPr>
            <w:r w:rsidRPr="0069063F"/>
            <w:r/>
            <w:proofErr w:type="spellStart"/>
            <w:r/>
            <w:proofErr w:type="spellEnd"/>
            <w:r/>
            <w:r>
              <w:t>X = 238427</w:t>
            </w:r>
          </w:p>
        </w:tc>
        <w:tc>
          <w:tcPr>
            <w:tcW w:w="0" w:type="auto"/>
            <w:vAlign w:val="center"/>
          </w:tcPr>
          <w:p w14:paraId="44B7A570" w14:textId="23F29E6C" w:rsidR="00A55E87" w:rsidRPr="0069063F" w:rsidRDefault="00A55E87" w:rsidP="00A55E87">
            <w:pPr>
              <w:jc w:val="center"/>
            </w:pPr>
            <w:r w:rsidRPr="0069063F"/>
            <w:r/>
            <w:proofErr w:type="spellStart"/>
            <w:r w:rsidRPr="00A55E87"/>
            <w:proofErr w:type="spellEnd"/>
            <w:r/>
            <w:r>
              <w:t>Latitud = 42° 00′ 12,55″ N</w:t>
            </w:r>
          </w:p>
        </w:tc>
      </w:tr>
      <w:tr w:rsidR="00A55E87" w:rsidRPr="0069063F" w14:paraId="18114F9A" w14:textId="77777777" w:rsidTr="00CD4118">
        <w:trPr>
          <w:jc w:val="center"/>
        </w:trPr>
        <w:tc>
          <w:tcPr>
            <w:tcW w:w="0" w:type="auto"/>
            <w:vAlign w:val="center"/>
          </w:tcPr>
          <w:p w14:paraId="006822E8" w14:textId="75E489D1" w:rsidR="00A55E87" w:rsidRPr="0069063F" w:rsidRDefault="00A55E87" w:rsidP="00CD4118">
            <w:pPr>
              <w:spacing w:after="160"/>
              <w:jc w:val="center"/>
            </w:pPr>
            <w:r w:rsidRPr="0069063F"/>
            <w:r/>
            <w:proofErr w:type="spellStart"/>
            <w:r/>
            <w:proofErr w:type="spellEnd"/>
            <w:r/>
            <w:r>
              <w:t>Y = 4654990</w:t>
            </w:r>
          </w:p>
        </w:tc>
        <w:tc>
          <w:tcPr>
            <w:tcW w:w="0" w:type="auto"/>
            <w:vAlign w:val="center"/>
          </w:tcPr>
          <w:p w14:paraId="360FD2A8" w14:textId="45742169" w:rsidR="00A55E87" w:rsidRPr="0069063F" w:rsidRDefault="00A55E87" w:rsidP="00A55E87">
            <w:pPr>
              <w:jc w:val="center"/>
            </w:pPr>
            <w:r w:rsidRPr="0069063F"/>
            <w:r/>
            <w:proofErr w:type="spellStart"/>
            <w:r w:rsidRPr="00A55E87"/>
            <w:r/>
            <w:r w:rsidRPr="00A55E87"/>
            <w:proofErr w:type="spellEnd"/>
            <w:r/>
            <w:r>
              <w:t>Longitud = 6° 09′ 30,33″ W</w:t>
            </w:r>
          </w:p>
        </w:tc>
      </w:tr>
    </w:tbl>
    <w:p w14:paraId="206FCD43" w14:textId="77777777" w:rsidR="009B34FE" w:rsidRPr="00A03DC8" w:rsidRDefault="00E52F46" w:rsidP="00597A9E">
      <w:pPr>
        <w:pStyle w:val="Ttulo2"/>
        <w:rPr>
          <w:rFonts w:cs="Times New Roman"/>
        </w:rPr>
      </w:pPr>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69DFE5AF" w:rsidR="0040442E" w:rsidRPr="00A03DC8" w:rsidRDefault="0040442E" w:rsidP="0040442E">
      <w:pPr>
        <w:ind w:left="567"/>
        <w:rPr>
          <w:rFonts w:cs="Times New Roman"/>
        </w:rPr>
      </w:pPr>
      <w:r w:rsidRPr="00A03DC8">
        <w:rPr>
          <w:rFonts w:cs="Times New Roman"/>
        </w:rPr>
      </w:r>
      <w:r w:rsidR="004E74AC" w:rsidRPr="004E74AC">
        <w:rPr>
          <w:rFonts w:cs="Times New Roman"/>
        </w:rPr>
      </w:r>
      <w:proofErr w:type="spellStart"/>
      <w:proofErr w:type="gramStart"/>
      <w:r w:rsidR="006659BF" w:rsidRPr="0082051A">
        <w:rPr>
          <w:rFonts w:cs="Times New Roman"/>
        </w:rPr>
      </w:r>
      <w:proofErr w:type="gramEnd"/>
      <w:r w:rsidR="006659BF" w:rsidRPr="0082051A">
        <w:rPr>
          <w:rFonts w:cs="Times New Roman"/>
        </w:rPr>
      </w:r>
      <w:proofErr w:type="spellEnd"/>
      <w:r w:rsidR="004E74AC" w:rsidRPr="004E74AC">
        <w:rPr>
          <w:rFonts w:cs="Times New Roman"/>
        </w:rPr>
      </w:r>
      <w:r w:rsidR="004E74AC">
        <w:rPr>
          <w:rFonts w:cs="Times New Roman"/>
        </w:rPr>
      </w:r>
      <w:r w:rsidRPr="00A03DC8">
        <w:rPr>
          <w:rFonts w:cs="Times New Roman"/>
        </w:rPr>
      </w:r>
      <w:r>
        <w:t>La longitud para este sondeo es de 160.0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2B39DF37" w:rsidR="000E19F9" w:rsidRDefault="0092105F" w:rsidP="00D6641A">
      <w:pPr>
        <w:ind w:left="567"/>
        <w:rPr>
          <w:rFonts w:cs="Times New Roman"/>
        </w:rPr>
      </w:pPr>
      <w:r w:rsidRPr="00A03DC8">
        <w:rPr>
          <w:rFonts w:cs="Times New Roman"/>
        </w:rPr>
      </w:r>
      <w:r w:rsidR="0083162E" w:rsidRPr="0083162E">
        <w:rPr>
          <w:rFonts w:cs="Times New Roman"/>
        </w:rPr>
      </w:r>
      <w:proofErr w:type="spellStart"/>
      <w:r w:rsidR="00D6641A" w:rsidRPr="00D6641A">
        <w:rPr>
          <w:rFonts w:cs="Times New Roman"/>
        </w:rPr>
      </w:r>
      <w:proofErr w:type="spellEnd"/>
      <w:r w:rsidR="0083162E" w:rsidRPr="0083162E">
        <w:rPr>
          <w:rFonts w:cs="Times New Roman"/>
        </w:rPr>
      </w:r>
      <w:r w:rsidR="0083162E">
        <w:rPr>
          <w:rFonts w:cs="Times New Roman"/>
        </w:rPr>
      </w:r>
      <w:r w:rsidRPr="00A03DC8">
        <w:rPr>
          <w:rFonts w:cs="Times New Roman"/>
        </w:rPr>
      </w:r>
      <w:r>
        <w:t>La perforación se comenzará con un diámetro superior al definitivo de la entubación, que en este caso será de 222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lastRenderedPageBreak/>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3A3D0AB7" w:rsidR="00944F05" w:rsidRPr="00BB2BD0" w:rsidRDefault="00944F05" w:rsidP="00C64F9C">
      <w:pPr>
        <w:ind w:left="567"/>
        <w:rPr>
          <w:rFonts w:cs="Times New Roman"/>
          <w:u w:val="single"/>
        </w:rPr>
      </w:pPr>
      <w:r w:rsidRPr="00944F05">
        <w:rPr>
          <w:rFonts w:cs="Times New Roman"/>
        </w:rPr>
      </w:r>
      <w:r w:rsidR="00BB2BD0" w:rsidRPr="00BB2BD0">
        <w:rPr>
          <w:rFonts w:cs="Times New Roman"/>
        </w:rPr>
      </w:r>
      <w:proofErr w:type="spellStart"/>
      <w:r w:rsidR="00BB2BD0" w:rsidRPr="00BB2BD0">
        <w:rPr>
          <w:rFonts w:cs="Times New Roman"/>
        </w:rPr>
      </w:r>
      <w:r w:rsidR="00A638FF">
        <w:rPr>
          <w:rFonts w:cs="Times New Roman"/>
        </w:rPr>
      </w:r>
      <w:r w:rsidR="00F44611">
        <w:rPr>
          <w:rFonts w:cs="Times New Roman"/>
        </w:rPr>
      </w:r>
      <w:proofErr w:type="spellEnd"/>
      <w:r w:rsidR="00BB2BD0" w:rsidRPr="00BB2BD0">
        <w:rPr>
          <w:rFonts w:cs="Times New Roman"/>
        </w:rPr>
      </w:r>
      <w:r w:rsidR="00BB2BD0">
        <w:rPr>
          <w:rFonts w:cs="Times New Roman"/>
        </w:rPr>
      </w:r>
      <w:r w:rsidRPr="00944F05">
        <w:rPr>
          <w:rFonts w:cs="Times New Roman"/>
        </w:rPr>
      </w:r>
      <w:r>
        <w:t>Dado que la energía a utilizar será eléctrica, se utilizará una bomba sumergible con la potencia suficiente para obtener como mínimo un caudal de 2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lastRenderedPageBreak/>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0A8F064F" w:rsidR="00926E50" w:rsidRPr="006659BF" w:rsidRDefault="00BF4A7D" w:rsidP="004C05B3">
      <w:pPr>
        <w:ind w:left="567"/>
        <w:rPr>
          <w:rFonts w:cs="Times New Roman"/>
          <w:u w:val="single"/>
        </w:rPr>
      </w:pPr>
      <w:r w:rsidRPr="00BF4A7D">
        <w:rPr>
          <w:rFonts w:cs="Times New Roman"/>
        </w:rPr>
      </w:r>
      <w:proofErr w:type="spellStart"/>
      <w:r>
        <w:rPr>
          <w:rFonts w:cs="Times New Roman"/>
        </w:rPr>
      </w:r>
      <w:r w:rsidR="00253A06">
        <w:rPr>
          <w:rFonts w:cs="Times New Roman"/>
        </w:rPr>
      </w:r>
      <w:r>
        <w:rPr>
          <w:rFonts w:cs="Times New Roman"/>
        </w:rPr>
      </w:r>
      <w:r w:rsidR="0083162E">
        <w:rPr>
          <w:rFonts w:cs="Times New Roman"/>
        </w:rPr>
      </w:r>
      <w:r>
        <w:rPr>
          <w:rFonts w:cs="Times New Roman"/>
        </w:rPr>
      </w:r>
      <w:proofErr w:type="spellEnd"/>
      <w:r w:rsidRPr="00BF4A7D">
        <w:rPr>
          <w:rFonts w:cs="Times New Roman"/>
        </w:rPr>
      </w:r>
      <w:r>
        <w:t>El sistema de bombeo del sondeo se alimentará mediante conexión a la red eléctrica de baja tensión existente, aprovechando la infraestructura disponible en la zona. Esta solución es idónea debido a la garantía de un suministro energético continuo y estable, lo que minimiza el riesgo de interrupciones en la operatividad del sistema de captación. La conexión a la red eléctrica también reduce el impacto ambiental asociado a la instalación de sistemas de generación autónoma, asegurando así una gestión eficiente y sostenible de los recursos hídricos.</w:t>
      </w:r>
    </w:p>
    <w:p w14:paraId="537F7F6D" w14:textId="4C1F03E2" w:rsidR="00C34F54" w:rsidRPr="00A03DC8" w:rsidRDefault="00C34F54" w:rsidP="006C1F51">
      <w:pPr>
        <w:ind w:left="567"/>
        <w:rPr>
          <w:rFonts w:cs="Times New Roman"/>
        </w:rPr>
      </w:pPr>
      <w:r w:rsidRPr="00A03DC8">
        <w:rPr>
          <w:rFonts w:cs="Times New Roman"/>
        </w:rPr>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lastRenderedPageBreak/>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0D706A1B" w:rsidR="00124499" w:rsidRPr="00AE0E3E" w:rsidRDefault="00AE0E3E" w:rsidP="00C77EB3">
      <w:pPr>
        <w:ind w:left="426"/>
        <w:rPr>
          <w:rFonts w:cs="Times New Roman"/>
          <w:bCs/>
        </w:rPr>
      </w:pPr>
      <w:r w:rsidRPr="00AE0E3E">
        <w:rPr>
          <w:rFonts w:cs="Times New Roman"/>
          <w:bCs/>
        </w:rPr>
      </w:r>
      <w:proofErr w:type="spellStart"/>
      <w:r w:rsidR="007E30EA">
        <w:rPr>
          <w:rFonts w:cs="Times New Roman"/>
          <w:bCs/>
        </w:rPr>
      </w:r>
      <w:proofErr w:type="spellEnd"/>
      <w:r w:rsidRPr="00AE0E3E">
        <w:rPr>
          <w:rFonts w:cs="Times New Roman"/>
          <w:bCs/>
        </w:rPr>
      </w:r>
      <w:r>
        <w:t>CONSUMO DE AGUA</w:t>
      </w:r>
    </w:p>
    <w:p>
      <w:pPr>
        <w:ind w:left="426"/>
      </w:pPr>
      <w:r>
        <w:t>CAUDALES CALCULADOS</w:t>
      </w:r>
    </w:p>
    <w:p>
      <w:pPr>
        <w:ind w:left="426"/>
      </w:pPr>
      <w:r>
        <w:t>Caudal medio equivalente (Q m eq):\tQ m eq = 12.042.000 l/año / (365•24•3600) s/año = 0,38 l/s</w:t>
      </w:r>
    </w:p>
    <w:p>
      <w:pPr>
        <w:ind w:left="426"/>
      </w:pPr>
      <w:r>
        <w:t>Caudal máximo instantáneo (Q M i):\tQ M i = 12.042.000 l/año / (1.672 h/año x 3.600 s/h) = 2 l/s</w:t>
      </w:r>
    </w:p>
    <w:p>
      <w:pPr>
        <w:ind w:left="426"/>
      </w:pPr>
      <w:r>
        <w:t>SONDEO EXISTENTE</w:t>
      </w:r>
    </w:p>
    <w:p>
      <w:pPr>
        <w:ind w:left="426"/>
      </w:pPr>
      <w:r>
        <w:t>SONDEO NUEVO</w:t>
      </w:r>
    </w:p>
    <w:p>
      <w:pPr>
        <w:ind w:left="426"/>
      </w:pPr>
      <w:r>
        <w:t>Volumen máximo anual considerado:\t40% del volumen máximo anual</w:t>
      </w:r>
    </w:p>
    <w:p>
      <w:pPr>
        <w:ind w:left="426"/>
      </w:pPr>
      <w:r>
        <w:t>Volumen total anual 40%:\t8.028 m3/año = 8.028.000 l/año</w:t>
      </w:r>
    </w:p>
    <w:p>
      <w:pPr>
        <w:ind w:left="426"/>
      </w:pPr>
      <w:r>
        <w:t>Caudal necesario:</w:t>
      </w:r>
    </w:p>
    <w:p>
      <w:pPr>
        <w:ind w:left="426"/>
      </w:pPr>
      <w:r>
        <w:t>Caudal medio equivalente (Q m eq):\tQ m eq = 8.028.000 l/año / (365•24•3600) s/año = 0,25 l/s</w:t>
      </w:r>
    </w:p>
    <w:p>
      <w:pPr>
        <w:ind w:left="426"/>
      </w:pPr>
      <w:r>
        <w:t>Caudal máximo instantáneo (Q M i):\tQ M i = 8.028.000 l/año / (1.115 h/año x 3.600 s/h) = 2 l/s</w:t>
      </w:r>
    </w:p>
    <w:p>
      <w:pPr>
        <w:ind w:left="426"/>
      </w:pPr>
      <w:r>
        <w:t>NOTA</w:t>
      </w:r>
    </w:p>
    <w:p>
      <w:pPr>
        <w:ind w:left="426"/>
      </w:pPr>
      <w:r>
        <w:t>Según la actual legislación en materia de aguas, vigente en el Organismo de Cuenca implicado en este caso, los sondeos realizados a una distancia inferior a 100 m de otro sondeo preexistente (siempre que se mantenga la distancia mínima obligatoria) podrán bombear un caudal máximo de 0,15 l/s.</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t>Sondeo</w:t>
      </w:r>
    </w:p>
    <w:p w14:paraId="666FD3CB" w14:textId="37FFA63D" w:rsidR="00267966" w:rsidRPr="00A03DC8" w:rsidRDefault="00275E18" w:rsidP="004437A9">
      <w:pPr>
        <w:ind w:left="567"/>
        <w:rPr>
          <w:rFonts w:cs="Times New Roman"/>
        </w:rPr>
      </w:pPr>
      <w:r w:rsidRPr="00A03DC8">
        <w:rPr>
          <w:rFonts w:cs="Times New Roman"/>
        </w:rPr>
        <w:t xml:space="preserve">En la fase de </w:t>
      </w:r>
      <w:r w:rsidRPr="003F1C3A">
        <w:rPr>
          <w:rFonts w:cs="Times New Roman"/>
          <w:u w:val="single"/>
        </w:rPr>
        <w:t>explotación</w:t>
      </w:r>
      <w:r w:rsidRPr="00A03DC8">
        <w:rPr>
          <w:rFonts w:cs="Times New Roman"/>
        </w:rPr>
        <w:t xml:space="preserve">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r>
      <w:r w:rsidR="00FE5923" w:rsidRPr="00A03DC8">
        <w:rPr>
          <w:rFonts w:cs="Times New Roman"/>
        </w:rPr>
      </w:r>
      <w:proofErr w:type="spellStart"/>
      <w:r w:rsidR="00FE5923" w:rsidRPr="00A03DC8">
        <w:rPr>
          <w:rFonts w:cs="Times New Roman"/>
        </w:rPr>
      </w:r>
      <w:proofErr w:type="spellEnd"/>
      <w:r w:rsidRPr="00A03DC8">
        <w:rPr>
          <w:rFonts w:cs="Times New Roman"/>
        </w:rPr>
      </w:r>
      <w:r w:rsidR="00FE5923" w:rsidRPr="00A03DC8">
        <w:rPr>
          <w:rFonts w:cs="Times New Roman"/>
        </w:rPr>
      </w:r>
      <w:r w:rsidR="00AF52EA" w:rsidRPr="00A03DC8">
        <w:rPr>
          <w:rFonts w:cs="Times New Roman"/>
        </w:rPr>
      </w:r>
      <w:r w:rsidR="00114CC2">
        <w:rPr>
          <w:rFonts w:cs="Times New Roman"/>
        </w:rPr>
      </w:r>
      <w:r w:rsidR="00E93002">
        <w:rPr>
          <w:rFonts w:cs="Times New Roman"/>
        </w:rPr>
      </w:r>
      <w:proofErr w:type="spellStart"/>
      <w:r w:rsidR="0073227F">
        <w:rPr>
          <w:rFonts w:cs="Times New Roman"/>
        </w:rPr>
      </w:r>
      <w:proofErr w:type="spellEnd"/>
      <w:r w:rsidR="0073227F">
        <w:rPr>
          <w:rFonts w:cs="Times New Roman"/>
        </w:rPr>
      </w:r>
      <w:r w:rsidR="00AE588D" w:rsidRPr="00AE588D">
        <w:rPr>
          <w:rFonts w:cs="Times New Roman"/>
        </w:rPr>
      </w:r>
      <w:r w:rsidR="00FE78C3">
        <w:rPr>
          <w:rFonts w:cs="Times New Roman"/>
        </w:rPr>
      </w:r>
      <w:r w:rsidR="00AE588D">
        <w:rPr>
          <w:rFonts w:cs="Times New Roman"/>
        </w:rPr>
      </w:r>
      <w:r w:rsidR="00E87304" w:rsidRPr="00A03DC8">
        <w:rPr>
          <w:rFonts w:cs="Times New Roman"/>
        </w:rPr>
      </w:r>
      <w:r w:rsidRPr="00A03DC8">
        <w:rPr>
          <w:rFonts w:cs="Times New Roman"/>
        </w:rPr>
      </w:r>
      <w:r w:rsidR="0045483C" w:rsidRPr="00A03DC8">
        <w:rPr>
          <w:rFonts w:cs="Times New Roman"/>
        </w:rPr>
      </w:r>
      <w:r w:rsidR="00FE5923" w:rsidRPr="00A03DC8">
        <w:rPr>
          <w:rFonts w:cs="Times New Roman"/>
        </w:rPr>
      </w:r>
      <w:r w:rsidRPr="00A03DC8">
        <w:rPr>
          <w:rFonts w:cs="Times New Roman"/>
        </w:rPr>
      </w:r>
      <w:r>
        <w:t xml:space="preserve">Durante la fase de funcionamiento el agua se extrae del sondeo mediante una bomba electrosumergible de Electrobomba Sumergible 2.94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60C1B2F1" w:rsidR="002E4676" w:rsidRPr="002E4676" w:rsidRDefault="005A174A" w:rsidP="002E4676">
      <w:pPr>
        <w:rPr>
          <w:rFonts w:cs="Times New Roman"/>
        </w:rPr>
      </w:pPr>
      <w:r w:rsidRPr="005A174A">
        <w:rPr>
          <w:rFonts w:cs="Times New Roman"/>
        </w:rPr>
      </w:r>
      <w:r w:rsidR="00F43DE8">
        <w:rPr>
          <w:rFonts w:cs="Times New Roman"/>
        </w:rPr>
      </w:r>
      <w:proofErr w:type="spellStart"/>
      <w:r w:rsidR="00F43DE8" w:rsidRPr="00F43DE8">
        <w:rPr>
          <w:rFonts w:cs="Times New Roman"/>
        </w:rPr>
      </w:r>
      <w:proofErr w:type="spellEnd"/>
      <w:r w:rsidRPr="005A174A">
        <w:rPr>
          <w:rFonts w:cs="Times New Roman"/>
        </w:rPr>
      </w:r>
      <w:r>
        <w:t>- Alternativa 0 - No actuación: Mantener la situación actual sin realizar ninguna intervención, lo que implicaría la continuidad de la falta de abastecimiento adecuado de agua potable en el municipio.</w:t>
        <w:br/>
        <w:t>- Alternativa 1 - Sondeo: Realización de un sondeo con diámetro inicial y definitivo adecuados para la extracción de agua subterránea, orientado a garantizar un abastecimiento sostenible y controlado.</w:t>
        <w:br/>
        <w:t>- Alternativa 2 - Pozo tradicional: Construcción de un pozo excavado manualmente o con maquinaria ligera, con menor profundidad y capacidad limitada, que podría no asegurar el volumen necesario para el abastecimiento.</w:t>
        <w:br/>
        <w:t>- Alternativa 3 - Captación superficial: Captación de agua en fuentes superficiales como ríos o lagunas, que puede estar sujeta a variabilidad estacional y calidad variable, afectando la continuidad del suministro.</w:t>
        <w:br/>
        <w:t>- Alternativa 4 - Transporte mediante cubas: Abastecimiento mediante transporte externo de agua en camiones cisterna, solución temporal y costosa, con limitaciones en volumen y sostenibilidad ambiental.</w:t>
        <w:br/>
        <w:t>- Alternativa 5 - Conexión a la red municipal: Integración al sistema de abastecimiento de agua potable existente en el municipio, si está disponible, lo que puede implicar costos elevados y dependencia de infraestructuras externas.</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38EE65FB" w:rsidR="00732283" w:rsidRPr="00732283" w:rsidRDefault="00732283" w:rsidP="00732283">
      <w:pPr/>
      <w:r w:rsidRPr="00732283"/>
      <w:proofErr w:type="spellStart"/>
      <w:r w:rsidR="00F43DE8" w:rsidRPr="00F43DE8"/>
      <w:proofErr w:type="spellEnd"/>
      <w:r w:rsidRPr="00732283"/>
      <w:r>
        <w:t>La valoración técnica, económica y ambiental indica que la alternativa 0 no es viable debido a la necesidad imperiosa de abastecimiento. La alternativa 2 presenta limitaciones técnicas en cuanto a profundidad y capacidad, lo que podría comprometer el suministro continuo. La captación superficial (alternativa 3) es vulnerable a la estacionalidad y a la contaminación, afectando la calidad y disponibilidad del agua. El transporte mediante cubas (alternativa 4) supone un alto costo operativo y un impacto ambiental significativo por emisiones y consumo energético. La conexión a la red municipal (alternativa 5) puede ser inviable por la ausencia o insuficiencia de infraestructuras cercanas y los costos asociados. En contraste, la alternativa 1, el sondeo, ofrece una solución técnica adecuada para obtener agua subterránea de calidad y cantidad suficiente, con menor impacto ambiental y costos operativos razonables, alineándose con el uso previsto de abastecimiento.</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66EFF0C3" w:rsidR="00094E5B" w:rsidRPr="00F43DE8" w:rsidRDefault="007661E2" w:rsidP="00094E5B">
      <w:pPr/>
      <w:r w:rsidRPr="007661E2"/>
      <w:proofErr w:type="spellStart"/>
      <w:r w:rsidR="00F43DE8" w:rsidRPr="00F43DE8"/>
      <w:proofErr w:type="spellEnd"/>
      <w:r w:rsidRPr="007661E2"/>
      <w:r w:rsidR="00094E5B" w:rsidRPr="00094E5B">
        <w:rPr>
          <w:rFonts w:cs="Times New Roman"/>
        </w:rPr>
      </w:r>
      <w:r>
        <w:t>La elección del sondeo como alternativa preferente se fundamenta en su capacidad para proporcionar un suministro estable y controlado de agua subterránea, esencial para el abastecimiento municipal. Esta opción permite adaptar el diámetro y la profundidad del sondeo a las características hidrogeológicas locales, garantizando la sostenibilidad del recurso. Además, minimiza el impacto ambiental en comparación con otras alternativas y reduce la dependencia de infraestructuras externas o soluciones temporales. La viabilidad técnica y económica del sondeo lo convierte en la opción más adecuada para satisfacer las necesidades de abastecimiento del municipio de forma eficiente y sostenible..</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508EC640" w:rsidR="00AD4CED" w:rsidRPr="00980C84" w:rsidRDefault="00980C84" w:rsidP="00AD4CED">
      <w:r>
        <w:t>{{</w:t>
      </w:r>
      <w:proofErr w:type="spellStart"/>
      <w:r>
        <w:t>geolog</w:t>
      </w:r>
      <w:r w:rsidR="002010D3">
        <w:t>I</w:t>
      </w:r>
      <w:r>
        <w:t>a</w:t>
      </w:r>
      <w:proofErr w:type="spellEnd"/>
      <w:r>
        <w:t>}}</w:t>
      </w:r>
    </w:p>
    <w:p w14:paraId="5E900C29" w14:textId="105857C0" w:rsidR="00975BF8" w:rsidRDefault="000B22A0" w:rsidP="002010D3">
      <w:pPr>
        <w:pStyle w:val="Ttulo2"/>
        <w:rPr>
          <w:rFonts w:cs="Times New Roman"/>
          <w:sz w:val="24"/>
          <w:szCs w:val="24"/>
        </w:rPr>
      </w:pPr>
      <w:bookmarkStart w:id="20" w:name="_Toc201420780"/>
      <w:r w:rsidRPr="008B31CC">
        <w:rPr>
          <w:rFonts w:cs="Times New Roman"/>
          <w:sz w:val="24"/>
          <w:szCs w:val="24"/>
        </w:rPr>
        <w:t>Medio biótico</w:t>
      </w:r>
      <w:bookmarkEnd w:id="20"/>
    </w:p>
    <w:p w14:paraId="179FA7A6" w14:textId="787E1B0B" w:rsidR="002010D3" w:rsidRPr="002010D3" w:rsidRDefault="002010D3" w:rsidP="002010D3">
      <w:pPr>
        <w:rPr>
          <w:u w:val="single"/>
        </w:rPr>
      </w:pPr>
      <w:r>
        <w:t>{{</w:t>
      </w:r>
      <w:r w:rsidRPr="002010D3">
        <w:t>4.3_Medio_biotico</w:t>
      </w:r>
      <w:r>
        <w:t>}}</w:t>
      </w:r>
    </w:p>
    <w:p w14:paraId="5969BB4C" w14:textId="4F34466D" w:rsidR="000B22A0" w:rsidRPr="00AF2B77" w:rsidRDefault="000B22A0" w:rsidP="00597A9E">
      <w:pPr>
        <w:pStyle w:val="Ttulo2"/>
      </w:pPr>
      <w:bookmarkStart w:id="21" w:name="_Toc201420782"/>
      <w:r w:rsidRPr="00AF2B77">
        <w:t>Medio perceptual</w:t>
      </w:r>
      <w:bookmarkEnd w:id="21"/>
    </w:p>
    <w:p w14:paraId="54520658" w14:textId="5CA80369" w:rsidR="006951D3" w:rsidRPr="00C61761" w:rsidRDefault="000B22A0" w:rsidP="006951D3">
      <w:pPr>
        <w:pStyle w:val="Ttulo3"/>
      </w:pPr>
      <w:bookmarkStart w:id="22" w:name="_Toc201420783"/>
      <w:r w:rsidRPr="00AF2B77">
        <w:t>El paisaje</w:t>
      </w:r>
      <w:bookmarkEnd w:id="22"/>
    </w:p>
    <w:p w14:paraId="7AFBCFF2" w14:textId="1C31F96B" w:rsidR="009A31DF" w:rsidRPr="002010D3" w:rsidRDefault="002010D3" w:rsidP="000B22A0">
      <w:r>
        <w:t>{{</w:t>
      </w:r>
      <w:r w:rsidRPr="002010D3">
        <w:t>4.4_Medio_perceptual</w:t>
      </w:r>
      <w:r>
        <w:t>}}</w:t>
      </w:r>
    </w:p>
    <w:p w14:paraId="3BDD1F20" w14:textId="0D7DCCEA" w:rsidR="009D6B99" w:rsidRDefault="000B22A0" w:rsidP="000B22A0">
      <w:pPr>
        <w:pStyle w:val="Ttulo2"/>
      </w:pPr>
      <w:bookmarkStart w:id="23" w:name="_Toc201420784"/>
      <w:r w:rsidRPr="00B35CFB">
        <w:t>Medio socio econó</w:t>
      </w:r>
      <w:r w:rsidR="00E94FCE">
        <w:t>mico</w:t>
      </w:r>
      <w:bookmarkEnd w:id="23"/>
    </w:p>
    <w:p w14:paraId="076A162C" w14:textId="41524FDA" w:rsidR="002010D3" w:rsidRPr="002010D3" w:rsidRDefault="002010D3" w:rsidP="002010D3">
      <w:pPr>
        <w:rPr>
          <w:u w:val="single"/>
        </w:rPr>
      </w:pPr>
      <w:r>
        <w:t>{{</w:t>
      </w:r>
      <w:r w:rsidRPr="002010D3">
        <w:t>4.5_Medio_socioeconomico</w:t>
      </w:r>
      <w:r>
        <w:t>}}</w:t>
      </w:r>
    </w:p>
    <w:p w14:paraId="618D0027" w14:textId="4620422D" w:rsidR="00DA313C" w:rsidRPr="007B17C4" w:rsidRDefault="000B22A0" w:rsidP="00DA313C">
      <w:pPr>
        <w:pStyle w:val="Ttulo3"/>
      </w:pPr>
      <w:bookmarkStart w:id="24" w:name="_Toc201420785"/>
      <w:r w:rsidRPr="007B17C4">
        <w:t>Elementos de interés en Suelo Rústico.</w:t>
      </w:r>
      <w:bookmarkEnd w:id="24"/>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5" w:name="_Toc14806450"/>
      <w:bookmarkStart w:id="26"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5"/>
      <w:r w:rsidR="00A475E3">
        <w:t>.</w:t>
      </w:r>
      <w:bookmarkEnd w:id="26"/>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7" w:name="_Toc14806451"/>
      <w:bookmarkStart w:id="28"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7"/>
      <w:bookmarkEnd w:id="28"/>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29" w:name="_Toc14806452"/>
      <w:bookmarkStart w:id="30" w:name="_Toc201420788"/>
      <w:r w:rsidRPr="009C5AF2">
        <w:t>Fase de construcción:</w:t>
      </w:r>
      <w:bookmarkEnd w:id="29"/>
      <w:bookmarkEnd w:id="30"/>
    </w:p>
    <w:p w14:paraId="0066AFE9" w14:textId="133E4062" w:rsidR="00306426" w:rsidRPr="009C5AF2" w:rsidRDefault="00BF4222" w:rsidP="00306426">
      <w:pPr>
        <w:pStyle w:val="Ttulo3"/>
      </w:pPr>
      <w:bookmarkStart w:id="31" w:name="_Toc14806453"/>
      <w:bookmarkStart w:id="32" w:name="_Toc201420789"/>
      <w:r w:rsidRPr="009C5AF2">
        <w:t>Aire</w:t>
      </w:r>
      <w:bookmarkEnd w:id="31"/>
      <w:bookmarkEnd w:id="32"/>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3" w:name="_Toc14806454"/>
      <w:bookmarkStart w:id="34" w:name="_Toc201420790"/>
      <w:r w:rsidRPr="009C5AF2">
        <w:t>Suelo</w:t>
      </w:r>
      <w:bookmarkEnd w:id="33"/>
      <w:bookmarkEnd w:id="34"/>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5" w:name="_Toc14806455"/>
      <w:bookmarkStart w:id="36" w:name="_Toc201420791"/>
      <w:r w:rsidRPr="009C5AF2">
        <w:t>Agua</w:t>
      </w:r>
      <w:bookmarkEnd w:id="35"/>
      <w:bookmarkEnd w:id="36"/>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7" w:name="_Toc14806456"/>
      <w:bookmarkStart w:id="38" w:name="_Toc201420792"/>
      <w:r w:rsidRPr="009C5AF2">
        <w:lastRenderedPageBreak/>
        <w:t>Flora</w:t>
      </w:r>
      <w:bookmarkEnd w:id="37"/>
      <w:bookmarkEnd w:id="38"/>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39" w:name="_Toc14806457"/>
      <w:bookmarkStart w:id="40" w:name="_Toc201420793"/>
      <w:r w:rsidRPr="009C5AF2">
        <w:t>Fauna</w:t>
      </w:r>
      <w:bookmarkEnd w:id="39"/>
      <w:bookmarkEnd w:id="40"/>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1" w:name="_Toc14806458"/>
      <w:bookmarkStart w:id="42" w:name="_Toc201420794"/>
      <w:r w:rsidRPr="009C5AF2">
        <w:t>Paisaje</w:t>
      </w:r>
      <w:bookmarkEnd w:id="41"/>
      <w:bookmarkEnd w:id="42"/>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3" w:name="_Toc14806459"/>
      <w:bookmarkStart w:id="44" w:name="_Toc201420795"/>
      <w:r w:rsidRPr="009C5AF2">
        <w:t>Medio social económico y cultural</w:t>
      </w:r>
      <w:bookmarkEnd w:id="43"/>
      <w:bookmarkEnd w:id="44"/>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5" w:name="_Toc14806460"/>
      <w:bookmarkStart w:id="46" w:name="_Toc201420796"/>
      <w:r w:rsidRPr="009C5AF2">
        <w:t>Fase de funcionamiento:</w:t>
      </w:r>
      <w:bookmarkEnd w:id="45"/>
      <w:bookmarkEnd w:id="46"/>
    </w:p>
    <w:p w14:paraId="66AA8972" w14:textId="5DBE3A4A" w:rsidR="00BF4222" w:rsidRPr="00A51AC5" w:rsidRDefault="00BF4222" w:rsidP="00F94EDA">
      <w:pPr>
        <w:pStyle w:val="Ttulo3"/>
        <w:rPr>
          <w:szCs w:val="22"/>
        </w:rPr>
      </w:pPr>
      <w:bookmarkStart w:id="47" w:name="_Toc14806463"/>
      <w:bookmarkStart w:id="48" w:name="_Toc201420797"/>
      <w:r w:rsidRPr="009C5AF2">
        <w:t>Agua</w:t>
      </w:r>
      <w:bookmarkEnd w:id="47"/>
      <w:bookmarkEnd w:id="48"/>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49" w:name="_Toc14806464"/>
      <w:bookmarkStart w:id="50" w:name="_Toc201420798"/>
      <w:r w:rsidRPr="009C5AF2">
        <w:lastRenderedPageBreak/>
        <w:t>Flora</w:t>
      </w:r>
      <w:bookmarkEnd w:id="49"/>
      <w:bookmarkEnd w:id="50"/>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1" w:name="_Toc14806465"/>
      <w:bookmarkStart w:id="52" w:name="_Toc201420799"/>
      <w:r w:rsidRPr="009C5AF2">
        <w:t>Fauna</w:t>
      </w:r>
      <w:bookmarkEnd w:id="51"/>
      <w:bookmarkEnd w:id="52"/>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3" w:name="_Toc14806466"/>
      <w:bookmarkStart w:id="54" w:name="_Toc201420800"/>
      <w:r w:rsidRPr="009C5AF2">
        <w:t>Paisaje</w:t>
      </w:r>
      <w:bookmarkEnd w:id="53"/>
      <w:bookmarkEnd w:id="54"/>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5" w:name="_Toc14806467"/>
      <w:bookmarkStart w:id="56" w:name="_Toc201420801"/>
      <w:r w:rsidRPr="009C5AF2">
        <w:t>Medio social económico y cultural</w:t>
      </w:r>
      <w:bookmarkEnd w:id="55"/>
      <w:bookmarkEnd w:id="56"/>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7" w:name="_Toc14806468"/>
      <w:bookmarkStart w:id="58" w:name="_Toc201420802"/>
      <w:r w:rsidRPr="009C5AF2">
        <w:t>Fase de cese</w:t>
      </w:r>
      <w:bookmarkEnd w:id="57"/>
      <w:bookmarkEnd w:id="58"/>
    </w:p>
    <w:p w14:paraId="03CE977B" w14:textId="423679F5" w:rsidR="00F94EDA" w:rsidRPr="009C5AF2" w:rsidRDefault="00BF4222" w:rsidP="00F94EDA">
      <w:pPr>
        <w:pStyle w:val="Ttulo3"/>
      </w:pPr>
      <w:bookmarkStart w:id="59" w:name="_Toc14806469"/>
      <w:bookmarkStart w:id="60" w:name="_Toc201420803"/>
      <w:r w:rsidRPr="009C5AF2">
        <w:t>Aire</w:t>
      </w:r>
      <w:bookmarkEnd w:id="59"/>
      <w:bookmarkEnd w:id="60"/>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1" w:name="_Toc14806470"/>
      <w:bookmarkStart w:id="62" w:name="_Toc201420804"/>
      <w:r w:rsidRPr="009C5AF2">
        <w:t>Suelo</w:t>
      </w:r>
      <w:bookmarkEnd w:id="61"/>
      <w:bookmarkEnd w:id="62"/>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3" w:name="_Toc14806471"/>
      <w:bookmarkStart w:id="64" w:name="_Toc201420805"/>
      <w:r w:rsidRPr="009C5AF2">
        <w:t>Agua</w:t>
      </w:r>
      <w:bookmarkEnd w:id="63"/>
      <w:bookmarkEnd w:id="64"/>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5" w:name="_Toc14806472"/>
      <w:bookmarkStart w:id="66" w:name="_Toc201420806"/>
      <w:r w:rsidRPr="009C5AF2">
        <w:lastRenderedPageBreak/>
        <w:t>Flora</w:t>
      </w:r>
      <w:bookmarkEnd w:id="65"/>
      <w:bookmarkEnd w:id="66"/>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7" w:name="_Toc14806473"/>
      <w:bookmarkStart w:id="68" w:name="_Toc201420807"/>
      <w:r w:rsidRPr="006E3264">
        <w:t>Fauna</w:t>
      </w:r>
      <w:bookmarkEnd w:id="67"/>
      <w:bookmarkEnd w:id="68"/>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69" w:name="_Toc14806474"/>
      <w:bookmarkStart w:id="70" w:name="_Toc201420808"/>
      <w:r w:rsidRPr="006E3264">
        <w:t>Paisaj</w:t>
      </w:r>
      <w:bookmarkEnd w:id="69"/>
      <w:r w:rsidR="006F24B0">
        <w:t>e</w:t>
      </w:r>
      <w:bookmarkEnd w:id="70"/>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1" w:name="_Toc14806475"/>
      <w:bookmarkStart w:id="72" w:name="_Toc201420809"/>
      <w:r w:rsidRPr="009C5AF2">
        <w:t>Medio social económico y cultural</w:t>
      </w:r>
      <w:bookmarkEnd w:id="71"/>
      <w:bookmarkEnd w:id="72"/>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3" w:name="_Toc14806476"/>
    </w:p>
    <w:p w14:paraId="0D0F31C5" w14:textId="0BAFEBDB" w:rsidR="00F06621" w:rsidRPr="00A51AC5" w:rsidRDefault="00BF4222" w:rsidP="00F06621">
      <w:pPr>
        <w:pStyle w:val="Ttulo2"/>
        <w:rPr>
          <w:lang w:val="es-ES_tradnl"/>
        </w:rPr>
      </w:pPr>
      <w:bookmarkStart w:id="74" w:name="_Toc201420810"/>
      <w:r w:rsidRPr="00AE14F2">
        <w:rPr>
          <w:lang w:val="es-ES_tradnl"/>
        </w:rPr>
        <w:t>Resumen</w:t>
      </w:r>
      <w:bookmarkEnd w:id="73"/>
      <w:bookmarkEnd w:id="74"/>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5" w:name="_Toc14806477"/>
      <w:bookmarkStart w:id="76" w:name="_Toc201420811"/>
      <w:r w:rsidRPr="00DA5A26">
        <w:lastRenderedPageBreak/>
        <w:t>Modelo de matriz de valoración cualitativa de impacto en fase de construcción</w:t>
      </w:r>
      <w:bookmarkEnd w:id="75"/>
      <w:bookmarkEnd w:id="76"/>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7" w:name="_Toc14806478"/>
      <w:bookmarkStart w:id="78" w:name="_Toc201420812"/>
      <w:r w:rsidRPr="00DA5A26">
        <w:t>Modelo de matriz de valoración cualitativa de impacto en fase de funcionamiento</w:t>
      </w:r>
      <w:bookmarkEnd w:id="77"/>
      <w:bookmarkEnd w:id="78"/>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79" w:name="_Toc14806479"/>
      <w:bookmarkStart w:id="80" w:name="_Toc201420813"/>
      <w:r w:rsidRPr="00DA5A26">
        <w:t>Modelo de matriz de valoración cualitativa de impacto en fase de cese</w:t>
      </w:r>
      <w:bookmarkEnd w:id="79"/>
      <w:bookmarkEnd w:id="80"/>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1" w:name="_Toc201420814"/>
      <w:r w:rsidRPr="00E418AA">
        <w:lastRenderedPageBreak/>
        <w:t>Repercusiones a masas de agua afectadas</w:t>
      </w:r>
      <w:bookmarkEnd w:id="81"/>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2" w:name="_Toc201420815"/>
      <w:r w:rsidRPr="00E418AA">
        <w:lastRenderedPageBreak/>
        <w:t xml:space="preserve">Informe justificativo sobre accidentes graves o </w:t>
      </w:r>
      <w:r w:rsidR="009668EF" w:rsidRPr="00E418AA">
        <w:t>catástrofes</w:t>
      </w:r>
      <w:bookmarkEnd w:id="82"/>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3" w:name="_Toc201420816"/>
      <w:r w:rsidRPr="00E418AA">
        <w:lastRenderedPageBreak/>
        <w:t>Medidas protectora y correctoras.</w:t>
      </w:r>
      <w:bookmarkEnd w:id="83"/>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4" w:name="_Toc14367469"/>
      <w:bookmarkStart w:id="85" w:name="_Toc24802686"/>
      <w:bookmarkStart w:id="86" w:name="_Toc201420817"/>
      <w:r>
        <w:t>Introducción y metodología</w:t>
      </w:r>
      <w:bookmarkEnd w:id="84"/>
      <w:bookmarkEnd w:id="85"/>
      <w:bookmarkEnd w:id="86"/>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7" w:name="_Toc24802687"/>
      <w:bookmarkStart w:id="88" w:name="_Toc201420818"/>
      <w:r>
        <w:t>Medidas preventivas</w:t>
      </w:r>
      <w:bookmarkEnd w:id="87"/>
      <w:bookmarkEnd w:id="88"/>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89" w:name="_Toc24802688"/>
      <w:bookmarkStart w:id="90" w:name="_Toc201420819"/>
      <w:r>
        <w:t>Medidas correctoras</w:t>
      </w:r>
      <w:bookmarkEnd w:id="89"/>
      <w:bookmarkEnd w:id="90"/>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1" w:name="_Toc24802689"/>
      <w:bookmarkStart w:id="92" w:name="_Toc201420820"/>
      <w:r>
        <w:t>Medias compensatorias</w:t>
      </w:r>
      <w:bookmarkEnd w:id="91"/>
      <w:bookmarkEnd w:id="92"/>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3" w:name="_Toc201420821"/>
      <w:r w:rsidRPr="00E646BF">
        <w:t>Medidas preventivas, correctoras y compensatorias ante posibles repercusiones sobre espacios de alto valor ecológico</w:t>
      </w:r>
      <w:bookmarkEnd w:id="93"/>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4" w:name="_Toc201420822"/>
      <w:r w:rsidRPr="00E418AA">
        <w:lastRenderedPageBreak/>
        <w:t>Plan de Vigilancia Ambiental (PVA)</w:t>
      </w:r>
      <w:bookmarkEnd w:id="94"/>
    </w:p>
    <w:p w14:paraId="3A5C931F" w14:textId="77777777" w:rsidR="006832B7" w:rsidRPr="00E418AA" w:rsidRDefault="006832B7" w:rsidP="00597A9E">
      <w:pPr>
        <w:pStyle w:val="Ttulo2"/>
      </w:pPr>
      <w:bookmarkStart w:id="95" w:name="_Toc201420823"/>
      <w:r w:rsidRPr="00E418AA">
        <w:t>Definición y funciones de un programa de vigilancia ambiental</w:t>
      </w:r>
      <w:bookmarkEnd w:id="95"/>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6" w:name="_Toc201420824"/>
      <w:r w:rsidRPr="00E418AA">
        <w:t>Objetivos del programa de vigilancia ambiental</w:t>
      </w:r>
      <w:bookmarkEnd w:id="96"/>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7" w:name="_Toc201420825"/>
      <w:r w:rsidRPr="00E418AA">
        <w:t>Ejecución del PVA</w:t>
      </w:r>
      <w:bookmarkEnd w:id="97"/>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8" w:name="_Toc201420826"/>
      <w:r w:rsidRPr="00E418AA">
        <w:t>Programa de vigilancia ambiental</w:t>
      </w:r>
      <w:bookmarkEnd w:id="98"/>
    </w:p>
    <w:p w14:paraId="655AA7AE" w14:textId="77777777" w:rsidR="006832B7" w:rsidRPr="00E418AA" w:rsidRDefault="006832B7" w:rsidP="00597A9E">
      <w:pPr>
        <w:pStyle w:val="Ttulo3"/>
      </w:pPr>
      <w:bookmarkStart w:id="99" w:name="_Toc201420827"/>
      <w:r w:rsidRPr="00E418AA">
        <w:t>Fase de diseño</w:t>
      </w:r>
      <w:bookmarkEnd w:id="99"/>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0" w:name="_Toc201420828"/>
      <w:r w:rsidRPr="00E418AA">
        <w:t>Fase de construcción</w:t>
      </w:r>
      <w:bookmarkEnd w:id="100"/>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1" w:name="_Toc201420829"/>
      <w:r w:rsidRPr="00E418AA">
        <w:t>Fase de funcionamiento</w:t>
      </w:r>
      <w:bookmarkEnd w:id="101"/>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E5E24" w14:textId="77777777" w:rsidR="006E0818" w:rsidRDefault="006E0818" w:rsidP="00B279BE">
      <w:pPr>
        <w:spacing w:after="0" w:line="240" w:lineRule="auto"/>
      </w:pPr>
      <w:r>
        <w:separator/>
      </w:r>
    </w:p>
  </w:endnote>
  <w:endnote w:type="continuationSeparator" w:id="0">
    <w:p w14:paraId="07C0D75B" w14:textId="77777777" w:rsidR="006E0818" w:rsidRDefault="006E0818" w:rsidP="00B279BE">
      <w:pPr>
        <w:spacing w:after="0" w:line="240" w:lineRule="auto"/>
      </w:pPr>
      <w:r>
        <w:continuationSeparator/>
      </w:r>
    </w:p>
  </w:endnote>
  <w:endnote w:type="continuationNotice" w:id="1">
    <w:p w14:paraId="3C1B951D" w14:textId="77777777" w:rsidR="006E0818" w:rsidRDefault="006E0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B0BBA" w14:textId="77777777" w:rsidR="006E0818" w:rsidRDefault="006E0818" w:rsidP="00B279BE">
      <w:pPr>
        <w:spacing w:after="0" w:line="240" w:lineRule="auto"/>
      </w:pPr>
      <w:r>
        <w:separator/>
      </w:r>
    </w:p>
  </w:footnote>
  <w:footnote w:type="continuationSeparator" w:id="0">
    <w:p w14:paraId="69CD3733" w14:textId="77777777" w:rsidR="006E0818" w:rsidRDefault="006E0818" w:rsidP="00B279BE">
      <w:pPr>
        <w:spacing w:after="0" w:line="240" w:lineRule="auto"/>
      </w:pPr>
      <w:r>
        <w:continuationSeparator/>
      </w:r>
    </w:p>
  </w:footnote>
  <w:footnote w:type="continuationNotice" w:id="1">
    <w:p w14:paraId="1DDE4491" w14:textId="77777777" w:rsidR="006E0818" w:rsidRDefault="006E08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r>
    <w:r w:rsidRPr="00B279BE">
      <w:rPr>
        <w:noProof/>
        <w:lang w:val="es-ES"/>
      </w:rPr>
    </w:r>
    <w:r w:rsidR="001E4B24">
      <w:rPr>
        <w:rFonts w:ascii="Arial" w:hAnsi="Arial" w:cs="Arial"/>
        <w:sz w:val="14"/>
        <w:lang w:val="es-ES"/>
      </w:rPr>
    </w:r>
    <w:r w:rsidRPr="001155E9">
      <w:rPr>
        <w:rFonts w:ascii="Arial" w:hAnsi="Arial" w:cs="Arial"/>
        <w:sz w:val="14"/>
        <w:lang w:val="es-ES"/>
      </w:rPr>
    </w:r>
    <w:r w:rsidR="001E4B24">
      <w:rPr>
        <w:rFonts w:ascii="Arial" w:hAnsi="Arial" w:cs="Arial"/>
        <w:sz w:val="14"/>
        <w:lang w:val="es-ES"/>
      </w:rPr>
    </w:r>
    <w:r w:rsidRPr="001155E9">
      <w:rPr>
        <w:rFonts w:ascii="Arial" w:hAnsi="Arial" w:cs="Arial"/>
        <w:sz w:val="14"/>
        <w:lang w:val="es-ES"/>
      </w:rPr>
    </w:r>
    <w:r w:rsidR="00544C49">
      <w:rPr>
        <w:rFonts w:ascii="Arial" w:hAnsi="Arial" w:cs="Arial"/>
        <w:sz w:val="14"/>
        <w:lang w:val="es-ES"/>
      </w:rPr>
    </w:r>
    <w:r w:rsidR="00544C49" w:rsidRPr="00544C49">
      <w:rPr>
        <w:rFonts w:ascii="Arial" w:hAnsi="Arial" w:cs="Arial"/>
        <w:sz w:val="14"/>
        <w:lang w:val="es-ES"/>
      </w:rPr>
    </w:r>
    <w:r>
      <w:t>DOCUMENTO AMBIENTAL SIMPLIIFICADO SOBRE PROYECTO DE SONDEO PARA CAPTACIÓN DE AGUAS SUBTERRÁNEAS PARA ABASTECIMIENTO EN Vega de Tera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57DF7"/>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008C"/>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7F3"/>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10D3"/>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A06"/>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44"/>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1C3A"/>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D7257"/>
    <w:rsid w:val="005E0D98"/>
    <w:rsid w:val="005E20C2"/>
    <w:rsid w:val="005E2922"/>
    <w:rsid w:val="005E35AA"/>
    <w:rsid w:val="005E4FF1"/>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4FBD"/>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9BF"/>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0818"/>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07C4B"/>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5D77"/>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0EA"/>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4A1A"/>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5E87"/>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176"/>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93A"/>
    <w:rsid w:val="00B93EA6"/>
    <w:rsid w:val="00B95C64"/>
    <w:rsid w:val="00B95D4B"/>
    <w:rsid w:val="00B96FC8"/>
    <w:rsid w:val="00B97727"/>
    <w:rsid w:val="00B9797A"/>
    <w:rsid w:val="00BA04BB"/>
    <w:rsid w:val="00BA07DA"/>
    <w:rsid w:val="00BA20F0"/>
    <w:rsid w:val="00BA267F"/>
    <w:rsid w:val="00BA2C5F"/>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D7F13"/>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77EB3"/>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0DDA"/>
    <w:rsid w:val="00CE10E7"/>
    <w:rsid w:val="00CE2823"/>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41A"/>
    <w:rsid w:val="00D6688D"/>
    <w:rsid w:val="00D66AE3"/>
    <w:rsid w:val="00D674DE"/>
    <w:rsid w:val="00D679A5"/>
    <w:rsid w:val="00D67B8E"/>
    <w:rsid w:val="00D716CC"/>
    <w:rsid w:val="00D7240B"/>
    <w:rsid w:val="00D72F73"/>
    <w:rsid w:val="00D7459A"/>
    <w:rsid w:val="00D7575B"/>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249"/>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52DD"/>
    <w:rsid w:val="00F35573"/>
    <w:rsid w:val="00F36643"/>
    <w:rsid w:val="00F37AE5"/>
    <w:rsid w:val="00F37B0C"/>
    <w:rsid w:val="00F40043"/>
    <w:rsid w:val="00F405E7"/>
    <w:rsid w:val="00F40EB6"/>
    <w:rsid w:val="00F421DB"/>
    <w:rsid w:val="00F427F1"/>
    <w:rsid w:val="00F43DE8"/>
    <w:rsid w:val="00F4461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D36"/>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33</Pages>
  <Words>9861</Words>
  <Characters>54237</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117</cp:revision>
  <cp:lastPrinted>2023-05-18T15:38:00Z</cp:lastPrinted>
  <dcterms:created xsi:type="dcterms:W3CDTF">2025-06-19T09:13:00Z</dcterms:created>
  <dcterms:modified xsi:type="dcterms:W3CDTF">2025-10-12T18:51:00Z</dcterms:modified>
</cp:coreProperties>
</file>