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3AB1B" w14:textId="77777777" w:rsidR="00017A22" w:rsidRDefault="00000000">
      <w:pPr>
        <w:widowControl w:val="0"/>
        <w:spacing w:line="216" w:lineRule="auto"/>
        <w:rPr>
          <w:rFonts w:ascii="Times New Roman" w:eastAsia="Times New Roman" w:hAnsi="Times New Roman" w:cs="Times New Roman"/>
          <w:sz w:val="24"/>
          <w:szCs w:val="24"/>
        </w:rPr>
      </w:pPr>
      <w:r>
        <w:rPr>
          <w:rFonts w:ascii="Libre Baskerville" w:eastAsia="Libre Baskerville" w:hAnsi="Libre Baskerville" w:cs="Libre Baskerville"/>
          <w:b/>
          <w:noProof/>
          <w:color w:val="FFFFFF"/>
          <w:sz w:val="62"/>
          <w:szCs w:val="62"/>
        </w:rPr>
        <w:drawing>
          <wp:anchor distT="19050" distB="19050" distL="19050" distR="19050" simplePos="0" relativeHeight="12" behindDoc="1" locked="0" layoutInCell="1" hidden="0" allowOverlap="1" wp14:anchorId="72B4EBE2" wp14:editId="21CA348A">
            <wp:simplePos x="0" y="0"/>
            <wp:positionH relativeFrom="page">
              <wp:posOffset>-11328</wp:posOffset>
            </wp:positionH>
            <wp:positionV relativeFrom="page">
              <wp:posOffset>277256</wp:posOffset>
            </wp:positionV>
            <wp:extent cx="7820025" cy="1776413"/>
            <wp:effectExtent l="0" t="0" r="0" b="0"/>
            <wp:wrapTopAndBottom/>
            <wp:docPr id="1" name="Images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s 3"/>
                    <pic:cNvPicPr/>
                  </pic:nvPicPr>
                  <pic:blipFill>
                    <a:blip r:embed="rId7"/>
                    <a:srcRect t="30118" b="30118"/>
                    <a:stretch>
                      <a:fillRect/>
                    </a:stretch>
                  </pic:blipFill>
                  <pic:spPr>
                    <a:xfrm>
                      <a:off x="0" y="0"/>
                      <a:ext cx="7820025" cy="1776413"/>
                    </a:xfrm>
                    <a:prstGeom prst="rect">
                      <a:avLst/>
                    </a:prstGeom>
                    <a:noFill/>
                    <a:ln w="12700" cap="flat" cmpd="sng">
                      <a:solidFill>
                        <a:srgbClr val="000000"/>
                      </a:solidFill>
                      <a:prstDash val="solid"/>
                      <a:round/>
                    </a:ln>
                  </pic:spPr>
                </pic:pic>
              </a:graphicData>
            </a:graphic>
          </wp:anchor>
        </w:drawing>
      </w:r>
      <w:r>
        <w:rPr>
          <w:rFonts w:ascii="Libre Baskerville" w:eastAsia="Libre Baskerville" w:hAnsi="Libre Baskerville" w:cs="Libre Baskerville"/>
          <w:b/>
          <w:noProof/>
          <w:color w:val="FFFFFF"/>
          <w:sz w:val="62"/>
          <w:szCs w:val="62"/>
        </w:rPr>
        <mc:AlternateContent>
          <mc:Choice Requires="wps">
            <w:drawing>
              <wp:anchor distT="114300" distB="114300" distL="114298" distR="114298" simplePos="0" relativeHeight="11" behindDoc="0" locked="0" layoutInCell="1" hidden="0" allowOverlap="1" wp14:anchorId="654E5A23" wp14:editId="09E4DFE9">
                <wp:simplePos x="0" y="0"/>
                <wp:positionH relativeFrom="page">
                  <wp:posOffset>0</wp:posOffset>
                </wp:positionH>
                <wp:positionV relativeFrom="page">
                  <wp:posOffset>643255</wp:posOffset>
                </wp:positionV>
                <wp:extent cx="6047740" cy="108458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7740" cy="1084580"/>
                        </a:xfrm>
                        <a:prstGeom prst="rect">
                          <a:avLst/>
                        </a:prstGeom>
                        <a:solidFill>
                          <a:srgbClr val="000000">
                            <a:alpha val="56000"/>
                          </a:srgbClr>
                        </a:solidFill>
                        <a:ln w="12700" cap="flat" cmpd="sng">
                          <a:noFill/>
                          <a:prstDash val="solid"/>
                          <a:round/>
                        </a:ln>
                      </wps:spPr>
                      <wps:txbx>
                        <w:txbxContent>
                          <w:p w14:paraId="58951B23" w14:textId="77777777" w:rsidR="00017A22" w:rsidRDefault="00000000">
                            <w:pPr>
                              <w:spacing w:line="240" w:lineRule="auto"/>
                            </w:pPr>
                            <w:r>
                              <w:rPr>
                                <w:rFonts w:ascii="Lexend" w:eastAsia="Lexend" w:hAnsi="Lexend" w:cs="Lexend"/>
                                <w:b/>
                                <w:color w:val="FFFFFF"/>
                                <w:sz w:val="28"/>
                              </w:rPr>
                              <w:t>Fathom Financial Consulting</w:t>
                            </w:r>
                          </w:p>
                          <w:p w14:paraId="6B3EEC32" w14:textId="77777777" w:rsidR="00017A22" w:rsidRDefault="00000000">
                            <w:pPr>
                              <w:spacing w:line="240" w:lineRule="auto"/>
                            </w:pPr>
                            <w:r>
                              <w:rPr>
                                <w:rFonts w:ascii="Lexend" w:eastAsia="Lexend" w:hAnsi="Lexend" w:cs="Lexend"/>
                                <w:color w:val="FFFFFF"/>
                                <w:sz w:val="28"/>
                              </w:rPr>
                              <w:t>MPA Capstone Terms of Reference</w:t>
                            </w:r>
                          </w:p>
                        </w:txbxContent>
                      </wps:txbx>
                      <wps:bodyPr vert="horz" wrap="square" lIns="91440" tIns="91440" rIns="91440" bIns="91440" anchor="t" anchorCtr="0">
                        <a:noAutofit/>
                      </wps:bodyPr>
                    </wps:wsp>
                  </a:graphicData>
                </a:graphic>
              </wp:anchor>
            </w:drawing>
          </mc:Choice>
          <mc:Fallback>
            <w:pict>
              <v:rect w14:anchorId="654E5A23" id="Text box 4" o:spid="_x0000_s1026" style="position:absolute;margin-left:0;margin-top:50.65pt;width:476.2pt;height:85.4pt;z-index:11;visibility:visible;mso-wrap-style:square;mso-wrap-distance-left:3.17494mm;mso-wrap-distance-top:9pt;mso-wrap-distance-right:3.17494mm;mso-wrap-distance-bottom:9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" fillcolor="black" stroked="f" strokeweight="1pt">
                <v:fill opacity="36751f"/>
                <v:stroke joinstyle="round"/>
                <v:textbox inset=",7.2pt,,7.2pt">
                  <w:txbxContent>
                    <w:p w14:paraId="58951B23" w14:textId="77777777" w:rsidR="00017A22" w:rsidRDefault="00000000">
                      <w:pPr>
                        <w:spacing w:line="240" w:lineRule="auto"/>
                      </w:pPr>
                      <w:r>
                        <w:rPr>
                          <w:rFonts w:ascii="Lexend" w:eastAsia="Lexend" w:hAnsi="Lexend" w:cs="Lexend"/>
                          <w:b/>
                          <w:color w:val="FFFFFF"/>
                          <w:sz w:val="28"/>
                        </w:rPr>
                        <w:t>Fathom Financial Consulting</w:t>
                      </w:r>
                    </w:p>
                    <w:p w14:paraId="6B3EEC32" w14:textId="77777777" w:rsidR="00017A22" w:rsidRDefault="00000000">
                      <w:pPr>
                        <w:spacing w:line="240" w:lineRule="auto"/>
                      </w:pPr>
                      <w:r>
                        <w:rPr>
                          <w:rFonts w:ascii="Lexend" w:eastAsia="Lexend" w:hAnsi="Lexend" w:cs="Lexend"/>
                          <w:color w:val="FFFFFF"/>
                          <w:sz w:val="28"/>
                        </w:rPr>
                        <w:t>MPA Capstone Terms of Reference</w:t>
                      </w:r>
                    </w:p>
                  </w:txbxContent>
                </v:textbox>
                <w10:wrap anchorx="page" anchory="page"/>
              </v:rect>
            </w:pict>
          </mc:Fallback>
        </mc:AlternateContent>
      </w:r>
    </w:p>
    <w:p w14:paraId="67F83C3D"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Background and Context</w:t>
      </w:r>
      <w:r>
        <w:rPr>
          <w:rFonts w:ascii="Times New Roman" w:eastAsia="Times New Roman" w:hAnsi="Times New Roman" w:cs="Times New Roman"/>
          <w:sz w:val="24"/>
          <w:szCs w:val="24"/>
          <w:lang w:val="fr-FR"/>
        </w:rPr>
        <w:t xml:space="preserve">: </w:t>
      </w:r>
    </w:p>
    <w:p w14:paraId="392BD696"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This document outlines the Terms of Reference for a capstone project conducted for Fathom Financial Consulting (hereinafter referred to as Fathom or the Client). The project aims to develop a quantitative model to identify the key economic drivers of political coups d'état.</w:t>
      </w:r>
    </w:p>
    <w:p w14:paraId="61D41DF1"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Fathom Financial Consulting is a specialist consultancy renowned for its innovative and forward-looking economic analysis. They provide bespoke research, forecasting, and advisory services to a global client base that includes institutional investors, multinational corporations, asset managers, and government entities. One of the core components of their service offering is country risk analysis, where they assess the political and economic stability of nations to advise clients on the potential risks and opportunities in different markets.</w:t>
      </w:r>
    </w:p>
    <w:p w14:paraId="218DA482"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For Fathom's work, a political coup represents one of the most severe and disruptive forms of political risk. Such events are characterized by their sudden onset and can lead to catastrophic consequences for foreign investments and operations, including:</w:t>
      </w:r>
    </w:p>
    <w:p w14:paraId="51ECCFAA"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Policy and Regulatory Upheaval: Sudden changes in laws, contract repudiation, and the nullification of existing agreements.</w:t>
      </w:r>
    </w:p>
    <w:p w14:paraId="04E78EB1"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Asset Seizure and Expropriation: Nationalization or direct confiscation of foreign-owned assets.</w:t>
      </w:r>
    </w:p>
    <w:p w14:paraId="4259DF49"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Capital Controls and Market Chaos: Restrictions on currency conversion and profit repatriation, coupled with stock market collapses and currency devaluation.</w:t>
      </w:r>
    </w:p>
    <w:p w14:paraId="0CD7DC33"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Breakdown of Law and Order: General instability that disrupts supply chains, operations, and the safety of personnel.</w:t>
      </w:r>
    </w:p>
    <w:p w14:paraId="50273A7D" w14:textId="77777777" w:rsidR="00017A22" w:rsidRDefault="00000000">
      <w:pPr>
        <w:spacing w:before="240" w:after="24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Fathom is interested in a specifically economic and quantitative lens to predict these events, moving beyond qualitative assessments to a data-driven model that can be systematically applied.</w:t>
      </w:r>
    </w:p>
    <w:p w14:paraId="0BFB9C77" w14:textId="77777777" w:rsidR="00017A22" w:rsidRDefault="00017A22">
      <w:pPr>
        <w:spacing w:before="240" w:after="240" w:line="240" w:lineRule="auto"/>
        <w:jc w:val="both"/>
        <w:rPr>
          <w:rFonts w:ascii="Times New Roman" w:eastAsia="Times New Roman" w:hAnsi="Times New Roman" w:cs="Times New Roman"/>
          <w:sz w:val="24"/>
          <w:szCs w:val="24"/>
          <w:lang w:val="fr-FR"/>
        </w:rPr>
      </w:pPr>
    </w:p>
    <w:p w14:paraId="4EAE268B" w14:textId="77777777" w:rsidR="00017A22" w:rsidRDefault="00000000">
      <w:pPr>
        <w:numPr>
          <w:ilvl w:val="0"/>
          <w:numId w:val="1"/>
        </w:numPr>
        <w:spacing w:after="28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Research question:</w:t>
      </w:r>
      <w:r>
        <w:rPr>
          <w:rFonts w:ascii="Times New Roman" w:eastAsia="Times New Roman" w:hAnsi="Times New Roman" w:cs="Times New Roman"/>
          <w:sz w:val="24"/>
          <w:szCs w:val="24"/>
          <w:lang w:val="fr-FR"/>
        </w:rPr>
        <w:t xml:space="preserve"> </w:t>
      </w:r>
    </w:p>
    <w:p w14:paraId="0A098DDF" w14:textId="77777777" w:rsidR="00017A22" w:rsidRDefault="00000000">
      <w:pPr>
        <w:spacing w:after="280" w:line="240" w:lineRule="auto"/>
        <w:jc w:val="both"/>
        <w:rPr>
          <w:rFonts w:ascii="Times New Roman" w:eastAsia="Times New Roman" w:hAnsi="Times New Roman" w:cs="Times New Roman"/>
          <w:b/>
          <w:bCs/>
          <w:sz w:val="24"/>
          <w:szCs w:val="24"/>
          <w:shd w:val="clear" w:color="auto" w:fill="FF9900"/>
          <w:lang w:val="fr-FR"/>
        </w:rPr>
      </w:pPr>
      <w:r>
        <w:rPr>
          <w:rFonts w:ascii="Times New Roman" w:eastAsia="Times New Roman" w:hAnsi="Times New Roman" w:cs="Times New Roman"/>
          <w:sz w:val="24"/>
          <w:szCs w:val="24"/>
          <w:lang w:val="fr-FR"/>
        </w:rPr>
        <w:t xml:space="preserve">What are the effects of long term economic factors on the possibility of a political coup? </w:t>
      </w:r>
    </w:p>
    <w:p w14:paraId="2B9462A7"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Project Objectives</w:t>
      </w:r>
      <w:r>
        <w:rPr>
          <w:rFonts w:ascii="Times New Roman" w:eastAsia="Times New Roman" w:hAnsi="Times New Roman" w:cs="Times New Roman"/>
          <w:sz w:val="24"/>
          <w:szCs w:val="24"/>
          <w:lang w:val="fr-FR"/>
        </w:rPr>
        <w:t xml:space="preserve">: </w:t>
      </w:r>
    </w:p>
    <w:p w14:paraId="769974CF" w14:textId="77777777" w:rsidR="00017A22" w:rsidRDefault="00000000">
      <w:pPr>
        <w:spacing w:before="28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 xml:space="preserve">3.1. The project objective is to build a model that identifies key economic drivers of political coups. This model will serve as an analytical tool for Fathom' ("companies who are investing in different countries") to "know how safe it is." The model aims to move beyond simple heuristics and provide a data-driven, quantitative assessment of coup risk. </w:t>
      </w:r>
    </w:p>
    <w:p w14:paraId="782328B9"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Scope of Work</w:t>
      </w:r>
      <w:r>
        <w:rPr>
          <w:rFonts w:ascii="Times New Roman" w:eastAsia="Times New Roman" w:hAnsi="Times New Roman" w:cs="Times New Roman"/>
          <w:sz w:val="24"/>
          <w:szCs w:val="24"/>
          <w:lang w:val="fr-FR"/>
        </w:rPr>
        <w:t>:</w:t>
      </w:r>
    </w:p>
    <w:p w14:paraId="77DE4740" w14:textId="77777777" w:rsidR="00017A22" w:rsidRDefault="00000000">
      <w:pPr>
        <w:spacing w:before="28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4.1. </w:t>
      </w:r>
      <w:r>
        <w:rPr>
          <w:rFonts w:ascii="Times New Roman" w:eastAsia="Times New Roman" w:hAnsi="Times New Roman" w:cs="Times New Roman" w:hint="eastAsia"/>
          <w:sz w:val="24"/>
          <w:szCs w:val="24"/>
          <w:lang w:val="fr-FR"/>
        </w:rPr>
        <w:t xml:space="preserve">Focus on Long-Term Economic Indicators: </w:t>
      </w:r>
      <w:r>
        <w:rPr>
          <w:rFonts w:ascii="Times New Roman" w:eastAsia="Times New Roman" w:hAnsi="Times New Roman" w:cs="Times New Roman"/>
          <w:sz w:val="24"/>
          <w:szCs w:val="24"/>
          <w:lang w:val="fr-FR"/>
        </w:rPr>
        <w:t xml:space="preserve">Client </w:t>
      </w:r>
      <w:r>
        <w:rPr>
          <w:rFonts w:ascii="Times New Roman" w:eastAsia="Times New Roman" w:hAnsi="Times New Roman" w:cs="Times New Roman" w:hint="eastAsia"/>
          <w:sz w:val="24"/>
          <w:szCs w:val="24"/>
          <w:lang w:val="fr-FR"/>
        </w:rPr>
        <w:t xml:space="preserve">prefers long-term structural factors over short-term market fluctuations (e.g., stock prices). </w:t>
      </w:r>
      <w:r>
        <w:rPr>
          <w:rFonts w:ascii="Times New Roman" w:eastAsia="Times New Roman" w:hAnsi="Times New Roman" w:cs="Times New Roman"/>
          <w:sz w:val="24"/>
          <w:szCs w:val="24"/>
          <w:lang w:val="fr-FR"/>
        </w:rPr>
        <w:t>T</w:t>
      </w:r>
      <w:r>
        <w:rPr>
          <w:rFonts w:ascii="Times New Roman" w:eastAsia="Times New Roman" w:hAnsi="Times New Roman" w:cs="Times New Roman" w:hint="eastAsia"/>
          <w:sz w:val="24"/>
          <w:szCs w:val="24"/>
          <w:lang w:val="fr-FR"/>
        </w:rPr>
        <w:t>he model should explain deeper, underlying vulnerabilities rather than transient triggers.</w:t>
      </w:r>
    </w:p>
    <w:p w14:paraId="256060CE" w14:textId="77777777" w:rsidR="00017A22" w:rsidRDefault="00000000">
      <w:pPr>
        <w:spacing w:before="280" w:line="240" w:lineRule="auto"/>
        <w:jc w:val="both"/>
        <w:rPr>
          <w:rFonts w:ascii="Times New Roman" w:eastAsia="Times New Roman" w:hAnsi="Times New Roman" w:cs="Times New Roman"/>
          <w:sz w:val="24"/>
          <w:szCs w:val="24"/>
          <w:lang w:val="fr-FR"/>
        </w:rPr>
      </w:pPr>
      <w:commentRangeStart w:id="0"/>
      <w:r>
        <w:rPr>
          <w:rFonts w:ascii="Times New Roman" w:eastAsia="Times New Roman" w:hAnsi="Times New Roman" w:cs="Times New Roman"/>
          <w:sz w:val="24"/>
          <w:szCs w:val="24"/>
          <w:highlight w:val="yellow"/>
          <w:lang w:val="fr-FR"/>
        </w:rPr>
        <w:t xml:space="preserve">4.1.1. Scope and Limitations: Geographical and temporal scope of the study (e.g., 1980-2023, global sample of countries) </w:t>
      </w:r>
      <w:commentRangeEnd w:id="0"/>
      <w:r>
        <w:rPr>
          <w:rFonts w:ascii="Times New Roman" w:eastAsia="Times New Roman" w:hAnsi="Times New Roman" w:cs="Times New Roman" w:hint="eastAsia"/>
          <w:sz w:val="24"/>
          <w:szCs w:val="24"/>
          <w:lang w:val="fr-FR"/>
        </w:rPr>
        <w:commentReference w:id="0"/>
      </w:r>
    </w:p>
    <w:p w14:paraId="15B3443B"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4.2. </w:t>
      </w:r>
      <w:r>
        <w:rPr>
          <w:rFonts w:ascii="Times New Roman" w:eastAsia="Times New Roman" w:hAnsi="Times New Roman" w:cs="Times New Roman" w:hint="eastAsia"/>
          <w:sz w:val="24"/>
          <w:szCs w:val="24"/>
          <w:lang w:val="fr-FR"/>
        </w:rPr>
        <w:t>Relevant Variables (from the notes, interpreted):</w:t>
      </w:r>
    </w:p>
    <w:p w14:paraId="194D4D4C"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4.2.1. </w:t>
      </w:r>
      <w:r>
        <w:rPr>
          <w:rFonts w:ascii="Times New Roman" w:eastAsia="Times New Roman" w:hAnsi="Times New Roman" w:cs="Times New Roman" w:hint="eastAsia"/>
          <w:sz w:val="24"/>
          <w:szCs w:val="24"/>
          <w:lang w:val="fr-FR"/>
        </w:rPr>
        <w:t>Socio-Economic Stressors: Poverty rate, Unemployment rate.</w:t>
      </w:r>
    </w:p>
    <w:p w14:paraId="459B297C"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4.2.2. </w:t>
      </w:r>
      <w:r>
        <w:rPr>
          <w:rFonts w:ascii="Times New Roman" w:eastAsia="Times New Roman" w:hAnsi="Times New Roman" w:cs="Times New Roman" w:hint="eastAsia"/>
          <w:sz w:val="24"/>
          <w:szCs w:val="24"/>
          <w:lang w:val="fr-FR"/>
        </w:rPr>
        <w:t>Macroeconomic Instability: Inflation (including hyperinflation or deflation - "negative inflation").</w:t>
      </w:r>
    </w:p>
    <w:p w14:paraId="6C9361D2"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4.2.3. </w:t>
      </w:r>
      <w:r>
        <w:rPr>
          <w:rFonts w:ascii="Times New Roman" w:eastAsia="Times New Roman" w:hAnsi="Times New Roman" w:cs="Times New Roman" w:hint="eastAsia"/>
          <w:sz w:val="24"/>
          <w:szCs w:val="24"/>
          <w:lang w:val="fr-FR"/>
        </w:rPr>
        <w:t>External Shocks&amp;Dependence: Commodity prices, Energy prices. (A country reliant on a single commodity is vulnerable to price shocks, which can destabilize the government).</w:t>
      </w:r>
    </w:p>
    <w:p w14:paraId="6D1CA514"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4.2.4. </w:t>
      </w:r>
      <w:r>
        <w:rPr>
          <w:rFonts w:ascii="Times New Roman" w:eastAsia="Times New Roman" w:hAnsi="Times New Roman" w:cs="Times New Roman" w:hint="eastAsia"/>
          <w:sz w:val="24"/>
          <w:szCs w:val="24"/>
          <w:lang w:val="fr-FR"/>
        </w:rPr>
        <w:t>Historical Precedent: A key variable is "was there a coup in the past six years?" This is a well-established factor in political science—countries with a recent history of coups are significantly more likely to experience another.</w:t>
      </w:r>
    </w:p>
    <w:p w14:paraId="7EF5F0C4"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4.3. </w:t>
      </w:r>
      <w:r>
        <w:rPr>
          <w:rFonts w:ascii="Times New Roman" w:eastAsia="Times New Roman" w:hAnsi="Times New Roman" w:cs="Times New Roman" w:hint="eastAsia"/>
          <w:sz w:val="24"/>
          <w:szCs w:val="24"/>
          <w:lang w:val="fr-FR"/>
        </w:rPr>
        <w:t>Model Performance: The client expects a robust model, one that "can describe more than 1%</w:t>
      </w:r>
      <w:r>
        <w:rPr>
          <w:rFonts w:ascii="Times New Roman" w:eastAsia="Times New Roman" w:hAnsi="Times New Roman" w:cs="Times New Roman"/>
          <w:sz w:val="24"/>
          <w:szCs w:val="24"/>
          <w:lang w:val="fr-FR"/>
        </w:rPr>
        <w:t xml:space="preserve"> </w:t>
      </w:r>
      <w:r>
        <w:rPr>
          <w:rFonts w:ascii="Times New Roman" w:eastAsia="Times New Roman" w:hAnsi="Times New Roman" w:cs="Times New Roman" w:hint="eastAsia"/>
          <w:sz w:val="24"/>
          <w:szCs w:val="24"/>
          <w:lang w:val="fr-FR"/>
        </w:rPr>
        <w:t>of the variation in coup events. This is a baseline for a model with genuine explanatory power.</w:t>
      </w:r>
    </w:p>
    <w:p w14:paraId="3C227CD3" w14:textId="77777777" w:rsidR="00017A22" w:rsidRDefault="00000000">
      <w:pPr>
        <w:spacing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4.4. </w:t>
      </w:r>
      <w:r>
        <w:rPr>
          <w:rFonts w:ascii="Times New Roman" w:eastAsia="Times New Roman" w:hAnsi="Times New Roman" w:cs="Times New Roman" w:hint="eastAsia"/>
          <w:sz w:val="24"/>
          <w:szCs w:val="24"/>
          <w:lang w:val="fr-FR"/>
        </w:rPr>
        <w:t xml:space="preserve">The "Fathom Approach": </w:t>
      </w:r>
      <w:r>
        <w:rPr>
          <w:rFonts w:ascii="Times New Roman" w:eastAsia="Times New Roman" w:hAnsi="Times New Roman" w:cs="Times New Roman"/>
          <w:sz w:val="24"/>
          <w:szCs w:val="24"/>
          <w:lang w:val="fr-FR"/>
        </w:rPr>
        <w:t>The Client</w:t>
      </w:r>
      <w:r>
        <w:rPr>
          <w:rFonts w:ascii="Times New Roman" w:eastAsia="Times New Roman" w:hAnsi="Times New Roman" w:cs="Times New Roman" w:hint="eastAsia"/>
          <w:sz w:val="24"/>
          <w:szCs w:val="24"/>
          <w:lang w:val="fr-FR"/>
        </w:rPr>
        <w:t xml:space="preserve"> want</w:t>
      </w:r>
      <w:r>
        <w:rPr>
          <w:rFonts w:ascii="Times New Roman" w:eastAsia="Times New Roman" w:hAnsi="Times New Roman" w:cs="Times New Roman"/>
          <w:sz w:val="24"/>
          <w:szCs w:val="24"/>
          <w:lang w:val="fr-FR"/>
        </w:rPr>
        <w:t>s</w:t>
      </w:r>
      <w:r>
        <w:rPr>
          <w:rFonts w:ascii="Times New Roman" w:eastAsia="Times New Roman" w:hAnsi="Times New Roman" w:cs="Times New Roman" w:hint="eastAsia"/>
          <w:sz w:val="24"/>
          <w:szCs w:val="24"/>
          <w:lang w:val="fr-FR"/>
        </w:rPr>
        <w:t xml:space="preserve"> a model that provides</w:t>
      </w:r>
      <w:r>
        <w:rPr>
          <w:rFonts w:ascii="Times New Roman" w:eastAsia="Times New Roman" w:hAnsi="Times New Roman" w:cs="Times New Roman"/>
          <w:sz w:val="24"/>
          <w:szCs w:val="24"/>
          <w:lang w:val="fr-FR"/>
        </w:rPr>
        <w:t xml:space="preserve"> </w:t>
      </w:r>
      <w:r>
        <w:rPr>
          <w:rFonts w:ascii="Times New Roman" w:eastAsia="Times New Roman" w:hAnsi="Times New Roman" w:cs="Times New Roman" w:hint="eastAsia"/>
          <w:sz w:val="24"/>
          <w:szCs w:val="24"/>
          <w:lang w:val="fr-FR"/>
        </w:rPr>
        <w:t>interpretable results—i.e., we can point to specific variables (e.g., "a 10% increase in youth unemployment is associated with an X% increase in coup probability") and understand why a country is deemed high-risk.</w:t>
      </w:r>
    </w:p>
    <w:p w14:paraId="121B7A9B" w14:textId="77777777" w:rsidR="00017A22" w:rsidRDefault="00017A22">
      <w:pPr>
        <w:spacing w:line="240" w:lineRule="auto"/>
        <w:jc w:val="both"/>
        <w:rPr>
          <w:rFonts w:ascii="Times New Roman" w:eastAsia="Times New Roman" w:hAnsi="Times New Roman" w:cs="Times New Roman"/>
          <w:sz w:val="24"/>
          <w:szCs w:val="24"/>
          <w:lang w:val="fr-FR"/>
        </w:rPr>
      </w:pPr>
    </w:p>
    <w:p w14:paraId="433B3884" w14:textId="77777777" w:rsidR="00017A22" w:rsidRDefault="00017A22">
      <w:pPr>
        <w:spacing w:line="240" w:lineRule="auto"/>
        <w:jc w:val="both"/>
        <w:rPr>
          <w:rFonts w:ascii="Times New Roman" w:eastAsia="Times New Roman" w:hAnsi="Times New Roman" w:cs="Times New Roman"/>
          <w:sz w:val="24"/>
          <w:szCs w:val="24"/>
          <w:lang w:val="fr-FR"/>
        </w:rPr>
      </w:pPr>
    </w:p>
    <w:p w14:paraId="51F4003C" w14:textId="77777777" w:rsidR="00017A22" w:rsidRDefault="00017A22">
      <w:pPr>
        <w:spacing w:line="240" w:lineRule="auto"/>
        <w:jc w:val="both"/>
        <w:rPr>
          <w:rFonts w:ascii="Times New Roman" w:eastAsia="Times New Roman" w:hAnsi="Times New Roman" w:cs="Times New Roman"/>
          <w:sz w:val="24"/>
          <w:szCs w:val="24"/>
          <w:lang w:val="fr-FR"/>
        </w:rPr>
      </w:pPr>
    </w:p>
    <w:p w14:paraId="18B9E74C" w14:textId="77777777" w:rsidR="00017A22" w:rsidRDefault="00017A22">
      <w:pPr>
        <w:spacing w:line="240" w:lineRule="auto"/>
        <w:jc w:val="both"/>
        <w:rPr>
          <w:rFonts w:ascii="Times New Roman" w:eastAsia="Times New Roman" w:hAnsi="Times New Roman" w:cs="Times New Roman"/>
          <w:sz w:val="24"/>
          <w:szCs w:val="24"/>
          <w:lang w:val="fr-FR"/>
        </w:rPr>
      </w:pPr>
    </w:p>
    <w:p w14:paraId="2EEB1EDC" w14:textId="77777777" w:rsidR="00017A22" w:rsidRDefault="00017A22">
      <w:pPr>
        <w:spacing w:line="240" w:lineRule="auto"/>
        <w:jc w:val="both"/>
        <w:rPr>
          <w:rFonts w:ascii="Times New Roman" w:eastAsia="Times New Roman" w:hAnsi="Times New Roman" w:cs="Times New Roman"/>
          <w:sz w:val="24"/>
          <w:szCs w:val="24"/>
          <w:lang w:val="fr-FR"/>
        </w:rPr>
      </w:pPr>
    </w:p>
    <w:p w14:paraId="0D0BA602"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Deliverables:</w:t>
      </w:r>
    </w:p>
    <w:p w14:paraId="12EC442A" w14:textId="77777777" w:rsidR="00017A22" w:rsidRDefault="00000000">
      <w:pPr>
        <w:numPr>
          <w:ilvl w:val="1"/>
          <w:numId w:val="1"/>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Final Report</w:t>
      </w:r>
      <w:r>
        <w:rPr>
          <w:rFonts w:ascii="Times New Roman" w:eastAsia="Times New Roman" w:hAnsi="Times New Roman" w:cs="Times New Roman"/>
          <w:sz w:val="24"/>
          <w:szCs w:val="24"/>
          <w:lang w:val="fr-FR"/>
        </w:rPr>
        <w:t>: Including a predictive model that identifies key economic drivers of political coups</w:t>
      </w:r>
      <w:r>
        <w:rPr>
          <w:rFonts w:ascii="Times New Roman" w:eastAsia="Times New Roman" w:hAnsi="Times New Roman" w:cs="Times New Roman"/>
          <w:sz w:val="24"/>
          <w:szCs w:val="24"/>
          <w:highlight w:val="white"/>
          <w:lang w:val="fr-FR"/>
        </w:rPr>
        <w:t xml:space="preserve"> </w:t>
      </w:r>
      <w:r>
        <w:rPr>
          <w:rFonts w:ascii="Times New Roman" w:eastAsia="Times New Roman" w:hAnsi="Times New Roman" w:cs="Times New Roman"/>
          <w:i/>
          <w:iCs/>
          <w:sz w:val="24"/>
          <w:szCs w:val="24"/>
          <w:highlight w:val="white"/>
          <w:lang w:val="fr-FR"/>
        </w:rPr>
        <w:t>(Se</w:t>
      </w:r>
      <w:r>
        <w:rPr>
          <w:rFonts w:ascii="Times New Roman" w:eastAsia="Times New Roman" w:hAnsi="Times New Roman" w:cs="Times New Roman"/>
          <w:i/>
          <w:iCs/>
          <w:sz w:val="24"/>
          <w:szCs w:val="24"/>
          <w:lang w:val="fr-FR"/>
        </w:rPr>
        <w:t>e Annex A for a detailed outline).</w:t>
      </w:r>
      <w:r>
        <w:rPr>
          <w:rFonts w:ascii="Times New Roman" w:eastAsia="Times New Roman" w:hAnsi="Times New Roman" w:cs="Times New Roman"/>
          <w:sz w:val="24"/>
          <w:szCs w:val="24"/>
          <w:lang w:val="fr-FR"/>
        </w:rPr>
        <w:t xml:space="preserve"> Due March 26, 2026. </w:t>
      </w:r>
    </w:p>
    <w:p w14:paraId="0CFFC3E5" w14:textId="77777777" w:rsidR="00017A22" w:rsidRDefault="00000000">
      <w:pPr>
        <w:numPr>
          <w:ilvl w:val="1"/>
          <w:numId w:val="1"/>
        </w:num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Presentation</w:t>
      </w:r>
      <w:r>
        <w:rPr>
          <w:rFonts w:ascii="Times New Roman" w:eastAsia="Times New Roman" w:hAnsi="Times New Roman" w:cs="Times New Roman"/>
          <w:sz w:val="24"/>
          <w:szCs w:val="24"/>
          <w:lang w:val="fr-FR"/>
        </w:rPr>
        <w:t xml:space="preserve">: Final presentation to the Fathom (March 2026) </w:t>
      </w:r>
    </w:p>
    <w:p w14:paraId="4B0AEA5A" w14:textId="77777777" w:rsidR="00017A22" w:rsidRDefault="00017A22">
      <w:pPr>
        <w:spacing w:before="280" w:line="240" w:lineRule="auto"/>
        <w:ind w:left="720"/>
        <w:rPr>
          <w:rFonts w:ascii="Times New Roman" w:eastAsia="Times New Roman" w:hAnsi="Times New Roman" w:cs="Times New Roman"/>
          <w:sz w:val="24"/>
          <w:szCs w:val="24"/>
          <w:lang w:val="fr-FR"/>
        </w:rPr>
      </w:pPr>
    </w:p>
    <w:p w14:paraId="7CCD6771"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Methodology</w:t>
      </w:r>
      <w:r>
        <w:rPr>
          <w:rFonts w:ascii="Times New Roman" w:eastAsia="Times New Roman" w:hAnsi="Times New Roman" w:cs="Times New Roman"/>
          <w:sz w:val="24"/>
          <w:szCs w:val="24"/>
          <w:lang w:val="fr-FR"/>
        </w:rPr>
        <w:t>:</w:t>
      </w:r>
    </w:p>
    <w:p w14:paraId="6F0657B4" w14:textId="77777777" w:rsidR="00017A22" w:rsidRDefault="00000000">
      <w:pPr>
        <w:spacing w:before="280" w:line="240" w:lineRule="auto"/>
        <w:rPr>
          <w:rFonts w:ascii="Times New Roman" w:eastAsia="Times New Roman" w:hAnsi="Times New Roman" w:cs="Times New Roman"/>
          <w:b/>
          <w:bCs/>
          <w:sz w:val="24"/>
          <w:szCs w:val="24"/>
          <w:lang w:val="fr-FR"/>
        </w:rPr>
      </w:pPr>
      <w:commentRangeStart w:id="1"/>
      <w:r>
        <w:rPr>
          <w:rFonts w:ascii="Times New Roman" w:eastAsia="Times New Roman" w:hAnsi="Times New Roman" w:cs="Times New Roman"/>
          <w:b/>
          <w:bCs/>
          <w:sz w:val="24"/>
          <w:szCs w:val="24"/>
          <w:lang w:val="fr-FR"/>
        </w:rPr>
        <w:t>Quantitative Research</w:t>
      </w:r>
      <w:commentRangeEnd w:id="1"/>
      <w:r>
        <w:rPr>
          <w:rFonts w:ascii="Times New Roman" w:eastAsia="Times New Roman" w:hAnsi="Times New Roman" w:cs="Times New Roman"/>
          <w:b/>
          <w:bCs/>
          <w:sz w:val="24"/>
          <w:szCs w:val="24"/>
          <w:lang w:val="fr-FR"/>
        </w:rPr>
        <w:commentReference w:id="1"/>
      </w:r>
    </w:p>
    <w:p w14:paraId="289B3693" w14:textId="77777777" w:rsidR="00017A22" w:rsidRDefault="00000000">
      <w:p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The methodology of the study will primarily focus on quantitative research to gain in-depth insights into the key economic drivers of political coups. The quantitative research will consist of the following key components:</w:t>
      </w:r>
    </w:p>
    <w:p w14:paraId="658969BC" w14:textId="77777777" w:rsidR="00017A22" w:rsidRDefault="00000000">
      <w:pPr>
        <w:numPr>
          <w:ilvl w:val="0"/>
          <w:numId w:val="2"/>
        </w:numPr>
        <w:spacing w:before="24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lastRenderedPageBreak/>
        <w:t xml:space="preserve">Modeling &amp; Forecasting Methods: </w:t>
      </w:r>
      <w:r>
        <w:rPr>
          <w:rFonts w:ascii="Times New Roman" w:eastAsia="Times New Roman" w:hAnsi="Times New Roman" w:cs="Times New Roman"/>
          <w:sz w:val="24"/>
          <w:szCs w:val="24"/>
          <w:lang w:val="fr-FR"/>
        </w:rPr>
        <w:t xml:space="preserve">While applying this method the aim will be to use statistical data to predict or explain patterns. This can include Regression analysis, Structural equation modeling (SEM), Time-series analysis and Machine learning (quantitative applications). </w:t>
      </w:r>
    </w:p>
    <w:p w14:paraId="63AA444F" w14:textId="77777777" w:rsidR="00017A22" w:rsidRDefault="00000000">
      <w:pPr>
        <w:numPr>
          <w:ilvl w:val="0"/>
          <w:numId w:val="3"/>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Correlational Studies</w:t>
      </w:r>
      <w:r>
        <w:rPr>
          <w:rFonts w:ascii="Times New Roman" w:eastAsia="Times New Roman" w:hAnsi="Times New Roman" w:cs="Times New Roman"/>
          <w:sz w:val="24"/>
          <w:szCs w:val="24"/>
          <w:lang w:val="fr-FR"/>
        </w:rPr>
        <w:t>: As part of our quantitative approach, measure the relationship between two or more variables without manipulation. This method aims to use numerical data to calculate correlation co-efficients. Correlation does not mean causation.</w:t>
      </w:r>
    </w:p>
    <w:p w14:paraId="160B83F0" w14:textId="77777777" w:rsidR="00017A22" w:rsidRDefault="00000000">
      <w:pPr>
        <w:numPr>
          <w:ilvl w:val="0"/>
          <w:numId w:val="3"/>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 xml:space="preserve">Experiments: </w:t>
      </w:r>
      <w:r>
        <w:rPr>
          <w:rFonts w:ascii="Times New Roman" w:eastAsia="Times New Roman" w:hAnsi="Times New Roman" w:cs="Times New Roman"/>
          <w:sz w:val="24"/>
          <w:szCs w:val="24"/>
          <w:lang w:val="fr-FR"/>
        </w:rPr>
        <w:t>Test cause-and-effect relationships. Manipulating an independent variable (in this case economic indicators such as GDP and unemloyment) and measure its effect on a dependent variable (risk of a political coup).</w:t>
      </w:r>
    </w:p>
    <w:p w14:paraId="52D13D9E" w14:textId="77777777" w:rsidR="00017A22" w:rsidRDefault="00000000">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p>
    <w:p w14:paraId="4035AF6A" w14:textId="77777777" w:rsidR="00017A22" w:rsidRDefault="00017A22">
      <w:pPr>
        <w:spacing w:line="240" w:lineRule="auto"/>
        <w:ind w:left="1440"/>
        <w:rPr>
          <w:rFonts w:ascii="Times New Roman" w:eastAsia="Times New Roman" w:hAnsi="Times New Roman" w:cs="Times New Roman"/>
          <w:sz w:val="24"/>
          <w:szCs w:val="24"/>
        </w:rPr>
      </w:pPr>
    </w:p>
    <w:p w14:paraId="66974741" w14:textId="77777777" w:rsidR="00017A22" w:rsidRDefault="00000000">
      <w:pPr>
        <w:numPr>
          <w:ilvl w:val="0"/>
          <w:numId w:val="1"/>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 xml:space="preserve">Team members: </w:t>
      </w:r>
    </w:p>
    <w:p w14:paraId="549568F8" w14:textId="77777777" w:rsidR="00017A22" w:rsidRDefault="00017A22">
      <w:pPr>
        <w:spacing w:line="240" w:lineRule="auto"/>
        <w:rPr>
          <w:rFonts w:ascii="Times New Roman" w:eastAsia="Times New Roman" w:hAnsi="Times New Roman" w:cs="Times New Roman"/>
          <w:sz w:val="24"/>
          <w:szCs w:val="24"/>
        </w:rPr>
      </w:pPr>
    </w:p>
    <w:p w14:paraId="02E8E291" w14:textId="77777777" w:rsidR="00017A22" w:rsidRDefault="00000000">
      <w:pPr>
        <w:numPr>
          <w:ilvl w:val="0"/>
          <w:numId w:val="4"/>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Jules Burgo-K</w:t>
      </w:r>
      <w:r>
        <w:rPr>
          <w:rFonts w:ascii="Times New Roman" w:eastAsia="Times New Roman" w:hAnsi="Times New Roman" w:cs="Times New Roman" w:hint="eastAsia"/>
          <w:sz w:val="24"/>
          <w:szCs w:val="24"/>
          <w:lang w:val="fr-FR"/>
        </w:rPr>
        <w:t>ü</w:t>
      </w:r>
      <w:r>
        <w:rPr>
          <w:rFonts w:ascii="Times New Roman" w:eastAsia="Times New Roman" w:hAnsi="Times New Roman" w:cs="Times New Roman"/>
          <w:sz w:val="24"/>
          <w:szCs w:val="24"/>
          <w:lang w:val="fr-FR"/>
        </w:rPr>
        <w:t>ntzmann (</w:t>
      </w:r>
      <w:hyperlink r:id="rId11" w:history="1">
        <w:r>
          <w:rPr>
            <w:rFonts w:ascii="Times New Roman" w:eastAsia="Times New Roman" w:hAnsi="Times New Roman" w:cs="Times New Roman"/>
            <w:color w:val="1155CC"/>
            <w:sz w:val="24"/>
            <w:szCs w:val="24"/>
            <w:u w:val="single"/>
            <w:lang w:val="fr-FR"/>
          </w:rPr>
          <w:t>BurgosBurgos</w:t>
        </w:r>
      </w:hyperlink>
      <w:r>
        <w:rPr>
          <w:rFonts w:ascii="Times New Roman" w:eastAsia="Times New Roman" w:hAnsi="Times New Roman" w:cs="Times New Roman"/>
          <w:color w:val="1155CC"/>
          <w:sz w:val="24"/>
          <w:szCs w:val="24"/>
          <w:u w:val="single"/>
          <w:lang w:val="fr-FR"/>
        </w:rPr>
        <w:t>@lse.ac.uk</w:t>
      </w:r>
      <w:r>
        <w:rPr>
          <w:rFonts w:ascii="Times New Roman" w:eastAsia="Times New Roman" w:hAnsi="Times New Roman" w:cs="Times New Roman"/>
          <w:sz w:val="24"/>
          <w:szCs w:val="24"/>
          <w:lang w:val="fr-FR"/>
        </w:rPr>
        <w:t>)</w:t>
      </w:r>
    </w:p>
    <w:p w14:paraId="3B487A71" w14:textId="77777777" w:rsidR="00017A22" w:rsidRDefault="00000000">
      <w:pPr>
        <w:numPr>
          <w:ilvl w:val="0"/>
          <w:numId w:val="4"/>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Maria Graham (</w:t>
      </w:r>
      <w:hyperlink r:id="rId12" w:history="1">
        <w:r>
          <w:rPr>
            <w:rFonts w:ascii="Times New Roman" w:eastAsia="Times New Roman" w:hAnsi="Times New Roman" w:cs="Times New Roman"/>
            <w:color w:val="1155CC"/>
            <w:sz w:val="24"/>
            <w:szCs w:val="24"/>
            <w:u w:val="single"/>
          </w:rPr>
          <w:t>M.M.Graham@lse.ac.uk</w:t>
        </w:r>
      </w:hyperlink>
      <w:r>
        <w:rPr>
          <w:rFonts w:ascii="Times New Roman" w:eastAsia="Times New Roman" w:hAnsi="Times New Roman" w:cs="Times New Roman"/>
          <w:sz w:val="24"/>
          <w:szCs w:val="24"/>
        </w:rPr>
        <w:t>)</w:t>
      </w:r>
    </w:p>
    <w:p w14:paraId="668E0982" w14:textId="77777777" w:rsidR="00017A22" w:rsidRDefault="00000000">
      <w:pPr>
        <w:numPr>
          <w:ilvl w:val="0"/>
          <w:numId w:val="4"/>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Raul Misirkhanov (</w:t>
      </w:r>
      <w:hyperlink r:id="rId13" w:history="1">
        <w:r>
          <w:rPr>
            <w:rFonts w:ascii="Times New Roman" w:eastAsia="Times New Roman" w:hAnsi="Times New Roman" w:cs="Times New Roman"/>
            <w:color w:val="1155CC"/>
            <w:sz w:val="24"/>
            <w:szCs w:val="24"/>
            <w:u w:val="single"/>
            <w:lang w:val="fr-FR"/>
          </w:rPr>
          <w:t>R.Misirkhanov@lse.ac.uk</w:t>
        </w:r>
      </w:hyperlink>
      <w:r>
        <w:rPr>
          <w:rFonts w:ascii="Times New Roman" w:eastAsia="Times New Roman" w:hAnsi="Times New Roman" w:cs="Times New Roman"/>
          <w:sz w:val="24"/>
          <w:szCs w:val="24"/>
          <w:lang w:val="fr-FR"/>
        </w:rPr>
        <w:t>)</w:t>
      </w:r>
    </w:p>
    <w:p w14:paraId="720FA381" w14:textId="77777777" w:rsidR="00017A22" w:rsidRDefault="00000000">
      <w:pPr>
        <w:numPr>
          <w:ilvl w:val="0"/>
          <w:numId w:val="4"/>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Sagarika Bopanna (</w:t>
      </w:r>
      <w:hyperlink r:id="rId14" w:history="1">
        <w:r>
          <w:rPr>
            <w:rFonts w:ascii="Times New Roman" w:eastAsia="Times New Roman" w:hAnsi="Times New Roman" w:cs="Times New Roman"/>
            <w:color w:val="1155CC"/>
            <w:sz w:val="24"/>
            <w:szCs w:val="24"/>
            <w:u w:val="single"/>
            <w:lang w:val="fr-FR"/>
          </w:rPr>
          <w:t>S.Bopanna@lse.ac.uk</w:t>
        </w:r>
      </w:hyperlink>
      <w:r>
        <w:rPr>
          <w:rFonts w:ascii="Times New Roman" w:eastAsia="Times New Roman" w:hAnsi="Times New Roman" w:cs="Times New Roman"/>
          <w:sz w:val="24"/>
          <w:szCs w:val="24"/>
          <w:lang w:val="fr-FR"/>
        </w:rPr>
        <w:t>)</w:t>
      </w:r>
    </w:p>
    <w:p w14:paraId="5D007F8D" w14:textId="77777777" w:rsidR="00017A22" w:rsidRDefault="00017A22">
      <w:pPr>
        <w:spacing w:line="240" w:lineRule="auto"/>
        <w:rPr>
          <w:rFonts w:ascii="Times New Roman" w:eastAsia="Times New Roman" w:hAnsi="Times New Roman" w:cs="Times New Roman"/>
          <w:sz w:val="24"/>
          <w:szCs w:val="24"/>
        </w:rPr>
      </w:pPr>
    </w:p>
    <w:p w14:paraId="772A2F71" w14:textId="77777777" w:rsidR="00017A22" w:rsidRDefault="00000000">
      <w:p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Capstone Supervisor: Andrew Breazeale (</w:t>
      </w:r>
      <w:hyperlink r:id="rId15" w:history="1">
        <w:r>
          <w:rPr>
            <w:rFonts w:ascii="Times New Roman" w:eastAsia="Times New Roman" w:hAnsi="Times New Roman" w:cs="Times New Roman"/>
            <w:color w:val="1155CC"/>
            <w:sz w:val="24"/>
            <w:szCs w:val="24"/>
            <w:u w:val="single"/>
            <w:lang w:val="fr-FR"/>
          </w:rPr>
          <w:t>A.Breazeale@lse.ac.uk</w:t>
        </w:r>
      </w:hyperlink>
      <w:r>
        <w:rPr>
          <w:rFonts w:ascii="Times New Roman" w:eastAsia="Times New Roman" w:hAnsi="Times New Roman" w:cs="Times New Roman"/>
          <w:sz w:val="24"/>
          <w:szCs w:val="24"/>
          <w:lang w:val="fr-FR"/>
        </w:rPr>
        <w:t>)</w:t>
      </w:r>
    </w:p>
    <w:p w14:paraId="286AFF7C" w14:textId="77777777" w:rsidR="00017A22" w:rsidRDefault="00017A22">
      <w:pPr>
        <w:spacing w:after="280" w:line="240" w:lineRule="auto"/>
        <w:rPr>
          <w:rFonts w:ascii="Times New Roman" w:eastAsia="Times New Roman" w:hAnsi="Times New Roman" w:cs="Times New Roman"/>
          <w:sz w:val="24"/>
          <w:szCs w:val="24"/>
        </w:rPr>
      </w:pPr>
    </w:p>
    <w:p w14:paraId="2BD7EE12"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commentRangeStart w:id="2"/>
      <w:r>
        <w:rPr>
          <w:rFonts w:ascii="Times New Roman" w:eastAsia="Times New Roman" w:hAnsi="Times New Roman" w:cs="Times New Roman"/>
          <w:b/>
          <w:bCs/>
          <w:sz w:val="24"/>
          <w:szCs w:val="24"/>
          <w:lang w:val="fr-FR"/>
        </w:rPr>
        <w:t>Timeline</w:t>
      </w:r>
      <w:commentRangeEnd w:id="2"/>
      <w:r>
        <w:rPr>
          <w:rFonts w:ascii="Times New Roman" w:eastAsia="Times New Roman" w:hAnsi="Times New Roman" w:cs="Times New Roman"/>
          <w:sz w:val="24"/>
          <w:szCs w:val="24"/>
          <w:lang w:val="fr-FR"/>
        </w:rPr>
        <w:commentReference w:id="2"/>
      </w:r>
      <w:r>
        <w:rPr>
          <w:rFonts w:ascii="Times New Roman" w:eastAsia="Times New Roman" w:hAnsi="Times New Roman" w:cs="Times New Roman"/>
          <w:sz w:val="24"/>
          <w:szCs w:val="24"/>
          <w:lang w:val="fr-FR"/>
        </w:rPr>
        <w:t>:</w:t>
      </w:r>
    </w:p>
    <w:p w14:paraId="2792775E" w14:textId="77777777" w:rsidR="00017A22" w:rsidRDefault="00017A22">
      <w:pPr>
        <w:spacing w:before="240" w:line="240" w:lineRule="auto"/>
        <w:ind w:left="720"/>
        <w:rPr>
          <w:rFonts w:ascii="Times New Roman" w:eastAsia="Times New Roman" w:hAnsi="Times New Roman" w:cs="Times New Roman"/>
          <w:sz w:val="24"/>
          <w:szCs w:val="24"/>
        </w:rPr>
      </w:pPr>
    </w:p>
    <w:tbl>
      <w:tblPr>
        <w:tblW w:w="888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4410"/>
        <w:gridCol w:w="4470"/>
      </w:tblGrid>
      <w:tr w:rsidR="00017A22" w14:paraId="3DE04AE1" w14:textId="77777777">
        <w:trPr>
          <w:trHeight w:val="270"/>
        </w:trPr>
        <w:tc>
          <w:tcPr>
            <w:tcW w:w="4410" w:type="dxa"/>
            <w:tcBorders>
              <w:top w:val="single" w:sz="8" w:space="0" w:color="000000"/>
              <w:left w:val="single" w:sz="8" w:space="0" w:color="000000"/>
              <w:bottom w:val="single" w:sz="8" w:space="0" w:color="000000"/>
              <w:right w:val="single" w:sz="8" w:space="0" w:color="000000"/>
            </w:tcBorders>
            <w:shd w:val="clear" w:color="auto" w:fill="B4C6E7"/>
            <w:tcMar>
              <w:top w:w="0" w:type="dxa"/>
              <w:bottom w:w="0" w:type="dxa"/>
            </w:tcMar>
          </w:tcPr>
          <w:p w14:paraId="38FA2C1D" w14:textId="77777777" w:rsidR="00017A22" w:rsidRDefault="00000000">
            <w:pPr>
              <w:spacing w:line="240" w:lineRule="auto"/>
              <w:rPr>
                <w:rFonts w:ascii="Times New Roman" w:eastAsia="Times New Roman" w:hAnsi="Times New Roman" w:cs="Times New Roman"/>
                <w:b/>
              </w:rPr>
            </w:pPr>
            <w:r>
              <w:rPr>
                <w:rFonts w:ascii="Times New Roman" w:eastAsia="Times New Roman" w:hAnsi="Times New Roman" w:cs="Times New Roman"/>
                <w:b/>
              </w:rPr>
              <w:t>Timeline</w:t>
            </w:r>
          </w:p>
        </w:tc>
        <w:tc>
          <w:tcPr>
            <w:tcW w:w="4470" w:type="dxa"/>
            <w:tcBorders>
              <w:top w:val="single" w:sz="8" w:space="0" w:color="000000"/>
              <w:bottom w:val="single" w:sz="8" w:space="0" w:color="000000"/>
              <w:right w:val="single" w:sz="8" w:space="0" w:color="000000"/>
            </w:tcBorders>
            <w:shd w:val="clear" w:color="auto" w:fill="FFE599"/>
            <w:tcMar>
              <w:top w:w="0" w:type="dxa"/>
              <w:bottom w:w="0" w:type="dxa"/>
            </w:tcMar>
          </w:tcPr>
          <w:p w14:paraId="707B1BA4" w14:textId="77777777" w:rsidR="00017A22" w:rsidRDefault="00000000">
            <w:pPr>
              <w:spacing w:line="240" w:lineRule="auto"/>
              <w:rPr>
                <w:rFonts w:ascii="Times New Roman" w:eastAsia="Times New Roman" w:hAnsi="Times New Roman" w:cs="Times New Roman"/>
                <w:b/>
                <w:bCs/>
                <w:lang w:val="fr-FR"/>
              </w:rPr>
            </w:pPr>
            <w:r>
              <w:rPr>
                <w:rFonts w:ascii="Times New Roman" w:eastAsia="Times New Roman" w:hAnsi="Times New Roman" w:cs="Times New Roman"/>
                <w:b/>
                <w:bCs/>
                <w:lang w:val="fr-FR"/>
              </w:rPr>
              <w:t>Deliverables/Meetings</w:t>
            </w:r>
          </w:p>
        </w:tc>
      </w:tr>
      <w:tr w:rsidR="00017A22" w14:paraId="077B78D4" w14:textId="77777777">
        <w:trPr>
          <w:trHeight w:val="270"/>
        </w:trPr>
        <w:tc>
          <w:tcPr>
            <w:tcW w:w="4410" w:type="dxa"/>
            <w:tcBorders>
              <w:left w:val="single" w:sz="8" w:space="0" w:color="000000"/>
              <w:bottom w:val="single" w:sz="8" w:space="0" w:color="000000"/>
              <w:right w:val="single" w:sz="8" w:space="0" w:color="000000"/>
            </w:tcBorders>
            <w:tcMar>
              <w:top w:w="0" w:type="dxa"/>
              <w:bottom w:w="0" w:type="dxa"/>
            </w:tcMar>
          </w:tcPr>
          <w:p w14:paraId="60A56D95"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January 2026 (Early in Winter Term)</w:t>
            </w:r>
          </w:p>
        </w:tc>
        <w:tc>
          <w:tcPr>
            <w:tcW w:w="4470" w:type="dxa"/>
            <w:tcBorders>
              <w:bottom w:val="single" w:sz="8" w:space="0" w:color="000000"/>
              <w:right w:val="single" w:sz="8" w:space="0" w:color="000000"/>
            </w:tcBorders>
            <w:tcMar>
              <w:top w:w="0" w:type="dxa"/>
              <w:bottom w:w="0" w:type="dxa"/>
            </w:tcMar>
          </w:tcPr>
          <w:p w14:paraId="4569D0C9"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Mid-Way Review Meeting with the Client</w:t>
            </w:r>
          </w:p>
        </w:tc>
      </w:tr>
      <w:tr w:rsidR="00017A22" w14:paraId="5A0BBC81" w14:textId="77777777">
        <w:trPr>
          <w:trHeight w:val="525"/>
        </w:trPr>
        <w:tc>
          <w:tcPr>
            <w:tcW w:w="4410" w:type="dxa"/>
            <w:tcBorders>
              <w:left w:val="single" w:sz="8" w:space="0" w:color="000000"/>
              <w:bottom w:val="single" w:sz="8" w:space="0" w:color="000000"/>
              <w:right w:val="single" w:sz="8" w:space="0" w:color="000000"/>
            </w:tcBorders>
            <w:tcMar>
              <w:top w:w="0" w:type="dxa"/>
              <w:bottom w:w="0" w:type="dxa"/>
            </w:tcMar>
          </w:tcPr>
          <w:p w14:paraId="26D70D45"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February 2026</w:t>
            </w:r>
          </w:p>
        </w:tc>
        <w:tc>
          <w:tcPr>
            <w:tcW w:w="4470" w:type="dxa"/>
            <w:tcBorders>
              <w:bottom w:val="single" w:sz="8" w:space="0" w:color="000000"/>
              <w:right w:val="single" w:sz="8" w:space="0" w:color="000000"/>
            </w:tcBorders>
            <w:tcMar>
              <w:top w:w="0" w:type="dxa"/>
              <w:bottom w:w="0" w:type="dxa"/>
            </w:tcMar>
          </w:tcPr>
          <w:p w14:paraId="2324E902"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Mid-Term Progress Report</w:t>
            </w:r>
            <w:r>
              <w:br/>
            </w:r>
            <w:r>
              <w:rPr>
                <w:rFonts w:ascii="Times New Roman" w:eastAsia="Times New Roman" w:hAnsi="Times New Roman" w:cs="Times New Roman"/>
                <w:lang w:val="fr-FR"/>
              </w:rPr>
              <w:t>Monthly Catch-Up Meeting</w:t>
            </w:r>
          </w:p>
        </w:tc>
      </w:tr>
      <w:tr w:rsidR="00017A22" w14:paraId="4D0984AD" w14:textId="77777777">
        <w:trPr>
          <w:trHeight w:val="525"/>
        </w:trPr>
        <w:tc>
          <w:tcPr>
            <w:tcW w:w="4410" w:type="dxa"/>
            <w:tcBorders>
              <w:left w:val="single" w:sz="8" w:space="0" w:color="000000"/>
              <w:bottom w:val="single" w:sz="8" w:space="0" w:color="000000"/>
              <w:right w:val="single" w:sz="8" w:space="0" w:color="000000"/>
            </w:tcBorders>
            <w:tcMar>
              <w:top w:w="0" w:type="dxa"/>
              <w:bottom w:w="0" w:type="dxa"/>
            </w:tcMar>
          </w:tcPr>
          <w:p w14:paraId="0F4B8558" w14:textId="77777777" w:rsidR="00017A2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March 2026</w:t>
            </w:r>
          </w:p>
        </w:tc>
        <w:tc>
          <w:tcPr>
            <w:tcW w:w="4470" w:type="dxa"/>
            <w:tcBorders>
              <w:bottom w:val="single" w:sz="8" w:space="0" w:color="000000"/>
              <w:right w:val="single" w:sz="8" w:space="0" w:color="000000"/>
            </w:tcBorders>
            <w:tcMar>
              <w:top w:w="0" w:type="dxa"/>
              <w:bottom w:w="0" w:type="dxa"/>
            </w:tcMar>
          </w:tcPr>
          <w:p w14:paraId="5F474AB2"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Fathom Evaluation Methods Conference (Date TBD)</w:t>
            </w:r>
          </w:p>
        </w:tc>
      </w:tr>
      <w:tr w:rsidR="00017A22" w14:paraId="72EAE538" w14:textId="77777777">
        <w:trPr>
          <w:trHeight w:val="270"/>
        </w:trPr>
        <w:tc>
          <w:tcPr>
            <w:tcW w:w="4410" w:type="dxa"/>
            <w:tcBorders>
              <w:left w:val="single" w:sz="8" w:space="0" w:color="000000"/>
              <w:bottom w:val="single" w:sz="8" w:space="0" w:color="000000"/>
              <w:right w:val="single" w:sz="8" w:space="0" w:color="000000"/>
            </w:tcBorders>
            <w:tcMar>
              <w:top w:w="0" w:type="dxa"/>
              <w:bottom w:w="0" w:type="dxa"/>
            </w:tcMar>
          </w:tcPr>
          <w:p w14:paraId="0133BDEA"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The week of 23 March 2026</w:t>
            </w:r>
          </w:p>
          <w:p w14:paraId="39095E0D"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(End of Week 9 of Winter Term)</w:t>
            </w:r>
          </w:p>
        </w:tc>
        <w:tc>
          <w:tcPr>
            <w:tcW w:w="4470" w:type="dxa"/>
            <w:tcBorders>
              <w:bottom w:val="single" w:sz="8" w:space="0" w:color="000000"/>
              <w:right w:val="single" w:sz="8" w:space="0" w:color="000000"/>
            </w:tcBorders>
            <w:tcMar>
              <w:top w:w="0" w:type="dxa"/>
              <w:bottom w:w="0" w:type="dxa"/>
            </w:tcMar>
          </w:tcPr>
          <w:p w14:paraId="3769DA5D"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Final Presentation to the Fathom</w:t>
            </w:r>
          </w:p>
        </w:tc>
      </w:tr>
      <w:tr w:rsidR="00017A22" w14:paraId="71D3FAE2" w14:textId="77777777">
        <w:trPr>
          <w:trHeight w:val="525"/>
        </w:trPr>
        <w:tc>
          <w:tcPr>
            <w:tcW w:w="4410" w:type="dxa"/>
            <w:tcBorders>
              <w:left w:val="single" w:sz="8" w:space="0" w:color="000000"/>
              <w:bottom w:val="single" w:sz="8" w:space="0" w:color="000000"/>
              <w:right w:val="single" w:sz="8" w:space="0" w:color="000000"/>
            </w:tcBorders>
            <w:tcMar>
              <w:top w:w="0" w:type="dxa"/>
              <w:bottom w:w="0" w:type="dxa"/>
            </w:tcMar>
          </w:tcPr>
          <w:p w14:paraId="38688177"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26 March 2026, by 16:00</w:t>
            </w:r>
          </w:p>
          <w:p w14:paraId="1C3B9045"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(Week 10 of Winter Term)</w:t>
            </w:r>
          </w:p>
        </w:tc>
        <w:tc>
          <w:tcPr>
            <w:tcW w:w="4470" w:type="dxa"/>
            <w:tcBorders>
              <w:bottom w:val="single" w:sz="8" w:space="0" w:color="000000"/>
              <w:right w:val="single" w:sz="8" w:space="0" w:color="000000"/>
            </w:tcBorders>
            <w:tcMar>
              <w:top w:w="0" w:type="dxa"/>
              <w:bottom w:w="0" w:type="dxa"/>
            </w:tcMar>
          </w:tcPr>
          <w:p w14:paraId="341A58F8"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Final Report Submission</w:t>
            </w:r>
          </w:p>
        </w:tc>
      </w:tr>
      <w:tr w:rsidR="00017A22" w14:paraId="57F47C81" w14:textId="77777777">
        <w:trPr>
          <w:trHeight w:val="270"/>
        </w:trPr>
        <w:tc>
          <w:tcPr>
            <w:tcW w:w="4410" w:type="dxa"/>
            <w:tcBorders>
              <w:left w:val="single" w:sz="8" w:space="0" w:color="000000"/>
              <w:bottom w:val="single" w:sz="8" w:space="0" w:color="000000"/>
              <w:right w:val="single" w:sz="8" w:space="0" w:color="000000"/>
            </w:tcBorders>
            <w:tcMar>
              <w:top w:w="0" w:type="dxa"/>
              <w:bottom w:w="0" w:type="dxa"/>
            </w:tcMar>
          </w:tcPr>
          <w:p w14:paraId="6C4C934E" w14:textId="77777777" w:rsidR="00017A22"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April 2026</w:t>
            </w:r>
          </w:p>
        </w:tc>
        <w:tc>
          <w:tcPr>
            <w:tcW w:w="4470" w:type="dxa"/>
            <w:tcBorders>
              <w:bottom w:val="single" w:sz="8" w:space="0" w:color="000000"/>
              <w:right w:val="single" w:sz="8" w:space="0" w:color="000000"/>
            </w:tcBorders>
            <w:tcMar>
              <w:top w:w="0" w:type="dxa"/>
              <w:bottom w:w="0" w:type="dxa"/>
            </w:tcMar>
          </w:tcPr>
          <w:p w14:paraId="50BC040E"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Capstone Evaluation Completion</w:t>
            </w:r>
          </w:p>
        </w:tc>
      </w:tr>
      <w:tr w:rsidR="00017A22" w14:paraId="258DA0A1" w14:textId="77777777">
        <w:trPr>
          <w:trHeight w:val="270"/>
        </w:trPr>
        <w:tc>
          <w:tcPr>
            <w:tcW w:w="4410" w:type="dxa"/>
            <w:tcBorders>
              <w:left w:val="single" w:sz="8" w:space="0" w:color="000000"/>
              <w:bottom w:val="single" w:sz="8" w:space="0" w:color="000000"/>
              <w:right w:val="single" w:sz="8" w:space="0" w:color="000000"/>
            </w:tcBorders>
            <w:tcMar>
              <w:top w:w="0" w:type="dxa"/>
              <w:bottom w:w="0" w:type="dxa"/>
            </w:tcMar>
          </w:tcPr>
          <w:p w14:paraId="59593E86"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Ongoing (Monthly)</w:t>
            </w:r>
          </w:p>
        </w:tc>
        <w:tc>
          <w:tcPr>
            <w:tcW w:w="4470" w:type="dxa"/>
            <w:tcBorders>
              <w:bottom w:val="single" w:sz="8" w:space="0" w:color="000000"/>
              <w:right w:val="single" w:sz="8" w:space="0" w:color="000000"/>
            </w:tcBorders>
            <w:tcMar>
              <w:top w:w="0" w:type="dxa"/>
              <w:bottom w:w="0" w:type="dxa"/>
            </w:tcMar>
          </w:tcPr>
          <w:p w14:paraId="4FC07677" w14:textId="77777777" w:rsidR="00017A22" w:rsidRDefault="00000000">
            <w:pPr>
              <w:spacing w:line="240" w:lineRule="auto"/>
              <w:rPr>
                <w:rFonts w:ascii="Times New Roman" w:eastAsia="Times New Roman" w:hAnsi="Times New Roman" w:cs="Times New Roman"/>
                <w:lang w:val="fr-FR"/>
              </w:rPr>
            </w:pPr>
            <w:r>
              <w:rPr>
                <w:rFonts w:ascii="Times New Roman" w:eastAsia="Times New Roman" w:hAnsi="Times New Roman" w:cs="Times New Roman"/>
                <w:lang w:val="fr-FR"/>
              </w:rPr>
              <w:t>Monthly Catch-Up Meetings</w:t>
            </w:r>
          </w:p>
        </w:tc>
      </w:tr>
    </w:tbl>
    <w:p w14:paraId="4557FB75" w14:textId="77777777" w:rsidR="00017A22" w:rsidRDefault="00017A22">
      <w:pPr>
        <w:spacing w:after="280" w:line="240" w:lineRule="auto"/>
        <w:ind w:left="1440"/>
        <w:rPr>
          <w:rFonts w:ascii="Times New Roman" w:eastAsia="Times New Roman" w:hAnsi="Times New Roman" w:cs="Times New Roman"/>
          <w:b/>
          <w:sz w:val="24"/>
          <w:szCs w:val="24"/>
        </w:rPr>
      </w:pPr>
    </w:p>
    <w:p w14:paraId="5B568F78"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Roles and Responsibilities</w:t>
      </w:r>
      <w:r>
        <w:rPr>
          <w:rFonts w:ascii="Times New Roman" w:eastAsia="Times New Roman" w:hAnsi="Times New Roman" w:cs="Times New Roman"/>
          <w:sz w:val="24"/>
          <w:szCs w:val="24"/>
          <w:lang w:val="fr-FR"/>
        </w:rPr>
        <w:t>:</w:t>
      </w:r>
    </w:p>
    <w:p w14:paraId="22CAD1E0" w14:textId="77777777" w:rsidR="00017A22" w:rsidRDefault="00017A22">
      <w:pPr>
        <w:spacing w:line="240" w:lineRule="auto"/>
        <w:rPr>
          <w:rFonts w:ascii="Times New Roman" w:eastAsia="Times New Roman" w:hAnsi="Times New Roman" w:cs="Times New Roman"/>
          <w:b/>
          <w:sz w:val="24"/>
          <w:szCs w:val="24"/>
        </w:rPr>
      </w:pPr>
    </w:p>
    <w:p w14:paraId="59E24BB3" w14:textId="77777777" w:rsidR="00017A22" w:rsidRDefault="00000000">
      <w:p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Capstone Team</w:t>
      </w:r>
      <w:r>
        <w:rPr>
          <w:rFonts w:ascii="Times New Roman" w:eastAsia="Times New Roman" w:hAnsi="Times New Roman" w:cs="Times New Roman"/>
          <w:sz w:val="24"/>
          <w:szCs w:val="24"/>
          <w:lang w:val="fr-FR"/>
        </w:rPr>
        <w:t>: Responsible for conducting research, compiling reports, and delivering presentations.</w:t>
      </w:r>
    </w:p>
    <w:p w14:paraId="597EFD40" w14:textId="77777777" w:rsidR="00017A22" w:rsidRDefault="00000000">
      <w:p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Fathom</w:t>
      </w:r>
      <w:r>
        <w:rPr>
          <w:rFonts w:ascii="Times New Roman" w:eastAsia="Times New Roman" w:hAnsi="Times New Roman" w:cs="Times New Roman"/>
          <w:sz w:val="24"/>
          <w:szCs w:val="24"/>
          <w:lang w:val="fr-FR"/>
        </w:rPr>
        <w:t>: Provide access to internal documents, contacts for interviews, and feedback on deliverables.</w:t>
      </w:r>
    </w:p>
    <w:p w14:paraId="77C65750" w14:textId="77777777" w:rsidR="00017A22" w:rsidRDefault="00000000">
      <w:p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Supervisor (LSE)</w:t>
      </w:r>
      <w:r>
        <w:rPr>
          <w:rFonts w:ascii="Times New Roman" w:eastAsia="Times New Roman" w:hAnsi="Times New Roman" w:cs="Times New Roman"/>
          <w:sz w:val="24"/>
          <w:szCs w:val="24"/>
          <w:lang w:val="fr-FR"/>
        </w:rPr>
        <w:t>: Oversee academic quality and ensure project milestones are met.</w:t>
      </w:r>
    </w:p>
    <w:p w14:paraId="0F109AD1"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Resources</w:t>
      </w:r>
      <w:r>
        <w:rPr>
          <w:rFonts w:ascii="Times New Roman" w:eastAsia="Times New Roman" w:hAnsi="Times New Roman" w:cs="Times New Roman"/>
          <w:sz w:val="24"/>
          <w:szCs w:val="24"/>
          <w:lang w:val="fr-FR"/>
        </w:rPr>
        <w:t>:</w:t>
      </w:r>
    </w:p>
    <w:p w14:paraId="0B0FF60E" w14:textId="77777777" w:rsidR="00017A22" w:rsidRDefault="00017A22">
      <w:pPr>
        <w:spacing w:before="280" w:line="240" w:lineRule="auto"/>
        <w:rPr>
          <w:rFonts w:ascii="Times New Roman" w:eastAsia="Times New Roman" w:hAnsi="Times New Roman" w:cs="Times New Roman"/>
          <w:sz w:val="24"/>
          <w:szCs w:val="24"/>
        </w:rPr>
      </w:pPr>
    </w:p>
    <w:p w14:paraId="7E5F3E6A" w14:textId="77777777" w:rsidR="00017A22" w:rsidRDefault="00000000">
      <w:pPr>
        <w:numPr>
          <w:ilvl w:val="1"/>
          <w:numId w:val="1"/>
        </w:numPr>
        <w:spacing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Data access from Fathom for relevant information.</w:t>
      </w:r>
    </w:p>
    <w:p w14:paraId="26EA65B7" w14:textId="77777777" w:rsidR="00017A22" w:rsidRDefault="00000000">
      <w:pPr>
        <w:numPr>
          <w:ilvl w:val="1"/>
          <w:numId w:val="1"/>
        </w:num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Access to key publications from the World bank, IMF (International Monetary Fund), London Stock Exchange Group (LSEG) and other related organizations.</w:t>
      </w:r>
    </w:p>
    <w:p w14:paraId="094CE50A" w14:textId="77777777" w:rsidR="00017A22" w:rsidRDefault="00000000">
      <w:pPr>
        <w:numPr>
          <w:ilvl w:val="1"/>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Contacts for interviews</w:t>
      </w:r>
    </w:p>
    <w:p w14:paraId="65FB7604"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Reporting and Communication:</w:t>
      </w:r>
    </w:p>
    <w:p w14:paraId="7AEB58EE" w14:textId="77777777" w:rsidR="00017A22" w:rsidRDefault="00017A22">
      <w:pPr>
        <w:spacing w:before="280" w:line="240" w:lineRule="auto"/>
        <w:rPr>
          <w:rFonts w:ascii="Times New Roman" w:eastAsia="Times New Roman" w:hAnsi="Times New Roman" w:cs="Times New Roman"/>
          <w:sz w:val="24"/>
          <w:szCs w:val="24"/>
        </w:rPr>
      </w:pPr>
    </w:p>
    <w:p w14:paraId="31BFAEBA" w14:textId="77777777" w:rsidR="00017A22" w:rsidRDefault="00000000">
      <w:pPr>
        <w:numPr>
          <w:ilvl w:val="1"/>
          <w:numId w:val="1"/>
        </w:num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Monthly updates to Fathom, on-demand meetings with supervisor, and weekly review meetings with the Capstone team.</w:t>
      </w:r>
    </w:p>
    <w:p w14:paraId="219EF09C" w14:textId="77777777" w:rsidR="00017A22" w:rsidRDefault="00000000">
      <w:pPr>
        <w:numPr>
          <w:ilvl w:val="1"/>
          <w:numId w:val="1"/>
        </w:num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Preliminary presentation with Fathom for getting feedback</w:t>
      </w:r>
    </w:p>
    <w:p w14:paraId="69815EBF" w14:textId="77777777" w:rsidR="00017A22" w:rsidRDefault="00000000">
      <w:pPr>
        <w:numPr>
          <w:ilvl w:val="0"/>
          <w:numId w:val="1"/>
        </w:numPr>
        <w:spacing w:before="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b/>
          <w:bCs/>
          <w:sz w:val="24"/>
          <w:szCs w:val="24"/>
          <w:lang w:val="fr-FR"/>
        </w:rPr>
        <w:t>Approval Process:</w:t>
      </w:r>
    </w:p>
    <w:p w14:paraId="231CA991" w14:textId="77777777" w:rsidR="00017A22" w:rsidRDefault="00017A22">
      <w:pPr>
        <w:spacing w:before="280" w:line="240" w:lineRule="auto"/>
        <w:rPr>
          <w:rFonts w:ascii="Times New Roman" w:eastAsia="Times New Roman" w:hAnsi="Times New Roman" w:cs="Times New Roman"/>
          <w:sz w:val="24"/>
          <w:szCs w:val="24"/>
        </w:rPr>
      </w:pPr>
    </w:p>
    <w:p w14:paraId="1DA1F3E6" w14:textId="77777777" w:rsidR="00017A22" w:rsidRDefault="00000000">
      <w:pPr>
        <w:numPr>
          <w:ilvl w:val="1"/>
          <w:numId w:val="1"/>
        </w:numPr>
        <w:spacing w:after="28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Fathom to review and approve deliverables within two weeks of submission.</w:t>
      </w:r>
    </w:p>
    <w:p w14:paraId="69167852" w14:textId="77777777" w:rsidR="00017A22" w:rsidRDefault="00017A22">
      <w:pPr>
        <w:spacing w:after="280" w:line="240" w:lineRule="auto"/>
        <w:rPr>
          <w:rFonts w:ascii="Times New Roman" w:eastAsia="Times New Roman" w:hAnsi="Times New Roman" w:cs="Times New Roman"/>
          <w:b/>
          <w:sz w:val="24"/>
          <w:szCs w:val="24"/>
        </w:rPr>
      </w:pPr>
    </w:p>
    <w:p w14:paraId="1E12E3B8" w14:textId="77777777" w:rsidR="00017A22" w:rsidRDefault="00017A22">
      <w:pPr>
        <w:spacing w:after="280" w:line="240" w:lineRule="auto"/>
        <w:rPr>
          <w:rFonts w:ascii="Times New Roman" w:eastAsia="Times New Roman" w:hAnsi="Times New Roman" w:cs="Times New Roman"/>
          <w:b/>
          <w:sz w:val="24"/>
          <w:szCs w:val="24"/>
        </w:rPr>
      </w:pPr>
    </w:p>
    <w:p w14:paraId="55B6BBF8" w14:textId="77777777" w:rsidR="00017A22" w:rsidRDefault="00017A22">
      <w:pPr>
        <w:spacing w:after="280" w:line="240" w:lineRule="auto"/>
        <w:rPr>
          <w:rFonts w:ascii="Times New Roman" w:eastAsia="Times New Roman" w:hAnsi="Times New Roman" w:cs="Times New Roman"/>
          <w:b/>
          <w:sz w:val="24"/>
          <w:szCs w:val="24"/>
        </w:rPr>
      </w:pPr>
    </w:p>
    <w:p w14:paraId="5E5606CA" w14:textId="77777777" w:rsidR="00017A22" w:rsidRDefault="00017A22">
      <w:pPr>
        <w:spacing w:after="280" w:line="240" w:lineRule="auto"/>
        <w:rPr>
          <w:rFonts w:ascii="Times New Roman" w:eastAsia="Times New Roman" w:hAnsi="Times New Roman" w:cs="Times New Roman"/>
          <w:b/>
          <w:sz w:val="24"/>
          <w:szCs w:val="24"/>
        </w:rPr>
      </w:pPr>
    </w:p>
    <w:p w14:paraId="254F4A3A" w14:textId="77777777" w:rsidR="00017A22" w:rsidRDefault="00017A22">
      <w:pPr>
        <w:spacing w:after="280" w:line="240" w:lineRule="auto"/>
        <w:rPr>
          <w:rFonts w:ascii="Times New Roman" w:eastAsia="Times New Roman" w:hAnsi="Times New Roman" w:cs="Times New Roman"/>
          <w:b/>
          <w:sz w:val="24"/>
          <w:szCs w:val="24"/>
        </w:rPr>
      </w:pPr>
    </w:p>
    <w:p w14:paraId="6DDF5A8D" w14:textId="77777777" w:rsidR="00017A22" w:rsidRDefault="00017A22">
      <w:pPr>
        <w:spacing w:after="280" w:line="240" w:lineRule="auto"/>
        <w:rPr>
          <w:rFonts w:ascii="Times New Roman" w:eastAsia="Times New Roman" w:hAnsi="Times New Roman" w:cs="Times New Roman"/>
          <w:b/>
          <w:sz w:val="24"/>
          <w:szCs w:val="24"/>
        </w:rPr>
      </w:pPr>
    </w:p>
    <w:p w14:paraId="2CA1B801" w14:textId="77777777" w:rsidR="00017A22" w:rsidRDefault="00017A22">
      <w:pPr>
        <w:spacing w:after="280" w:line="240" w:lineRule="auto"/>
        <w:rPr>
          <w:rFonts w:ascii="Times New Roman" w:eastAsia="Times New Roman" w:hAnsi="Times New Roman" w:cs="Times New Roman"/>
          <w:b/>
          <w:sz w:val="24"/>
          <w:szCs w:val="24"/>
        </w:rPr>
      </w:pPr>
    </w:p>
    <w:p w14:paraId="531CBDAD" w14:textId="77777777" w:rsidR="00017A22" w:rsidRDefault="00017A22">
      <w:pPr>
        <w:spacing w:after="280" w:line="240" w:lineRule="auto"/>
        <w:rPr>
          <w:rFonts w:ascii="Times New Roman" w:eastAsia="Times New Roman" w:hAnsi="Times New Roman" w:cs="Times New Roman"/>
          <w:b/>
          <w:sz w:val="24"/>
          <w:szCs w:val="24"/>
        </w:rPr>
      </w:pPr>
    </w:p>
    <w:p w14:paraId="10A58259" w14:textId="77777777" w:rsidR="00017A22" w:rsidRDefault="00017A22">
      <w:pPr>
        <w:spacing w:after="280" w:line="240" w:lineRule="auto"/>
        <w:rPr>
          <w:rFonts w:ascii="Times New Roman" w:eastAsia="Times New Roman" w:hAnsi="Times New Roman" w:cs="Times New Roman"/>
          <w:b/>
          <w:sz w:val="24"/>
          <w:szCs w:val="24"/>
        </w:rPr>
      </w:pPr>
    </w:p>
    <w:p w14:paraId="38864468" w14:textId="77777777" w:rsidR="00017A22" w:rsidRDefault="00017A22">
      <w:pPr>
        <w:spacing w:after="280" w:line="240" w:lineRule="auto"/>
        <w:rPr>
          <w:rFonts w:ascii="Times New Roman" w:eastAsia="Times New Roman" w:hAnsi="Times New Roman" w:cs="Times New Roman"/>
          <w:b/>
          <w:sz w:val="24"/>
          <w:szCs w:val="24"/>
        </w:rPr>
      </w:pPr>
    </w:p>
    <w:p w14:paraId="11FB2CD7" w14:textId="77777777" w:rsidR="00017A22" w:rsidRDefault="00017A22">
      <w:pPr>
        <w:spacing w:after="280" w:line="240" w:lineRule="auto"/>
        <w:rPr>
          <w:rFonts w:ascii="Times New Roman" w:eastAsia="Times New Roman" w:hAnsi="Times New Roman" w:cs="Times New Roman"/>
          <w:b/>
          <w:sz w:val="24"/>
          <w:szCs w:val="24"/>
        </w:rPr>
      </w:pPr>
    </w:p>
    <w:p w14:paraId="6BF3EC86" w14:textId="77777777" w:rsidR="00017A22" w:rsidRDefault="00017A22">
      <w:pPr>
        <w:spacing w:after="280" w:line="240" w:lineRule="auto"/>
        <w:rPr>
          <w:rFonts w:ascii="Times New Roman" w:eastAsia="Times New Roman" w:hAnsi="Times New Roman" w:cs="Times New Roman"/>
          <w:b/>
          <w:sz w:val="24"/>
          <w:szCs w:val="24"/>
        </w:rPr>
      </w:pPr>
    </w:p>
    <w:p w14:paraId="07C5C845" w14:textId="77777777" w:rsidR="00017A22" w:rsidRDefault="00017A22">
      <w:pPr>
        <w:spacing w:after="280" w:line="240" w:lineRule="auto"/>
        <w:rPr>
          <w:rFonts w:ascii="Times New Roman" w:eastAsia="Times New Roman" w:hAnsi="Times New Roman" w:cs="Times New Roman"/>
          <w:b/>
          <w:sz w:val="24"/>
          <w:szCs w:val="24"/>
        </w:rPr>
      </w:pPr>
    </w:p>
    <w:p w14:paraId="49A0AEA5" w14:textId="77777777" w:rsidR="00017A22" w:rsidRDefault="00017A22">
      <w:pPr>
        <w:spacing w:after="280" w:line="240" w:lineRule="auto"/>
        <w:rPr>
          <w:rFonts w:ascii="Times New Roman" w:eastAsia="Times New Roman" w:hAnsi="Times New Roman" w:cs="Times New Roman"/>
          <w:b/>
          <w:sz w:val="24"/>
          <w:szCs w:val="24"/>
        </w:rPr>
      </w:pPr>
    </w:p>
    <w:p w14:paraId="3458D6E5" w14:textId="77777777" w:rsidR="00017A22" w:rsidRDefault="00017A22">
      <w:pPr>
        <w:spacing w:after="280" w:line="240" w:lineRule="auto"/>
        <w:rPr>
          <w:rFonts w:ascii="Times New Roman" w:eastAsia="Times New Roman" w:hAnsi="Times New Roman" w:cs="Times New Roman"/>
          <w:b/>
          <w:sz w:val="24"/>
          <w:szCs w:val="24"/>
        </w:rPr>
      </w:pPr>
    </w:p>
    <w:p w14:paraId="4F38D8B2" w14:textId="77777777" w:rsidR="00017A22" w:rsidRDefault="00017A22">
      <w:pPr>
        <w:spacing w:after="280" w:line="240" w:lineRule="auto"/>
        <w:rPr>
          <w:rFonts w:ascii="Times New Roman" w:eastAsia="Times New Roman" w:hAnsi="Times New Roman" w:cs="Times New Roman"/>
          <w:b/>
          <w:sz w:val="24"/>
          <w:szCs w:val="24"/>
        </w:rPr>
      </w:pPr>
    </w:p>
    <w:p w14:paraId="52DE05C5" w14:textId="77777777" w:rsidR="00017A22" w:rsidRDefault="00017A22">
      <w:pPr>
        <w:spacing w:after="280" w:line="240" w:lineRule="auto"/>
        <w:rPr>
          <w:rFonts w:ascii="Times New Roman" w:eastAsia="Times New Roman" w:hAnsi="Times New Roman" w:cs="Times New Roman"/>
          <w:b/>
          <w:sz w:val="24"/>
          <w:szCs w:val="24"/>
        </w:rPr>
      </w:pPr>
    </w:p>
    <w:p w14:paraId="2A903FFE" w14:textId="77777777" w:rsidR="00017A22" w:rsidRDefault="00017A22">
      <w:pPr>
        <w:spacing w:after="280" w:line="240" w:lineRule="auto"/>
        <w:rPr>
          <w:rFonts w:ascii="Times New Roman" w:eastAsia="Times New Roman" w:hAnsi="Times New Roman" w:cs="Times New Roman"/>
          <w:b/>
          <w:sz w:val="24"/>
          <w:szCs w:val="24"/>
        </w:rPr>
      </w:pPr>
    </w:p>
    <w:p w14:paraId="7AF3BC8D" w14:textId="77777777" w:rsidR="00017A22" w:rsidRDefault="00017A22">
      <w:pPr>
        <w:spacing w:after="280" w:line="240" w:lineRule="auto"/>
        <w:rPr>
          <w:rFonts w:ascii="Times New Roman" w:eastAsia="Times New Roman" w:hAnsi="Times New Roman" w:cs="Times New Roman"/>
          <w:b/>
          <w:sz w:val="24"/>
          <w:szCs w:val="24"/>
        </w:rPr>
      </w:pPr>
    </w:p>
    <w:p w14:paraId="73955FC9" w14:textId="77777777" w:rsidR="00017A22" w:rsidRDefault="00017A22">
      <w:pPr>
        <w:spacing w:after="280" w:line="240" w:lineRule="auto"/>
        <w:rPr>
          <w:rFonts w:ascii="Times New Roman" w:eastAsia="Times New Roman" w:hAnsi="Times New Roman" w:cs="Times New Roman"/>
          <w:b/>
          <w:sz w:val="24"/>
          <w:szCs w:val="24"/>
        </w:rPr>
      </w:pPr>
    </w:p>
    <w:p w14:paraId="448897E2" w14:textId="77777777" w:rsidR="00017A22" w:rsidRDefault="00017A22">
      <w:pPr>
        <w:spacing w:after="280" w:line="240" w:lineRule="auto"/>
        <w:rPr>
          <w:rFonts w:ascii="Times New Roman" w:eastAsia="Times New Roman" w:hAnsi="Times New Roman" w:cs="Times New Roman"/>
          <w:b/>
          <w:sz w:val="24"/>
          <w:szCs w:val="24"/>
        </w:rPr>
      </w:pPr>
    </w:p>
    <w:p w14:paraId="4737884D" w14:textId="77777777" w:rsidR="00017A22" w:rsidRDefault="00000000">
      <w:pPr>
        <w:spacing w:after="280" w:line="240" w:lineRule="auto"/>
        <w:jc w:val="center"/>
        <w:rPr>
          <w:rFonts w:ascii="Times New Roman" w:eastAsia="Times New Roman" w:hAnsi="Times New Roman" w:cs="Times New Roman"/>
          <w:b/>
          <w:bCs/>
          <w:sz w:val="24"/>
          <w:szCs w:val="24"/>
          <w:shd w:val="clear" w:color="auto" w:fill="FF9900"/>
          <w:lang w:val="fr-FR"/>
        </w:rPr>
      </w:pPr>
      <w:r>
        <w:rPr>
          <w:rFonts w:ascii="Times New Roman" w:eastAsia="Times New Roman" w:hAnsi="Times New Roman" w:cs="Times New Roman"/>
          <w:b/>
          <w:bCs/>
          <w:sz w:val="24"/>
          <w:szCs w:val="24"/>
          <w:lang w:val="fr-FR"/>
        </w:rPr>
        <w:t>Annex A:</w:t>
      </w:r>
      <w:r>
        <w:rPr>
          <w:rFonts w:ascii="Times New Roman" w:eastAsia="Times New Roman" w:hAnsi="Times New Roman" w:cs="Times New Roman"/>
          <w:sz w:val="24"/>
          <w:szCs w:val="24"/>
          <w:lang w:val="fr-FR"/>
        </w:rPr>
        <w:t xml:space="preserve"> </w:t>
      </w:r>
      <w:r>
        <w:rPr>
          <w:rFonts w:ascii="Times New Roman" w:eastAsia="Times New Roman" w:hAnsi="Times New Roman" w:cs="Times New Roman"/>
          <w:b/>
          <w:bCs/>
          <w:sz w:val="24"/>
          <w:szCs w:val="24"/>
          <w:lang w:val="fr-FR"/>
        </w:rPr>
        <w:t xml:space="preserve">Suggested Outline of paper </w:t>
      </w:r>
      <w:r>
        <w:rPr>
          <w:rFonts w:ascii="Times New Roman" w:eastAsia="Times New Roman" w:hAnsi="Times New Roman" w:cs="Times New Roman"/>
          <w:b/>
          <w:bCs/>
          <w:sz w:val="24"/>
          <w:szCs w:val="24"/>
          <w:shd w:val="clear" w:color="auto" w:fill="FF9900"/>
          <w:lang w:val="fr-FR"/>
        </w:rPr>
        <w:t xml:space="preserve"> </w:t>
      </w:r>
    </w:p>
    <w:p w14:paraId="3874CB96"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Title</w:t>
      </w:r>
    </w:p>
    <w:p w14:paraId="73B31C9F"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Acknowledgements</w:t>
      </w:r>
    </w:p>
    <w:p w14:paraId="395DE584" w14:textId="77777777" w:rsidR="00017A22" w:rsidRDefault="00000000">
      <w:pPr>
        <w:numPr>
          <w:ilvl w:val="0"/>
          <w:numId w:val="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of contents</w:t>
      </w:r>
    </w:p>
    <w:p w14:paraId="623AC60D" w14:textId="77777777" w:rsidR="00017A22" w:rsidRDefault="00000000">
      <w:pPr>
        <w:numPr>
          <w:ilvl w:val="0"/>
          <w:numId w:val="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List of tables, figures, and boxes</w:t>
      </w:r>
    </w:p>
    <w:p w14:paraId="03CCDD68"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Acronyms and abbreviations</w:t>
      </w:r>
    </w:p>
    <w:p w14:paraId="65569BD9"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 xml:space="preserve">Executive summary </w:t>
      </w:r>
    </w:p>
    <w:p w14:paraId="46A5AF18" w14:textId="77777777" w:rsidR="00017A22" w:rsidRDefault="00000000">
      <w:pPr>
        <w:numPr>
          <w:ilvl w:val="0"/>
          <w:numId w:val="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5D3B0EB3" w14:textId="77777777" w:rsidR="00017A22" w:rsidRDefault="00017A22">
      <w:pPr>
        <w:ind w:left="720"/>
        <w:rPr>
          <w:rFonts w:ascii="Times New Roman" w:eastAsia="Times New Roman" w:hAnsi="Times New Roman" w:cs="Times New Roman"/>
          <w:b/>
          <w:sz w:val="24"/>
          <w:szCs w:val="24"/>
        </w:rPr>
      </w:pPr>
    </w:p>
    <w:p w14:paraId="3DAFC0D8" w14:textId="77777777" w:rsidR="00017A22" w:rsidRDefault="00000000">
      <w:pPr>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Our introduction will start off broad, the severe effects of political coups on international business and investment. It will be followed by introduction to Fathom Financial Consulting and their need for advanced, quantitative country risk tools. It will be explained how this research will provide Fathom with a competitive edge and a tangible, data-driven product for their clients.</w:t>
      </w:r>
    </w:p>
    <w:p w14:paraId="1A85F3D1" w14:textId="77777777" w:rsidR="00017A22" w:rsidRDefault="00017A22">
      <w:pPr>
        <w:jc w:val="both"/>
        <w:rPr>
          <w:rFonts w:ascii="Times New Roman" w:eastAsia="Times New Roman" w:hAnsi="Times New Roman" w:cs="Times New Roman"/>
          <w:sz w:val="24"/>
          <w:szCs w:val="24"/>
        </w:rPr>
      </w:pPr>
    </w:p>
    <w:p w14:paraId="1FE74822" w14:textId="77777777" w:rsidR="00017A22" w:rsidRDefault="00000000">
      <w:pPr>
        <w:numPr>
          <w:ilvl w:val="1"/>
          <w:numId w:val="5"/>
        </w:numPr>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Research Gap </w:t>
      </w:r>
    </w:p>
    <w:p w14:paraId="06C70477" w14:textId="77777777" w:rsidR="00017A22" w:rsidRDefault="00000000">
      <w:pPr>
        <w:spacing w:before="280"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The limitations of existing risk assessment methods in systematically predicting coups using economic data. Previous work has already explored the effects of certain economic variables on the political stability of  a country. However,  there is still not a predictive data-driven, quantitative assessment of coup risk. </w:t>
      </w:r>
    </w:p>
    <w:p w14:paraId="1C0300FB" w14:textId="77777777" w:rsidR="00017A22" w:rsidRDefault="00017A22">
      <w:pPr>
        <w:spacing w:before="280" w:line="240" w:lineRule="auto"/>
        <w:jc w:val="both"/>
        <w:rPr>
          <w:rFonts w:ascii="Times New Roman" w:eastAsia="Times New Roman" w:hAnsi="Times New Roman" w:cs="Times New Roman"/>
          <w:sz w:val="24"/>
          <w:szCs w:val="24"/>
          <w:lang w:val="fr-FR"/>
        </w:rPr>
      </w:pPr>
    </w:p>
    <w:p w14:paraId="3A49560E" w14:textId="77777777" w:rsidR="00017A22" w:rsidRDefault="00000000">
      <w:pPr>
        <w:numPr>
          <w:ilvl w:val="1"/>
          <w:numId w:val="5"/>
        </w:numPr>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 Research Question</w:t>
      </w:r>
    </w:p>
    <w:p w14:paraId="2A772BC2" w14:textId="77777777" w:rsidR="00017A22" w:rsidRDefault="00000000">
      <w:pPr>
        <w:spacing w:after="280" w:line="240" w:lineRule="auto"/>
        <w:jc w:val="both"/>
        <w:rPr>
          <w:rFonts w:ascii="Times New Roman" w:eastAsia="Times New Roman" w:hAnsi="Times New Roman" w:cs="Times New Roman"/>
          <w:b/>
          <w:bCs/>
          <w:sz w:val="24"/>
          <w:szCs w:val="24"/>
          <w:shd w:val="clear" w:color="auto" w:fill="FF9900"/>
          <w:lang w:val="fr-FR"/>
        </w:rPr>
      </w:pPr>
      <w:r>
        <w:rPr>
          <w:rFonts w:ascii="Times New Roman" w:eastAsia="Times New Roman" w:hAnsi="Times New Roman" w:cs="Times New Roman"/>
          <w:sz w:val="24"/>
          <w:szCs w:val="24"/>
          <w:lang w:val="fr-FR"/>
        </w:rPr>
        <w:t xml:space="preserve">What are the effects of long term economic factors on the possibility of a political coup? </w:t>
      </w:r>
      <w:r>
        <w:rPr>
          <w:rFonts w:ascii="Calibri" w:eastAsia="Calibri" w:hAnsi="Calibri" w:cs="Calibri"/>
          <w:b/>
          <w:bCs/>
          <w:lang w:val="fr-FR"/>
        </w:rPr>
        <w:t xml:space="preserve"> </w:t>
      </w:r>
    </w:p>
    <w:p w14:paraId="38D66EB2" w14:textId="77777777" w:rsidR="00017A22" w:rsidRDefault="00017A22">
      <w:pPr>
        <w:rPr>
          <w:rFonts w:ascii="Times New Roman" w:eastAsia="Times New Roman" w:hAnsi="Times New Roman" w:cs="Times New Roman"/>
          <w:sz w:val="24"/>
          <w:szCs w:val="24"/>
        </w:rPr>
      </w:pPr>
    </w:p>
    <w:p w14:paraId="15616581" w14:textId="77777777" w:rsidR="00017A22" w:rsidRDefault="00000000">
      <w:pPr>
        <w:numPr>
          <w:ilvl w:val="1"/>
          <w:numId w:val="5"/>
        </w:numPr>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Roadmap &amp; foreshadowing of conclusions </w:t>
      </w:r>
    </w:p>
    <w:p w14:paraId="547FBA3D" w14:textId="77777777" w:rsidR="00017A22" w:rsidRDefault="00017A22">
      <w:pPr>
        <w:rPr>
          <w:rFonts w:ascii="Times New Roman" w:eastAsia="Times New Roman" w:hAnsi="Times New Roman" w:cs="Times New Roman"/>
          <w:sz w:val="24"/>
          <w:szCs w:val="24"/>
        </w:rPr>
      </w:pPr>
    </w:p>
    <w:p w14:paraId="43188EBA" w14:textId="77777777" w:rsidR="00017A22" w:rsidRDefault="00017A22">
      <w:pPr>
        <w:ind w:left="720"/>
        <w:rPr>
          <w:rFonts w:ascii="Times New Roman" w:eastAsia="Times New Roman" w:hAnsi="Times New Roman" w:cs="Times New Roman"/>
          <w:b/>
          <w:bCs/>
          <w:sz w:val="24"/>
          <w:szCs w:val="24"/>
          <w:lang w:val="fr-FR"/>
        </w:rPr>
      </w:pPr>
    </w:p>
    <w:p w14:paraId="202843DF"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Literature Review</w:t>
      </w:r>
    </w:p>
    <w:p w14:paraId="43C094BC" w14:textId="77777777" w:rsidR="00017A22" w:rsidRDefault="00000000">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Theoretical Foundations of Coups d'État: Review theories from political science (e.g., grievance vs. opportunity models, principal-agent theory in the military).</w:t>
      </w:r>
    </w:p>
    <w:p w14:paraId="4E16B827" w14:textId="77777777" w:rsidR="00017A22" w:rsidRDefault="00000000">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lastRenderedPageBreak/>
        <w:t>· Economic Determinants of Political Instability: Synthesize existing research on how economic factors like growth, inequality, inflation, and resource wealth influence conflict and regime change.</w:t>
      </w:r>
    </w:p>
    <w:p w14:paraId="58A3916C" w14:textId="77777777" w:rsidR="00017A22" w:rsidRDefault="00000000">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Quantitative Models in Political Risk: Review previous attempts to model political risk quantitatively, identifying gaps this project will fill (e.g., lack of focus on long-term economic indicators, or interpretability).</w:t>
      </w:r>
    </w:p>
    <w:p w14:paraId="160ED399" w14:textId="77777777" w:rsidR="00017A22" w:rsidRDefault="00000000">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Synthesis and Research Gap: Conclude by showing how your project integrates the client's specific requirements with the academic literature to address an identified gap.</w:t>
      </w:r>
    </w:p>
    <w:p w14:paraId="51D8559E" w14:textId="77777777" w:rsidR="00017A22" w:rsidRDefault="00017A22">
      <w:pPr>
        <w:rPr>
          <w:rFonts w:ascii="Times New Roman" w:eastAsia="Times New Roman" w:hAnsi="Times New Roman" w:cs="Times New Roman"/>
          <w:sz w:val="24"/>
          <w:szCs w:val="24"/>
        </w:rPr>
      </w:pPr>
    </w:p>
    <w:p w14:paraId="735981B6"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 xml:space="preserve">Conceptual Framework </w:t>
      </w:r>
    </w:p>
    <w:p w14:paraId="4BD211DC" w14:textId="77777777" w:rsidR="00017A22" w:rsidRDefault="00017A22">
      <w:pPr>
        <w:rPr>
          <w:rFonts w:ascii="Times New Roman" w:eastAsia="Times New Roman" w:hAnsi="Times New Roman" w:cs="Times New Roman"/>
          <w:sz w:val="24"/>
          <w:szCs w:val="24"/>
        </w:rPr>
      </w:pPr>
    </w:p>
    <w:p w14:paraId="55041098"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Study design and methodology</w:t>
      </w:r>
    </w:p>
    <w:p w14:paraId="17FD71BC" w14:textId="77777777" w:rsidR="00017A22" w:rsidRDefault="00017A22">
      <w:pPr>
        <w:rPr>
          <w:rFonts w:ascii="Times New Roman" w:eastAsia="Times New Roman" w:hAnsi="Times New Roman" w:cs="Times New Roman"/>
          <w:b/>
          <w:i/>
          <w:sz w:val="24"/>
          <w:szCs w:val="24"/>
        </w:rPr>
      </w:pPr>
    </w:p>
    <w:p w14:paraId="7100FCF4" w14:textId="77777777" w:rsidR="00017A22" w:rsidRDefault="00000000">
      <w:pPr>
        <w:numPr>
          <w:ilvl w:val="1"/>
          <w:numId w:val="5"/>
        </w:numPr>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Description of key terms </w:t>
      </w:r>
    </w:p>
    <w:p w14:paraId="4DF51DAB" w14:textId="77777777" w:rsidR="00017A22" w:rsidRDefault="00017A22">
      <w:pPr>
        <w:jc w:val="both"/>
        <w:rPr>
          <w:rFonts w:ascii="Times New Roman" w:eastAsia="Times New Roman" w:hAnsi="Times New Roman" w:cs="Times New Roman"/>
          <w:sz w:val="24"/>
          <w:szCs w:val="24"/>
        </w:rPr>
      </w:pPr>
    </w:p>
    <w:p w14:paraId="4F7FFAB8" w14:textId="77777777" w:rsidR="00017A22" w:rsidRDefault="00000000">
      <w:pPr>
        <w:numPr>
          <w:ilvl w:val="1"/>
          <w:numId w:val="5"/>
        </w:numPr>
        <w:jc w:val="both"/>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Data and Research Methods </w:t>
      </w:r>
    </w:p>
    <w:p w14:paraId="7BC23743" w14:textId="77777777" w:rsidR="00017A2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fr-FR"/>
        </w:rPr>
        <w:t xml:space="preserve">We will explain here that we do an quantitative based study and why this is the best method to prepare a data driven predictive model that the Client requested. </w:t>
      </w:r>
    </w:p>
    <w:p w14:paraId="64CEFE0C" w14:textId="77777777" w:rsidR="00017A22" w:rsidRDefault="00000000">
      <w:pPr>
        <w:numPr>
          <w:ilvl w:val="2"/>
          <w:numId w:val="5"/>
        </w:numPr>
        <w:jc w:val="both"/>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Data collection</w:t>
      </w:r>
    </w:p>
    <w:p w14:paraId="73F5042C" w14:textId="77777777" w:rsidR="00017A22" w:rsidRDefault="00017A22">
      <w:pPr>
        <w:jc w:val="both"/>
        <w:rPr>
          <w:rFonts w:ascii="Times New Roman" w:eastAsia="Times New Roman" w:hAnsi="Times New Roman" w:cs="Times New Roman"/>
          <w:sz w:val="24"/>
          <w:szCs w:val="24"/>
        </w:rPr>
      </w:pPr>
    </w:p>
    <w:p w14:paraId="19AE08D1" w14:textId="77777777" w:rsidR="00017A22" w:rsidRDefault="00000000">
      <w:pPr>
        <w:numPr>
          <w:ilvl w:val="2"/>
          <w:numId w:val="5"/>
        </w:numPr>
        <w:jc w:val="both"/>
        <w:rPr>
          <w:rFonts w:ascii="Times New Roman" w:eastAsia="Times New Roman" w:hAnsi="Times New Roman" w:cs="Times New Roman"/>
          <w:b/>
          <w:bCs/>
          <w:i/>
          <w:iCs/>
          <w:sz w:val="24"/>
          <w:szCs w:val="24"/>
          <w:lang w:val="fr-FR"/>
        </w:rPr>
      </w:pPr>
      <w:r>
        <w:rPr>
          <w:rFonts w:ascii="Times New Roman" w:eastAsia="Times New Roman" w:hAnsi="Times New Roman" w:cs="Times New Roman"/>
          <w:b/>
          <w:bCs/>
          <w:i/>
          <w:iCs/>
          <w:sz w:val="24"/>
          <w:szCs w:val="24"/>
          <w:lang w:val="fr-FR"/>
        </w:rPr>
        <w:t xml:space="preserve">Data Analysis </w:t>
      </w:r>
    </w:p>
    <w:p w14:paraId="449504EE" w14:textId="77777777" w:rsidR="00017A22" w:rsidRDefault="00017A22">
      <w:pPr>
        <w:jc w:val="both"/>
        <w:rPr>
          <w:rFonts w:ascii="Times New Roman" w:eastAsia="Times New Roman" w:hAnsi="Times New Roman" w:cs="Times New Roman"/>
          <w:b/>
          <w:sz w:val="24"/>
          <w:szCs w:val="24"/>
        </w:rPr>
      </w:pPr>
    </w:p>
    <w:p w14:paraId="23EAF17C" w14:textId="77777777" w:rsidR="00017A22" w:rsidRDefault="00017A22">
      <w:pPr>
        <w:jc w:val="both"/>
        <w:rPr>
          <w:rFonts w:ascii="Times New Roman" w:eastAsia="Times New Roman" w:hAnsi="Times New Roman" w:cs="Times New Roman"/>
          <w:sz w:val="24"/>
          <w:szCs w:val="24"/>
        </w:rPr>
      </w:pPr>
    </w:p>
    <w:p w14:paraId="073EDF6B" w14:textId="77777777" w:rsidR="00017A22" w:rsidRDefault="00017A22">
      <w:pPr>
        <w:rPr>
          <w:rFonts w:ascii="Times New Roman" w:eastAsia="Times New Roman" w:hAnsi="Times New Roman" w:cs="Times New Roman"/>
          <w:sz w:val="24"/>
          <w:szCs w:val="24"/>
        </w:rPr>
      </w:pPr>
    </w:p>
    <w:p w14:paraId="120DB649" w14:textId="77777777" w:rsidR="00017A22" w:rsidRDefault="00017A22">
      <w:pPr>
        <w:rPr>
          <w:rFonts w:ascii="Times New Roman" w:eastAsia="Times New Roman" w:hAnsi="Times New Roman" w:cs="Times New Roman"/>
          <w:sz w:val="24"/>
          <w:szCs w:val="24"/>
        </w:rPr>
      </w:pPr>
    </w:p>
    <w:p w14:paraId="3316BAA7" w14:textId="77777777" w:rsidR="00017A22" w:rsidRDefault="00000000">
      <w:pPr>
        <w:numPr>
          <w:ilvl w:val="0"/>
          <w:numId w:val="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Suggested model and its predictive function</w:t>
      </w:r>
    </w:p>
    <w:p w14:paraId="0A0371FC" w14:textId="77777777" w:rsidR="00017A22" w:rsidRDefault="00000000">
      <w:pPr>
        <w:numPr>
          <w:ilvl w:val="0"/>
          <w:numId w:val="5"/>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413897CE" w14:textId="77777777" w:rsidR="00017A22" w:rsidRDefault="00000000">
      <w:pPr>
        <w:numPr>
          <w:ilvl w:val="0"/>
          <w:numId w:val="5"/>
        </w:numPr>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 xml:space="preserve">References </w:t>
      </w:r>
    </w:p>
    <w:p w14:paraId="332489B6" w14:textId="77777777" w:rsidR="00017A22" w:rsidRDefault="00017A22">
      <w:pPr>
        <w:ind w:left="720"/>
        <w:rPr>
          <w:rFonts w:ascii="Times New Roman" w:eastAsia="Times New Roman" w:hAnsi="Times New Roman" w:cs="Times New Roman"/>
          <w:sz w:val="24"/>
          <w:szCs w:val="24"/>
        </w:rPr>
      </w:pPr>
    </w:p>
    <w:sectPr w:rsidR="00017A22">
      <w:footerReference w:type="default" r:id="rId16"/>
      <w:pgSz w:w="11909" w:h="16834"/>
      <w:pgMar w:top="1440" w:right="1440" w:bottom="1440" w:left="1440" w:header="720" w:footer="720" w:gutter="0"/>
      <w:pgNumType w:start="1"/>
      <w:cols w:space="720"/>
      <w:docGrid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ONOR Docs" w:date="2025-11-25T15:26:00Z" w:initials="HONOR Doc">
    <w:p w14:paraId="0670F24E" w14:textId="77777777" w:rsidR="00017A22" w:rsidRDefault="00000000">
      <w:pPr>
        <w:pStyle w:val="CommentText"/>
      </w:pPr>
      <w:r>
        <w:annotationRef/>
      </w:r>
      <w:r>
        <w:t>Is this the scope we would proceed with?</w:t>
      </w:r>
    </w:p>
  </w:comment>
  <w:comment w:id="1" w:author="HONOR Docs" w:date="2025-11-25T15:27:00Z" w:initials="HONOR Doc">
    <w:p w14:paraId="030EA177" w14:textId="77777777" w:rsidR="00017A22" w:rsidRDefault="00000000">
      <w:pPr>
        <w:pStyle w:val="CommentText"/>
      </w:pPr>
      <w:r>
        <w:annotationRef/>
      </w:r>
      <w:r>
        <w:t>Improvised a bit since we don't really decided what kind of methods we would use</w:t>
      </w:r>
    </w:p>
  </w:comment>
  <w:comment w:id="2" w:author="HONOR Docs" w:date="2025-11-25T15:28:00Z" w:initials="HONOR Doc">
    <w:p w14:paraId="0D4BE64D" w14:textId="77777777" w:rsidR="00017A22" w:rsidRDefault="00000000">
      <w:pPr>
        <w:pStyle w:val="CommentText"/>
      </w:pPr>
      <w:r>
        <w:annotationRef/>
      </w:r>
      <w:r>
        <w:t>Subject to change. I added suggested timeline similar to last years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70F24E" w15:done="0"/>
  <w15:commentEx w15:paraId="030EA177" w15:done="0"/>
  <w15:commentEx w15:paraId="0D4BE64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70F24E" w16cid:durableId="0670F24E"/>
  <w16cid:commentId w16cid:paraId="030EA177" w16cid:durableId="030EA177"/>
  <w16cid:commentId w16cid:paraId="0D4BE64D" w16cid:durableId="0D4BE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39709" w14:textId="77777777" w:rsidR="00DD5597" w:rsidRDefault="00DD5597">
      <w:pPr>
        <w:spacing w:line="240" w:lineRule="auto"/>
      </w:pPr>
      <w:r>
        <w:separator/>
      </w:r>
    </w:p>
  </w:endnote>
  <w:endnote w:type="continuationSeparator" w:id="0">
    <w:p w14:paraId="0F21B237" w14:textId="77777777" w:rsidR="00DD5597" w:rsidRDefault="00DD5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re Baskerville">
    <w:altName w:val="Arial"/>
    <w:panose1 w:val="02000000000000000000"/>
    <w:charset w:val="00"/>
    <w:family w:val="auto"/>
    <w:pitch w:val="variable"/>
    <w:sig w:usb0="A00000BF" w:usb1="5000005B" w:usb2="00000000" w:usb3="00000000" w:csb0="00000093" w:csb1="00000000"/>
  </w:font>
  <w:font w:name="Lexend">
    <w:altName w:val="Times New Roman"/>
    <w:panose1 w:val="020B0604020202020204"/>
    <w:charset w:val="00"/>
    <w:family w:val="roman"/>
    <w:pitch w:val="variable"/>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69BB" w14:textId="10EA9126" w:rsidR="00017A22" w:rsidRDefault="00000000">
    <w:pPr>
      <w:jc w:val="right"/>
    </w:pPr>
    <w:r>
      <w:fldChar w:fldCharType="begin"/>
    </w:r>
    <w:r>
      <w:instrText>PAGE</w:instrText>
    </w:r>
    <w:r>
      <w:fldChar w:fldCharType="separate"/>
    </w:r>
    <w:r w:rsidR="00E51D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DA327" w14:textId="77777777" w:rsidR="00DD5597" w:rsidRDefault="00DD5597">
      <w:pPr>
        <w:spacing w:line="240" w:lineRule="auto"/>
      </w:pPr>
      <w:r>
        <w:separator/>
      </w:r>
    </w:p>
  </w:footnote>
  <w:footnote w:type="continuationSeparator" w:id="0">
    <w:p w14:paraId="6B5BDA37" w14:textId="77777777" w:rsidR="00DD5597" w:rsidRDefault="00DD55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75C0"/>
    <w:multiLevelType w:val="multilevel"/>
    <w:tmpl w:val="FFFFFFFF"/>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1" w15:restartNumberingAfterBreak="0">
    <w:nsid w:val="131F3497"/>
    <w:multiLevelType w:val="multilevel"/>
    <w:tmpl w:val="FFFFFFFF"/>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15:restartNumberingAfterBreak="0">
    <w:nsid w:val="233D1D66"/>
    <w:multiLevelType w:val="multilevel"/>
    <w:tmpl w:val="FFFFFFFF"/>
    <w:lvl w:ilvl="0">
      <w:start w:val="1"/>
      <w:numFmt w:val="decimal"/>
      <w:lvlRestart w:val="0"/>
      <w:lvlText w:val="%1."/>
      <w:lvlJc w:val="right"/>
      <w:pPr>
        <w:tabs>
          <w:tab w:val="num" w:pos="0"/>
        </w:tabs>
        <w:ind w:left="720" w:hanging="360"/>
      </w:pPr>
      <w:rPr>
        <w:rFonts w:ascii="Arial" w:eastAsia="Arial" w:hAnsi="Arial" w:cs="Arial"/>
        <w:b/>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3" w15:restartNumberingAfterBreak="0">
    <w:nsid w:val="5B5A4D42"/>
    <w:multiLevelType w:val="multilevel"/>
    <w:tmpl w:val="FFFFFFFF"/>
    <w:lvl w:ilvl="0">
      <w:start w:val="1"/>
      <w:numFmt w:val="decimal"/>
      <w:lvlRestart w:val="0"/>
      <w:lvlText w:val="%1."/>
      <w:lvlJc w:val="right"/>
      <w:pPr>
        <w:tabs>
          <w:tab w:val="num" w:pos="0"/>
        </w:tabs>
        <w:ind w:left="720" w:hanging="360"/>
      </w:pPr>
      <w:rPr>
        <w:color w:val="000000"/>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4" w15:restartNumberingAfterBreak="0">
    <w:nsid w:val="7FEF409E"/>
    <w:multiLevelType w:val="multilevel"/>
    <w:tmpl w:val="FFFFFFFF"/>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1862356375">
    <w:abstractNumId w:val="2"/>
  </w:num>
  <w:num w:numId="2" w16cid:durableId="714893935">
    <w:abstractNumId w:val="0"/>
  </w:num>
  <w:num w:numId="3" w16cid:durableId="1005942191">
    <w:abstractNumId w:val="4"/>
  </w:num>
  <w:num w:numId="4" w16cid:durableId="1134059320">
    <w:abstractNumId w:val="1"/>
  </w:num>
  <w:num w:numId="5" w16cid:durableId="1797405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oNotDisplayPageBoundaries/>
  <w:bordersDoNotSurroundHeader/>
  <w:bordersDoNotSurroundFooter/>
  <w:defaultTabStop w:val="720"/>
  <w:drawingGridHorizontalSpacing w:val="110"/>
  <w:drawingGridVerticalSpacing w:val="156"/>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A22"/>
    <w:rsid w:val="00017A22"/>
    <w:rsid w:val="00CD6D01"/>
    <w:rsid w:val="00DD5597"/>
    <w:rsid w:val="00E51DC7"/>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docId w15:val="{DD4083FD-25AD-764B-BEED-937FD2AE2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eastAsia="ja-JP"/>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pPr>
      <w:tabs>
        <w:tab w:val="center" w:pos="4513"/>
        <w:tab w:val="right" w:pos="9026"/>
      </w:tabs>
      <w:spacing w:line="240" w:lineRule="auto"/>
    </w:pPr>
  </w:style>
  <w:style w:type="paragraph" w:styleId="Footer">
    <w:name w:val="footer"/>
    <w:basedOn w:val="Normal"/>
    <w:pPr>
      <w:tabs>
        <w:tab w:val="center" w:pos="4513"/>
        <w:tab w:val="right" w:pos="9026"/>
      </w:tabs>
      <w:spacing w:line="240" w:lineRule="auto"/>
    </w:pPr>
  </w:style>
  <w:style w:type="paragraph" w:styleId="CommentText">
    <w:name w:val="annotation text"/>
    <w:basedOn w:val="Normal"/>
  </w:style>
  <w:style w:type="character" w:styleId="Hyperlink">
    <w:name w:val="Hyperlink"/>
    <w:basedOn w:val="DefaultParagraphFont"/>
    <w:rPr>
      <w:color w:val="0000FF"/>
      <w:u w:val="single"/>
    </w:rPr>
  </w:style>
  <w:style w:type="paragraph" w:styleId="CommentSubject">
    <w:name w:val="annotation subject"/>
    <w:basedOn w:val="CommentText"/>
    <w:next w:val="CommentText"/>
    <w:rPr>
      <w:b/>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b.s.geerdink@lse.ac.uk"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mailto:a.niang@lse.ac.uk"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bbasguliyeva@lse.ac.uk" TargetMode="External"/><Relationship Id="rId5" Type="http://schemas.openxmlformats.org/officeDocument/2006/relationships/footnotes" Target="footnotes.xml"/><Relationship Id="rId15" Type="http://schemas.openxmlformats.org/officeDocument/2006/relationships/hyperlink" Target="mailto:V.Rubio-Marquez@lse.ac.uk" TargetMode="Externa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mailto:V.Rubio-Marquez@lse.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1355</Words>
  <Characters>7726</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Geerdink,BS (pgt)</dc:creator>
  <cp:lastModifiedBy>Maria Graham</cp:lastModifiedBy>
  <cp:revision>2</cp:revision>
  <dcterms:created xsi:type="dcterms:W3CDTF">2025-11-26T15:24:00Z</dcterms:created>
  <dcterms:modified xsi:type="dcterms:W3CDTF">2025-11-26T15:24:00Z</dcterms:modified>
</cp:coreProperties>
</file>