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ackground w:color="ffffff"/>
  <w:body>
    <w:p w14:paraId="00000001">
      <w:pPr>
        <w:pStyle w:val="style0"/>
        <w:rPr/>
      </w:pPr>
    </w:p>
    <w:p w14:paraId="00000002">
      <w:pPr>
        <w:pStyle w:val="style0"/>
        <w:rPr/>
      </w:pPr>
    </w:p>
    <w:p w14:paraId="00000003">
      <w:pPr>
        <w:pStyle w:val="style0"/>
        <w:rPr/>
      </w:pPr>
    </w:p>
    <w:p w14:paraId="00000004">
      <w:pPr>
        <w:pStyle w:val="style0"/>
        <w:rPr/>
      </w:pPr>
    </w:p>
    <w:p w14:paraId="00000005">
      <w:pPr>
        <w:pStyle w:val="style0"/>
        <w:rPr/>
      </w:pPr>
      <w:r>
        <w:rPr/>
        <w:drawing>
          <wp:anchor distT="0" distB="0" distL="0" distR="0" simplePos="false" relativeHeight="2" behindDoc="false" locked="false" layoutInCell="true" allowOverlap="true">
            <wp:simplePos x="0" y="0"/>
            <wp:positionH relativeFrom="page">
              <wp:posOffset>632025</wp:posOffset>
            </wp:positionH>
            <wp:positionV relativeFrom="page">
              <wp:posOffset>1491924</wp:posOffset>
            </wp:positionV>
            <wp:extent cx="6385800" cy="1058784"/>
            <wp:effectExtent l="0" t="0" r="0" b="0"/>
            <wp:wrapNone/>
            <wp:docPr id="1027" name="image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2" cstate="print"/>
                    <a:srcRect l="0" t="0" r="0" b="0"/>
                    <a:stretch/>
                  </pic:blipFill>
                  <pic:spPr>
                    <a:xfrm rot="0">
                      <a:off x="0" y="0"/>
                      <a:ext cx="6385800" cy="1058784"/>
                    </a:xfrm>
                    <a:prstGeom prst="rect"/>
                    <a:ln cmpd="sng" cap="flat" w="9525">
                      <a:solidFill>
                        <a:srgbClr val="000000"/>
                      </a:solidFill>
                      <a:prstDash val="solid"/>
                      <a:round/>
                      <a:headEnd/>
                      <a:tailEnd/>
                    </a:ln>
                  </pic:spPr>
                </pic:pic>
              </a:graphicData>
            </a:graphic>
          </wp:anchor>
        </w:drawing>
      </w:r>
    </w:p>
    <w:p w14:paraId="00000006">
      <w:pPr>
        <w:pStyle w:val="style0"/>
        <w:rPr/>
      </w:pPr>
    </w:p>
    <w:p w14:paraId="00000007">
      <w:pPr>
        <w:pStyle w:val="style0"/>
        <w:rPr/>
      </w:pPr>
    </w:p>
    <w:p w14:paraId="00000008">
      <w:pPr>
        <w:pStyle w:val="style0"/>
        <w:rPr/>
      </w:pPr>
    </w:p>
    <w:p w14:paraId="00000009">
      <w:pPr>
        <w:pStyle w:val="style0"/>
        <w:rPr/>
      </w:pPr>
    </w:p>
    <w:p w14:paraId="0000000A">
      <w:pPr>
        <w:pStyle w:val="style0"/>
        <w:rPr/>
      </w:pPr>
    </w:p>
    <w:p w14:paraId="0000000B">
      <w:pPr>
        <w:pStyle w:val="style0"/>
        <w:rPr/>
      </w:pPr>
    </w:p>
    <w:p w14:paraId="0000000C">
      <w:pPr>
        <w:pStyle w:val="style0"/>
        <w:rPr/>
      </w:pPr>
    </w:p>
    <w:bookmarkStart w:id="0" w:name="_vuop5ih1v8qw" w:colFirst="0" w:colLast="0"/>
    <w:bookmarkEnd w:id="0"/>
    <w:p w14:paraId="0000000D">
      <w:pPr>
        <w:pStyle w:val="style62"/>
        <w:jc w:val="center"/>
        <w:rPr>
          <w:sz w:val="62"/>
          <w:szCs w:val="62"/>
        </w:rPr>
      </w:pPr>
      <w:r>
        <w:rPr>
          <w:sz w:val="62"/>
          <w:szCs w:val="62"/>
        </w:rPr>
        <w:t>Informe Ejecutivo - Evaluación Parcial 1</w:t>
      </w:r>
    </w:p>
    <w:p w14:paraId="0000000E">
      <w:pPr>
        <w:pStyle w:val="style0"/>
        <w:rPr/>
      </w:pPr>
    </w:p>
    <w:p w14:paraId="0000000F">
      <w:pPr>
        <w:pStyle w:val="style0"/>
        <w:rPr/>
      </w:pPr>
    </w:p>
    <w:bookmarkStart w:id="1" w:name="_o8x0hfe8ffsw" w:colFirst="0" w:colLast="0"/>
    <w:bookmarkEnd w:id="1"/>
    <w:p w14:paraId="00000010">
      <w:pPr>
        <w:pStyle w:val="style62"/>
        <w:jc w:val="center"/>
        <w:rPr>
          <w:b/>
          <w:bCs/>
          <w:sz w:val="72"/>
          <w:szCs w:val="72"/>
        </w:rPr>
      </w:pPr>
      <w:r>
        <w:rPr>
          <w:b/>
          <w:bCs/>
          <w:sz w:val="72"/>
          <w:szCs w:val="72"/>
        </w:rPr>
        <w:t>STREAMVIEW ANALYTICS</w:t>
      </w:r>
    </w:p>
    <w:p w14:paraId="00000011">
      <w:pPr>
        <w:pStyle w:val="style0"/>
        <w:jc w:val="center"/>
        <w:rPr>
          <w:sz w:val="40"/>
          <w:szCs w:val="40"/>
        </w:rPr>
      </w:pPr>
      <w:r>
        <w:rPr>
          <w:sz w:val="40"/>
          <w:szCs w:val="40"/>
        </w:rPr>
        <w:t>Visual Analytics para la toma de decisiones estratégicas sobre contenidos digitales</w:t>
      </w:r>
    </w:p>
    <w:p w14:paraId="00000012">
      <w:pPr>
        <w:pStyle w:val="style0"/>
        <w:rPr/>
      </w:pPr>
    </w:p>
    <w:p w14:paraId="00000013">
      <w:pPr>
        <w:pStyle w:val="style0"/>
        <w:rPr/>
      </w:pPr>
    </w:p>
    <w:p w14:paraId="00000014">
      <w:pPr>
        <w:pStyle w:val="style0"/>
        <w:rPr/>
      </w:pPr>
    </w:p>
    <w:p w14:paraId="00000015">
      <w:pPr>
        <w:pStyle w:val="style0"/>
        <w:rPr/>
      </w:pPr>
    </w:p>
    <w:p w14:paraId="00000016">
      <w:pPr>
        <w:pStyle w:val="style0"/>
        <w:rPr/>
      </w:pPr>
    </w:p>
    <w:p w14:paraId="00000017">
      <w:pPr>
        <w:pStyle w:val="style0"/>
        <w:rPr/>
      </w:pPr>
    </w:p>
    <w:p w14:paraId="00000018">
      <w:pPr>
        <w:pStyle w:val="style0"/>
        <w:rPr/>
      </w:pPr>
    </w:p>
    <w:p w14:paraId="00000019">
      <w:pPr>
        <w:pStyle w:val="style0"/>
        <w:rPr/>
      </w:pPr>
    </w:p>
    <w:p w14:paraId="0000001A">
      <w:pPr>
        <w:pStyle w:val="style0"/>
        <w:rPr/>
      </w:pPr>
    </w:p>
    <w:p w14:paraId="0000001B">
      <w:pPr>
        <w:pStyle w:val="style0"/>
        <w:rPr/>
      </w:pPr>
      <w:r>
        <w:rPr/>
        <w:t>Asignatura:</w:t>
      </w:r>
      <w:r>
        <w:rPr/>
        <w:tab/>
      </w:r>
      <w:r>
        <w:rPr/>
        <w:t>Visualización de Datos</w:t>
      </w:r>
    </w:p>
    <w:p w14:paraId="0000001C">
      <w:pPr>
        <w:pStyle w:val="style0"/>
        <w:rPr/>
      </w:pPr>
      <w:r>
        <w:rPr/>
        <w:t>Docente:</w:t>
      </w:r>
      <w:r>
        <w:rPr/>
        <w:tab/>
      </w:r>
      <w:r>
        <w:rPr/>
        <w:t>Oscar Oliva Gonzalez</w:t>
      </w:r>
    </w:p>
    <w:p w14:paraId="0000001D">
      <w:pPr>
        <w:pStyle w:val="style0"/>
        <w:rPr/>
      </w:pPr>
      <w:r>
        <w:rPr/>
        <w:t>Integrantes:</w:t>
      </w:r>
      <w:r>
        <w:rPr/>
        <w:tab/>
      </w:r>
      <w:r>
        <w:rPr/>
        <w:t>Maria Aguirre</w:t>
      </w:r>
      <w:r>
        <w:rPr/>
        <w:br/>
      </w:r>
      <w:r>
        <w:rPr/>
        <w:tab/>
      </w:r>
      <w:r>
        <w:rPr/>
        <w:tab/>
      </w:r>
      <w:r>
        <w:rPr/>
        <w:t>Rodrigo Toro</w:t>
      </w:r>
    </w:p>
    <w:p w14:paraId="0000001E">
      <w:pPr>
        <w:pStyle w:val="style0"/>
        <w:rPr/>
      </w:pPr>
      <w:r>
        <w:rPr/>
        <w:tab/>
      </w:r>
      <w:r>
        <w:rPr/>
        <w:tab/>
      </w:r>
      <w:r>
        <w:rPr/>
        <w:t>Pamela Albanese</w:t>
      </w:r>
    </w:p>
    <w:p w14:paraId="0000001F">
      <w:pPr>
        <w:pStyle w:val="style0"/>
        <w:rPr/>
      </w:pPr>
      <w:r>
        <w:rPr/>
        <w:t>Sección:</w:t>
      </w:r>
      <w:r>
        <w:rPr/>
        <w:tab/>
      </w:r>
      <w:r>
        <w:rPr/>
        <w:t>002V</w:t>
      </w:r>
    </w:p>
    <w:p w14:paraId="00000020">
      <w:pPr>
        <w:pStyle w:val="style0"/>
        <w:rPr/>
      </w:pPr>
      <w:r>
        <w:rPr/>
        <w:t>Fecha:</w:t>
      </w:r>
      <w:r>
        <w:rPr/>
        <w:tab/>
      </w:r>
      <w:r>
        <w:rPr/>
        <w:t>08/09/2026</w:t>
      </w:r>
    </w:p>
    <w:bookmarkStart w:id="2" w:name="_ups2gvn9szhp" w:colFirst="0" w:colLast="0"/>
    <w:bookmarkEnd w:id="2"/>
    <w:p w14:paraId="00000021">
      <w:pPr>
        <w:pStyle w:val="style62"/>
        <w:jc w:val="center"/>
        <w:rPr/>
      </w:pPr>
      <w:r>
        <w:rPr/>
        <w:t>Índice</w:t>
      </w:r>
    </w:p>
    <w:p w14:paraId="00000022">
      <w:pPr>
        <w:pStyle w:val="style0"/>
        <w:rPr/>
      </w:pPr>
    </w:p>
    <w:p w14:paraId="00000023">
      <w:pPr>
        <w:pStyle w:val="style0"/>
        <w:rPr/>
      </w:pPr>
    </w:p>
    <w:p w14:paraId="00000024">
      <w:pPr>
        <w:pStyle w:val="style0"/>
        <w:rPr/>
      </w:pPr>
    </w:p>
    <w:p w14:paraId="00000025">
      <w:pPr>
        <w:pStyle w:val="style0"/>
        <w:rPr/>
      </w:pPr>
    </w:p>
    <w:p w14:paraId="00000026">
      <w:pPr>
        <w:pStyle w:val="style0"/>
        <w:rPr/>
      </w:pPr>
    </w:p>
    <w:p w14:paraId="00000027">
      <w:pPr>
        <w:pStyle w:val="style0"/>
        <w:rPr/>
      </w:pPr>
    </w:p>
    <w:p w14:paraId="00000028">
      <w:pPr>
        <w:pStyle w:val="style0"/>
        <w:rPr/>
      </w:pPr>
    </w:p>
    <w:p w14:paraId="00000029">
      <w:pPr>
        <w:pStyle w:val="style0"/>
        <w:rPr/>
      </w:pPr>
    </w:p>
    <w:p w14:paraId="0000002A">
      <w:pPr>
        <w:pStyle w:val="style0"/>
        <w:rPr/>
      </w:pPr>
    </w:p>
    <w:p w14:paraId="0000002B">
      <w:pPr>
        <w:pStyle w:val="style0"/>
        <w:rPr/>
      </w:pPr>
    </w:p>
    <w:p w14:paraId="0000002C">
      <w:pPr>
        <w:pStyle w:val="style0"/>
        <w:rPr/>
      </w:pPr>
    </w:p>
    <w:p w14:paraId="0000002D">
      <w:pPr>
        <w:pStyle w:val="style0"/>
        <w:rPr/>
      </w:pPr>
    </w:p>
    <w:p w14:paraId="0000002E">
      <w:pPr>
        <w:pStyle w:val="style0"/>
        <w:rPr/>
      </w:pPr>
    </w:p>
    <w:p w14:paraId="0000002F">
      <w:pPr>
        <w:pStyle w:val="style0"/>
        <w:rPr/>
      </w:pPr>
    </w:p>
    <w:p w14:paraId="00000030">
      <w:pPr>
        <w:pStyle w:val="style0"/>
        <w:rPr/>
      </w:pPr>
    </w:p>
    <w:p w14:paraId="00000031">
      <w:pPr>
        <w:pStyle w:val="style0"/>
        <w:rPr/>
      </w:pPr>
    </w:p>
    <w:p w14:paraId="00000032">
      <w:pPr>
        <w:pStyle w:val="style0"/>
        <w:rPr/>
      </w:pPr>
    </w:p>
    <w:p w14:paraId="00000033">
      <w:pPr>
        <w:pStyle w:val="style0"/>
        <w:rPr/>
      </w:pPr>
    </w:p>
    <w:p w14:paraId="00000034">
      <w:pPr>
        <w:pStyle w:val="style0"/>
        <w:rPr/>
      </w:pPr>
    </w:p>
    <w:p w14:paraId="00000035">
      <w:pPr>
        <w:pStyle w:val="style0"/>
        <w:rPr/>
      </w:pPr>
    </w:p>
    <w:p w14:paraId="00000036">
      <w:pPr>
        <w:pStyle w:val="style0"/>
        <w:rPr/>
      </w:pPr>
    </w:p>
    <w:p w14:paraId="00000037">
      <w:pPr>
        <w:pStyle w:val="style0"/>
        <w:rPr/>
      </w:pPr>
    </w:p>
    <w:p w14:paraId="00000038">
      <w:pPr>
        <w:pStyle w:val="style0"/>
        <w:rPr/>
      </w:pPr>
    </w:p>
    <w:p w14:paraId="00000039">
      <w:pPr>
        <w:pStyle w:val="style0"/>
        <w:rPr/>
      </w:pPr>
    </w:p>
    <w:p w14:paraId="0000003A">
      <w:pPr>
        <w:pStyle w:val="style0"/>
        <w:rPr/>
      </w:pPr>
    </w:p>
    <w:p w14:paraId="0000003B">
      <w:pPr>
        <w:pStyle w:val="style0"/>
        <w:rPr/>
      </w:pPr>
    </w:p>
    <w:p w14:paraId="0000003C">
      <w:pPr>
        <w:pStyle w:val="style0"/>
        <w:rPr/>
      </w:pPr>
    </w:p>
    <w:p w14:paraId="0000003D">
      <w:pPr>
        <w:pStyle w:val="style0"/>
        <w:rPr/>
      </w:pPr>
    </w:p>
    <w:p w14:paraId="0000003E">
      <w:pPr>
        <w:pStyle w:val="style0"/>
        <w:rPr/>
      </w:pPr>
    </w:p>
    <w:p w14:paraId="0000003F">
      <w:pPr>
        <w:pStyle w:val="style0"/>
        <w:rPr/>
      </w:pPr>
    </w:p>
    <w:p w14:paraId="00000040">
      <w:pPr>
        <w:pStyle w:val="style0"/>
        <w:rPr/>
      </w:pPr>
    </w:p>
    <w:p w14:paraId="00000041">
      <w:pPr>
        <w:pStyle w:val="style0"/>
        <w:rPr/>
      </w:pPr>
    </w:p>
    <w:p w14:paraId="00000042">
      <w:pPr>
        <w:pStyle w:val="style0"/>
        <w:rPr/>
      </w:pPr>
    </w:p>
    <w:p w14:paraId="00000043">
      <w:pPr>
        <w:pStyle w:val="style0"/>
        <w:rPr/>
      </w:pPr>
    </w:p>
    <w:p w14:paraId="00000044">
      <w:pPr>
        <w:pStyle w:val="style0"/>
        <w:rPr/>
      </w:pPr>
    </w:p>
    <w:p w14:paraId="00000045">
      <w:pPr>
        <w:pStyle w:val="style0"/>
        <w:rPr/>
      </w:pPr>
    </w:p>
    <w:p w14:paraId="00000046">
      <w:pPr>
        <w:pStyle w:val="style0"/>
        <w:rPr/>
      </w:pPr>
    </w:p>
    <w:p w14:paraId="00000047">
      <w:pPr>
        <w:pStyle w:val="style0"/>
        <w:rPr/>
      </w:pPr>
    </w:p>
    <w:p w14:paraId="00000048">
      <w:pPr>
        <w:pStyle w:val="style0"/>
        <w:rPr/>
      </w:pPr>
    </w:p>
    <w:p w14:paraId="00000049">
      <w:pPr>
        <w:pStyle w:val="style0"/>
        <w:rPr/>
      </w:pPr>
    </w:p>
    <w:p w14:paraId="0000004A">
      <w:pPr>
        <w:pStyle w:val="style0"/>
        <w:rPr/>
      </w:pPr>
    </w:p>
    <w:bookmarkStart w:id="3" w:name="_vbr4detbztv5" w:colFirst="0" w:colLast="0"/>
    <w:bookmarkEnd w:id="3"/>
    <w:p w14:paraId="0000004B">
      <w:pPr>
        <w:pStyle w:val="style1"/>
        <w:rPr/>
      </w:pPr>
      <w:r>
        <w:rPr/>
        <w:t>Resumen ejecutivo</w:t>
      </w:r>
    </w:p>
    <w:p w14:paraId="0000004C">
      <w:pPr>
        <w:pStyle w:val="style0"/>
        <w:rPr/>
      </w:pPr>
      <w:r>
        <w:rPr/>
        <w:t>StreamView Analytics es una plataforma internacional de streaming que dispone de un amplio catálogo audiovisual compuesto por películas y series provenientes de distintos países, idiomas y géneros. El crecimiento sostenido de este catálogo ha generado una gran cantidad de información relacionada con las características de los contenidos, su popularidad, valoración del público y, específicamente para las películas, información financiera asociada a presupuesto e ingresos.</w:t>
      </w:r>
    </w:p>
    <w:p w14:paraId="0000004D">
      <w:pPr>
        <w:pStyle w:val="style0"/>
        <w:rPr/>
      </w:pPr>
      <w:r>
        <w:rPr/>
        <w:t>Actualmente, las distintas áreas de la organización trabajan con reportes independientes y construidos bajo criterios diferentes, lo que dificulta obtener una visión consolidada del catálogo y utilizar los datos de manera eficiente para apoyar decisiones estratégicas. Entre las principales necesidades se encuentran identificar tendencias dentro del catálogo, conocer los géneros y mercados con mayor presencia, analizar diferencias entre películas y series, reconocer contenidos con altos niveles de popularidad y evaluar el comportamiento financiero de las películas.</w:t>
      </w:r>
    </w:p>
    <w:p w14:paraId="0000004E">
      <w:pPr>
        <w:pStyle w:val="style0"/>
        <w:rPr/>
      </w:pPr>
      <w:r>
        <w:rPr/>
        <w:t>Para responder a esta necesidad, el proyecto propone el desarrollo de una solución de Visual Analytics basada en dos conjuntos de datos proporcionados por StreamView Analytics: uno correspondiente a películas y otro a series. En conjunto, ambos datasets contienen 32.000 registros y permiten analizar distintas dimensiones del catálogo, entre ellas género, país, idioma, año de estreno, popularidad, valoración y cantidad de votos. En el caso de las películas, también se dispone de información de presupuesto e ingresos.</w:t>
      </w:r>
    </w:p>
    <w:p w14:paraId="0000004F">
      <w:pPr>
        <w:pStyle w:val="style0"/>
        <w:rPr/>
      </w:pPr>
      <w:r>
        <w:rPr/>
        <w:t>El análisis exploratorio permitió identificar diferentes patrones dentro del catálogo. Entre los principales resultados se encuentra una distribución equivalente de películas y series, una fuerte presencia de los géneros Drama y Comedy, predominio del idioma inglés, diferencias importantes en la procedencia geográfica de ambos tipos de contenido y mayores valores máximos de popularidad en las series. Asimismo, se observó que la relación lineal entre popularidad y valoración es débil, por lo que un contenido con un alto índice de popularidad no necesariamente obtiene una mejor evaluación del público.</w:t>
      </w:r>
    </w:p>
    <w:p w14:paraId="00000050">
      <w:pPr>
        <w:pStyle w:val="style0"/>
        <w:rPr/>
      </w:pPr>
      <w:r>
        <w:rPr/>
        <w:t>En el análisis financiero, realizado exclusivamente sobre películas con información disponible de presupuesto e ingresos, se identificó una tendencia general donde producciones con mayores inversiones tienden a obtener mayores ingresos, aunque también existen casos de películas con presupuestos elevados y resultados comparativamente bajos, así como producciones de menor inversión que presentan un comportamiento económico eficiente.</w:t>
      </w:r>
    </w:p>
    <w:p w14:paraId="00000051">
      <w:pPr>
        <w:pStyle w:val="style0"/>
        <w:rPr/>
      </w:pPr>
      <w:r>
        <w:rPr/>
        <w:t>Estos hallazgos servirán como base para el desarrollo del dashboard interactivo y de la narrativa visual del proyecto, permitiendo presentar información consolidada mediante indicadores, filtros y visualizaciones orientadas a las necesidades del Directorio, Gerencia General y otras áreas estratégicas de StreamView Analytics.</w:t>
      </w:r>
    </w:p>
    <w:bookmarkStart w:id="4" w:name="_7zpnains5ets" w:colFirst="0" w:colLast="0"/>
    <w:bookmarkEnd w:id="4"/>
    <w:p w14:paraId="00000052">
      <w:pPr>
        <w:pStyle w:val="style1"/>
        <w:rPr/>
      </w:pPr>
      <w:r>
        <w:rPr/>
        <w:t>Descripción del problema de negocio</w:t>
      </w:r>
    </w:p>
    <w:p w14:paraId="00000053">
      <w:pPr>
        <w:pStyle w:val="style0"/>
        <w:rPr/>
      </w:pPr>
      <w:r>
        <w:rPr/>
        <w:t>StreamView Analytics dispone de un amplio catálogo audiovisual compuesto por películas y series provenientes de distintos países, idiomas y géneros. El crecimiento sostenido de este catálogo ha generado una gran cantidad de información relacionada con características de los contenidos, popularidad, valoración del público y, en el caso de las películas, presupuesto e ingresos.</w:t>
      </w:r>
    </w:p>
    <w:p w14:paraId="00000054">
      <w:pPr>
        <w:pStyle w:val="style0"/>
        <w:rPr/>
      </w:pPr>
      <w:r>
        <w:rPr/>
        <w:t>A pesar de contar con esta información, actualmente las distintas áreas de la organización trabajan con reportes independientes y construidos bajo criterios diferentes. Esto provoca que existan distintas versiones de un mismo indicador, dificulta la interpretación de los resultados y limita la capacidad de obtener una visión consolidada del catálogo.</w:t>
      </w:r>
    </w:p>
    <w:p w14:paraId="00000055">
      <w:pPr>
        <w:pStyle w:val="style0"/>
        <w:rPr/>
      </w:pPr>
      <w:r>
        <w:rPr/>
        <w:t>Entre los principales problemas identificados se encuentran la dificultad para reconocer rápidamente los géneros con mayor popularidad, comparar países productores, evaluar contenidos para futuras adquisiciones e identificar aquellos con mayor potencial para campañas de marketing. Además, los dashboards existentes presentan exceso de información, poca interacción y dificultades de diseño.</w:t>
      </w:r>
    </w:p>
    <w:p w14:paraId="00000056">
      <w:pPr>
        <w:pStyle w:val="style0"/>
        <w:rPr/>
      </w:pPr>
      <w:r>
        <w:rPr/>
        <w:t>Frente a esta situación, StreamView Analytics requiere transformar los datos disponibles en información clara y comprensible mediante una solución de Visual Analytics que permita explorar el catálogo, identificar tendencias y oportunidades y apoyar la toma de decisiones estratégicas.</w:t>
      </w:r>
    </w:p>
    <w:bookmarkStart w:id="5" w:name="_hiovlbdq0tjg" w:colFirst="0" w:colLast="0"/>
    <w:bookmarkEnd w:id="5"/>
    <w:p w14:paraId="00000057">
      <w:pPr>
        <w:pStyle w:val="style1"/>
        <w:rPr/>
      </w:pPr>
      <w:r>
        <w:rPr/>
        <w:t>Contexto de StreamView Analytics</w:t>
      </w:r>
    </w:p>
    <w:p w14:paraId="00000058">
      <w:pPr>
        <w:pStyle w:val="style0"/>
        <w:rPr/>
      </w:pPr>
      <w:r>
        <w:rPr/>
        <w:t>StreamView Analytics es una empresa internacional especializada en la distribución de contenido audiovisual mediante una plataforma de streaming disponible en distintos mercados de Latinoamérica. Su catálogo está compuesto por películas, series, documentales y otras producciones audiovisuales provenientes de distintos países e idiomas.</w:t>
      </w:r>
    </w:p>
    <w:p w14:paraId="00000059">
      <w:pPr>
        <w:pStyle w:val="style0"/>
        <w:rPr/>
      </w:pPr>
      <w:r>
        <w:rPr/>
        <w:t>Durante los últimos años, la organización ha experimentado un crecimiento sostenido en la cantidad de contenidos disponibles, generando nuevos desafíos relacionados con la organización, análisis y comunicación de la información. Actualmente dispone de datos asociados a películas y series, directores, actores, países de producción, géneros, clasificaciones etarias, duración, idiomas, popularidad, valoración del público y cantidad de votos. En el caso de las películas, se incluye además información sobre presupuesto e ingresos.</w:t>
      </w:r>
    </w:p>
    <w:p w14:paraId="0000005A">
      <w:pPr>
        <w:pStyle w:val="style0"/>
        <w:rPr/>
      </w:pPr>
      <w:r>
        <w:rPr/>
        <w:t>En este contexto, la organización busca desarrollar una solución corporativa de Visual Analytics que consolide esta información mediante visualizaciones claras e interactivas y facilite su interpretación por parte de las diferentes áreas de la empresa.</w:t>
      </w:r>
    </w:p>
    <w:bookmarkStart w:id="6" w:name="_pmsgl41yku89" w:colFirst="0" w:colLast="0"/>
    <w:bookmarkEnd w:id="6"/>
    <w:p w14:paraId="0000005B">
      <w:pPr>
        <w:pStyle w:val="style1"/>
        <w:rPr/>
      </w:pPr>
      <w:r>
        <w:rPr/>
        <w:t>Objetivos del proyecto</w:t>
      </w:r>
    </w:p>
    <w:bookmarkStart w:id="7" w:name="_dx5lq0243v0i" w:colFirst="0" w:colLast="0"/>
    <w:bookmarkEnd w:id="7"/>
    <w:p w14:paraId="0000005C">
      <w:pPr>
        <w:pStyle w:val="style2"/>
        <w:rPr/>
      </w:pPr>
      <w:r>
        <w:rPr/>
        <w:t>Objetivo general</w:t>
      </w:r>
    </w:p>
    <w:p w14:paraId="0000005D">
      <w:pPr>
        <w:pStyle w:val="style0"/>
        <w:rPr/>
      </w:pPr>
      <w:r>
        <w:rPr/>
        <w:t>Diseñar una solución de Visual Analytics que permita comunicar de manera clara, visual y estructurada la información relevante del catálogo audiovisual de StreamView Analytics, facilitando la identificación de patrones, tendencias, comparaciones y oportunidades que apoyen la toma de decisiones de las distintas áreas de la organización.</w:t>
      </w:r>
    </w:p>
    <w:bookmarkStart w:id="8" w:name="_8rvt4nrn87xe" w:colFirst="0" w:colLast="0"/>
    <w:bookmarkEnd w:id="8"/>
    <w:p w14:paraId="0000005E">
      <w:pPr>
        <w:pStyle w:val="style2"/>
        <w:rPr/>
      </w:pPr>
      <w:r>
        <w:rPr/>
        <w:t>Objetivos específicos</w:t>
      </w:r>
    </w:p>
    <w:p w14:paraId="0000005F">
      <w:pPr>
        <w:pStyle w:val="style0"/>
        <w:numPr>
          <w:ilvl w:val="0"/>
          <w:numId w:val="1"/>
        </w:numPr>
        <w:ind w:left="720" w:hanging="360"/>
        <w:rPr>
          <w:u w:val="none"/>
        </w:rPr>
      </w:pPr>
      <w:r>
        <w:rPr/>
        <w:t>Presentar una visión general y consolidada de la composición del catálogo audiovisual.</w:t>
      </w:r>
    </w:p>
    <w:p w14:paraId="00000060">
      <w:pPr>
        <w:pStyle w:val="style0"/>
        <w:numPr>
          <w:ilvl w:val="0"/>
          <w:numId w:val="1"/>
        </w:numPr>
        <w:ind w:left="720" w:hanging="360"/>
        <w:rPr>
          <w:u w:val="none"/>
        </w:rPr>
      </w:pPr>
      <w:r>
        <w:rPr/>
        <w:t>Identificar los géneros, países e idiomas con mayor presencia.</w:t>
      </w:r>
    </w:p>
    <w:p w14:paraId="00000061">
      <w:pPr>
        <w:pStyle w:val="style0"/>
        <w:numPr>
          <w:ilvl w:val="0"/>
          <w:numId w:val="1"/>
        </w:numPr>
        <w:ind w:left="720" w:hanging="360"/>
        <w:rPr>
          <w:u w:val="none"/>
        </w:rPr>
      </w:pPr>
      <w:r>
        <w:rPr/>
        <w:t>Analizar las diferencias existentes entre películas y series en variables comparables.</w:t>
      </w:r>
    </w:p>
    <w:p w14:paraId="00000062">
      <w:pPr>
        <w:pStyle w:val="style0"/>
        <w:numPr>
          <w:ilvl w:val="0"/>
          <w:numId w:val="1"/>
        </w:numPr>
        <w:ind w:left="720" w:hanging="360"/>
        <w:rPr>
          <w:u w:val="none"/>
        </w:rPr>
      </w:pPr>
      <w:r>
        <w:rPr/>
        <w:t>Examinar el comportamiento de la popularidad y valoración de los contenidos.</w:t>
      </w:r>
    </w:p>
    <w:p w14:paraId="00000063">
      <w:pPr>
        <w:pStyle w:val="style0"/>
        <w:numPr>
          <w:ilvl w:val="0"/>
          <w:numId w:val="1"/>
        </w:numPr>
        <w:ind w:left="720" w:hanging="360"/>
        <w:rPr>
          <w:u w:val="none"/>
        </w:rPr>
      </w:pPr>
      <w:r>
        <w:rPr/>
        <w:t>Analizar la evolución temporal del catálogo.</w:t>
      </w:r>
    </w:p>
    <w:p w14:paraId="00000064">
      <w:pPr>
        <w:pStyle w:val="style0"/>
        <w:numPr>
          <w:ilvl w:val="0"/>
          <w:numId w:val="1"/>
        </w:numPr>
        <w:ind w:left="720" w:hanging="360"/>
        <w:rPr/>
      </w:pPr>
      <w:r>
        <w:rPr/>
        <w:t>Evaluar la relación entre presupuesto e ingresos en aquellas películas que cuenten con información financiera.</w:t>
      </w:r>
    </w:p>
    <w:p w14:paraId="00000065">
      <w:pPr>
        <w:pStyle w:val="style0"/>
        <w:numPr>
          <w:ilvl w:val="0"/>
          <w:numId w:val="1"/>
        </w:numPr>
        <w:ind w:left="720" w:hanging="360"/>
        <w:rPr/>
      </w:pPr>
      <w:r>
        <w:rPr/>
        <w:t>Transformar los principales hallazgos del análisis en visualizaciones comprensibles para diferentes perfiles de usuarios.</w:t>
      </w:r>
    </w:p>
    <w:p w14:paraId="00000066">
      <w:pPr>
        <w:pStyle w:val="style0"/>
        <w:numPr>
          <w:ilvl w:val="0"/>
          <w:numId w:val="1"/>
        </w:numPr>
        <w:ind w:left="720" w:hanging="360"/>
        <w:rPr>
          <w:u w:val="none"/>
        </w:rPr>
      </w:pPr>
      <w:r>
        <w:rPr/>
        <w:t>Utilizar los resultados obtenidos como base para la definición de KPIs, filtros, visualizaciones y narrativa del dashboard.</w:t>
      </w:r>
    </w:p>
    <w:p w14:paraId="00000067">
      <w:pPr>
        <w:pStyle w:val="style0"/>
        <w:ind w:left="0" w:firstLine="0"/>
        <w:rPr/>
      </w:pPr>
      <w:r>
        <w:rPr/>
        <w:t>Estos objetivos mantienen la lógica que ya definiste en el informe preliminar, donde planteaste que el proyecto debe facilitar la identificación de tendencias y permitir que los usuarios comprendan los resultados sin necesidad de analizar directamente grandes volúmenes de datos.</w:t>
      </w:r>
    </w:p>
    <w:bookmarkStart w:id="9" w:name="_eqivyzpzmqvt" w:colFirst="0" w:colLast="0"/>
    <w:bookmarkEnd w:id="9"/>
    <w:p w14:paraId="00000068">
      <w:pPr>
        <w:pStyle w:val="style1"/>
        <w:rPr/>
      </w:pPr>
      <w:r>
        <w:rPr/>
        <w:t>Audiencia objetivo y propósito comunicacional</w:t>
      </w:r>
    </w:p>
    <w:p w14:paraId="00000069">
      <w:pPr>
        <w:pStyle w:val="style0"/>
        <w:rPr/>
      </w:pPr>
      <w:r>
        <w:rPr/>
        <w:t>La solución está dirigida a diferentes áreas de StreamView Analytics que requieren información para apoyar decisiones estratégicas y operativas relacionadas con el catálogo audiovisual.</w:t>
      </w:r>
    </w:p>
    <w:p w14:paraId="0000006A">
      <w:pPr>
        <w:pStyle w:val="style0"/>
        <w:rPr/>
      </w:pPr>
      <w:r>
        <w:rPr/>
        <w:t xml:space="preserve">La audiencia principal corresponde al </w:t>
      </w:r>
      <w:r>
        <w:rPr>
          <w:b/>
          <w:bCs/>
        </w:rPr>
        <w:t>Directorio y la Gerencia General</w:t>
      </w:r>
      <w:r>
        <w:rPr/>
        <w:t>, quienes necesitan una visión global y resumida del catálogo mediante indicadores consolidados, tendencias y comparaciones que les permitan comprender rápidamente los principales resultados.</w:t>
      </w:r>
    </w:p>
    <w:p w14:paraId="0000006B">
      <w:pPr>
        <w:pStyle w:val="style0"/>
        <w:rPr/>
      </w:pPr>
      <w:r>
        <w:rPr/>
        <w:t xml:space="preserve">Como audiencias secundarias se consideran la </w:t>
      </w:r>
      <w:r>
        <w:rPr>
          <w:b/>
          <w:bCs/>
        </w:rPr>
        <w:t>Gerencia de Contenidos y Adquisición</w:t>
      </w:r>
      <w:r>
        <w:rPr/>
        <w:t xml:space="preserve">, </w:t>
      </w:r>
      <w:r>
        <w:rPr>
          <w:b/>
          <w:bCs/>
        </w:rPr>
        <w:t>Gerencia de Marketing</w:t>
      </w:r>
      <w:r>
        <w:rPr/>
        <w:t xml:space="preserve">, </w:t>
      </w:r>
      <w:r>
        <w:rPr>
          <w:b/>
          <w:bCs/>
        </w:rPr>
        <w:t>Gerencia de Producto</w:t>
      </w:r>
      <w:r>
        <w:rPr/>
        <w:t xml:space="preserve"> y el equipo de </w:t>
      </w:r>
      <w:r>
        <w:rPr>
          <w:b/>
          <w:bCs/>
        </w:rPr>
        <w:t>Data &amp; Analytics</w:t>
      </w:r>
      <w:r>
        <w:rPr/>
        <w:t>. La Gerencia de Contenidos y Adquisición requiere identificar géneros, países y contenidos con potencial estratégico; Marketing necesita reconocer contenidos populares y oportunidades de posicionamiento; Producto requiere comprender las características del catálogo para apoyar la experiencia de navegación; mientras que Data &amp; Analytics deberá mantener y asegurar la calidad de la información presentada.</w:t>
      </w:r>
    </w:p>
    <w:p w14:paraId="0000006C">
      <w:pPr>
        <w:pStyle w:val="style0"/>
        <w:rPr/>
      </w:pPr>
      <w:r>
        <w:rPr/>
        <w:t xml:space="preserve">El propósito comunicacional de la solución es </w:t>
      </w:r>
      <w:r>
        <w:rPr>
          <w:b/>
          <w:bCs/>
        </w:rPr>
        <w:t>transformar un volumen considerable de datos en información visual comprensible y accionable</w:t>
      </w:r>
      <w:r>
        <w:rPr/>
        <w:t>, evitando que los usuarios deban interpretar directamente los datasets o múltiples reportes independientes.</w:t>
      </w:r>
    </w:p>
    <w:bookmarkStart w:id="10" w:name="_kvp1jpc06y8q" w:colFirst="0" w:colLast="0"/>
    <w:bookmarkEnd w:id="10"/>
    <w:p w14:paraId="0000006D">
      <w:pPr>
        <w:pStyle w:val="style1"/>
        <w:rPr/>
      </w:pPr>
      <w:r>
        <w:rPr/>
        <w:t>Fuentes de datos</w:t>
      </w:r>
    </w:p>
    <w:p w14:paraId="0000006E">
      <w:pPr>
        <w:pStyle w:val="style0"/>
        <w:rPr/>
      </w:pPr>
      <w:r>
        <w:rPr/>
        <w:t>El proyecto utiliza exclusivamente los dos conjuntos de datos proporcionados por StreamView Analytics, correspondientes al catálogo de películas y series. Esta utilización de las fuentes oficiales está alineada con las reglas del caso semestral.</w:t>
      </w:r>
    </w:p>
    <w:p w14:paraId="0000006F">
      <w:pPr>
        <w:pStyle w:val="style0"/>
        <w:rPr/>
      </w:pPr>
      <w:r>
        <w:rPr/>
        <w:t xml:space="preserve">El dataset </w:t>
      </w:r>
      <w:r>
        <w:rPr>
          <w:rFonts w:ascii="Roboto Mono" w:cs="Roboto Mono" w:eastAsia="Roboto Mono" w:hAnsi="Roboto Mono"/>
          <w:color w:val="188038"/>
        </w:rPr>
        <w:t>netflix_movies_detailed_up_to_2025.csv</w:t>
      </w:r>
      <w:r>
        <w:rPr/>
        <w:t xml:space="preserve"> contiene </w:t>
      </w:r>
      <w:r>
        <w:rPr>
          <w:b/>
          <w:bCs/>
        </w:rPr>
        <w:t>16.000 registros y 18 variables</w:t>
      </w:r>
      <w:r>
        <w:rPr/>
        <w:t>. Entre ellas se encuentran identificación del contenido, título, director, reparto, país, fecha de incorporación, año de estreno, clasificación, duración, géneros, idioma, popularidad, número de votos, valoración promedio, presupuesto e ingresos.</w:t>
      </w:r>
    </w:p>
    <w:p w14:paraId="00000070">
      <w:pPr>
        <w:pStyle w:val="style0"/>
        <w:rPr/>
      </w:pPr>
      <w:r>
        <w:rPr/>
        <w:t xml:space="preserve">El dataset </w:t>
      </w:r>
      <w:r>
        <w:rPr>
          <w:rFonts w:ascii="Roboto Mono" w:cs="Roboto Mono" w:eastAsia="Roboto Mono" w:hAnsi="Roboto Mono"/>
          <w:color w:val="188038"/>
        </w:rPr>
        <w:t>netflix_tv_shows_detailed_up_to_2025.csv</w:t>
      </w:r>
      <w:r>
        <w:rPr/>
        <w:t xml:space="preserve"> contiene </w:t>
      </w:r>
      <w:r>
        <w:rPr>
          <w:b/>
          <w:bCs/>
        </w:rPr>
        <w:t>16.000 registros y 16 variables</w:t>
      </w:r>
      <w:r>
        <w:rPr/>
        <w:t xml:space="preserve">. Comparte gran parte de su estructura con el conjunto de películas, pero no dispone de las variables </w:t>
      </w:r>
      <w:r>
        <w:rPr>
          <w:rFonts w:ascii="Roboto Mono" w:cs="Roboto Mono" w:eastAsia="Roboto Mono" w:hAnsi="Roboto Mono"/>
          <w:color w:val="188038"/>
        </w:rPr>
        <w:t>budget</w:t>
      </w:r>
      <w:r>
        <w:rPr/>
        <w:t xml:space="preserve"> y </w:t>
      </w:r>
      <w:r>
        <w:rPr>
          <w:rFonts w:ascii="Roboto Mono" w:cs="Roboto Mono" w:eastAsia="Roboto Mono" w:hAnsi="Roboto Mono"/>
          <w:color w:val="188038"/>
        </w:rPr>
        <w:t>revenue</w:t>
      </w:r>
      <w:r>
        <w:rPr/>
        <w:t>.</w:t>
      </w:r>
    </w:p>
    <w:p w14:paraId="00000071">
      <w:pPr>
        <w:pStyle w:val="style0"/>
        <w:rPr/>
      </w:pPr>
      <w:r>
        <w:rPr/>
        <w:t xml:space="preserve">Por lo tanto: </w:t>
      </w:r>
    </w:p>
    <w:p w14:paraId="00000072">
      <w:pPr>
        <w:pStyle w:val="style0"/>
        <w:jc w:val="center"/>
        <w:rPr>
          <w:b/>
          <w:bCs/>
        </w:rPr>
      </w:pPr>
      <w:r>
        <w:rPr>
          <w:b/>
          <w:bCs/>
        </w:rPr>
        <w:t>16.000 películas + 16.000 series = 32.000 contenidos analizados.</w:t>
      </w:r>
    </w:p>
    <w:p w14:paraId="00000073">
      <w:pPr>
        <w:pStyle w:val="style0"/>
        <w:rPr/>
      </w:pPr>
      <w:r>
        <w:rPr/>
        <w:t>Las variables financieras deben utilizarse exclusivamente en películas y las comparaciones entre ambos tipos de contenido deben realizarse con variables equivalentes, tal como establece el caso.</w:t>
      </w:r>
    </w:p>
    <w:bookmarkStart w:id="11" w:name="_h8aozaw7sx1" w:colFirst="0" w:colLast="0"/>
    <w:bookmarkEnd w:id="11"/>
    <w:p w14:paraId="00000074">
      <w:pPr>
        <w:pStyle w:val="style1"/>
        <w:rPr/>
      </w:pPr>
      <w:r>
        <w:rPr/>
        <w:t>Calidad y preparación de los datos</w:t>
      </w:r>
    </w:p>
    <w:p w14:paraId="00000075">
      <w:pPr>
        <w:pStyle w:val="style0"/>
        <w:rPr/>
      </w:pPr>
      <w:r>
        <w:rPr/>
        <w:t>Antes de desarrollar las visualizaciones se realizó una revisión inicial de la estructura y calidad de ambos conjuntos de datos, considerando tipos de variables, presencia de valores faltantes y registros duplicados.</w:t>
      </w:r>
    </w:p>
    <w:p w14:paraId="00000076">
      <w:pPr>
        <w:pStyle w:val="style0"/>
        <w:rPr/>
      </w:pPr>
      <w:r>
        <w:rPr/>
        <w:t>Los dos datasets contienen 16.000 registros cada uno y no se identificaron registros completamente duplicados. Por esta razón, no fue necesario eliminar observaciones por duplicidad.</w:t>
      </w:r>
    </w:p>
    <w:p w14:paraId="00000077">
      <w:pPr>
        <w:pStyle w:val="style0"/>
        <w:rPr/>
      </w:pPr>
      <w:r>
        <w:rPr/>
        <w:t xml:space="preserve">La revisión de valores faltantes evidenció diferencias entre ambos conjuntos. En películas existen datos faltantes principalmente en variables como </w:t>
      </w:r>
      <w:r>
        <w:rPr>
          <w:rFonts w:ascii="Roboto Mono" w:cs="Roboto Mono" w:eastAsia="Roboto Mono" w:hAnsi="Roboto Mono"/>
          <w:color w:val="188038"/>
        </w:rPr>
        <w:t>director</w:t>
      </w:r>
      <w:r>
        <w:rPr/>
        <w:t xml:space="preserve">, </w:t>
      </w:r>
      <w:r>
        <w:rPr>
          <w:rFonts w:ascii="Roboto Mono" w:cs="Roboto Mono" w:eastAsia="Roboto Mono" w:hAnsi="Roboto Mono"/>
          <w:color w:val="188038"/>
        </w:rPr>
        <w:t>cast</w:t>
      </w:r>
      <w:r>
        <w:rPr/>
        <w:t xml:space="preserve">, </w:t>
      </w:r>
      <w:r>
        <w:rPr>
          <w:rFonts w:ascii="Roboto Mono" w:cs="Roboto Mono" w:eastAsia="Roboto Mono" w:hAnsi="Roboto Mono"/>
          <w:color w:val="188038"/>
        </w:rPr>
        <w:t>country</w:t>
      </w:r>
      <w:r>
        <w:rPr/>
        <w:t xml:space="preserve">, </w:t>
      </w:r>
      <w:r>
        <w:rPr>
          <w:rFonts w:ascii="Roboto Mono" w:cs="Roboto Mono" w:eastAsia="Roboto Mono" w:hAnsi="Roboto Mono"/>
          <w:color w:val="188038"/>
        </w:rPr>
        <w:t>genres</w:t>
      </w:r>
      <w:r>
        <w:rPr/>
        <w:t xml:space="preserve"> y </w:t>
      </w:r>
      <w:r>
        <w:rPr>
          <w:rFonts w:ascii="Roboto Mono" w:cs="Roboto Mono" w:eastAsia="Roboto Mono" w:hAnsi="Roboto Mono"/>
          <w:color w:val="188038"/>
        </w:rPr>
        <w:t>description</w:t>
      </w:r>
      <w:r>
        <w:rPr/>
        <w:t xml:space="preserve">. Además, la variable </w:t>
      </w:r>
      <w:r>
        <w:rPr>
          <w:rFonts w:ascii="Roboto Mono" w:cs="Roboto Mono" w:eastAsia="Roboto Mono" w:hAnsi="Roboto Mono"/>
          <w:color w:val="188038"/>
        </w:rPr>
        <w:t>duration</w:t>
      </w:r>
      <w:r>
        <w:rPr/>
        <w:t xml:space="preserve"> se encuentra sin información en la totalidad de los 16.000 registros, por lo que no aporta información para las visualizaciones desarrolladas en esta etapa.</w:t>
      </w:r>
    </w:p>
    <w:p w14:paraId="00000078">
      <w:pPr>
        <w:pStyle w:val="style0"/>
        <w:rPr/>
      </w:pPr>
      <w:r>
        <w:rPr/>
        <w:t xml:space="preserve">En las series existe una mayor presencia de valores faltantes. La variable </w:t>
      </w:r>
      <w:r>
        <w:rPr>
          <w:rFonts w:ascii="Roboto Mono" w:cs="Roboto Mono" w:eastAsia="Roboto Mono" w:hAnsi="Roboto Mono"/>
          <w:color w:val="188038"/>
        </w:rPr>
        <w:t>director</w:t>
      </w:r>
      <w:r>
        <w:rPr/>
        <w:t xml:space="preserve"> registra 10.965 valores nulos y también existen datos faltantes en variables como </w:t>
      </w:r>
      <w:r>
        <w:rPr>
          <w:rFonts w:ascii="Roboto Mono" w:cs="Roboto Mono" w:eastAsia="Roboto Mono" w:hAnsi="Roboto Mono"/>
          <w:color w:val="188038"/>
        </w:rPr>
        <w:t>description</w:t>
      </w:r>
      <w:r>
        <w:rPr/>
        <w:t xml:space="preserve">, </w:t>
      </w:r>
      <w:r>
        <w:rPr>
          <w:rFonts w:ascii="Roboto Mono" w:cs="Roboto Mono" w:eastAsia="Roboto Mono" w:hAnsi="Roboto Mono"/>
          <w:color w:val="188038"/>
        </w:rPr>
        <w:t>country</w:t>
      </w:r>
      <w:r>
        <w:rPr/>
        <w:t xml:space="preserve">, </w:t>
      </w:r>
      <w:r>
        <w:rPr>
          <w:rFonts w:ascii="Roboto Mono" w:cs="Roboto Mono" w:eastAsia="Roboto Mono" w:hAnsi="Roboto Mono"/>
          <w:color w:val="188038"/>
        </w:rPr>
        <w:t>cast</w:t>
      </w:r>
      <w:r>
        <w:rPr/>
        <w:t xml:space="preserve"> y </w:t>
      </w:r>
      <w:r>
        <w:rPr>
          <w:rFonts w:ascii="Roboto Mono" w:cs="Roboto Mono" w:eastAsia="Roboto Mono" w:hAnsi="Roboto Mono"/>
          <w:color w:val="188038"/>
        </w:rPr>
        <w:t>genres</w:t>
      </w:r>
      <w:r>
        <w:rPr/>
        <w:t>. Por este motivo, dichas variables deben analizarse utilizando únicamente los registros que dispongan de información cuando corresponda.</w:t>
      </w:r>
    </w:p>
    <w:p w14:paraId="00000079">
      <w:pPr>
        <w:pStyle w:val="style0"/>
        <w:rPr/>
      </w:pPr>
      <w:r>
        <w:rPr/>
        <w:t xml:space="preserve">Para el análisis financiero se aplicó un tratamiento adicional. En el dataset de películas existen </w:t>
      </w:r>
      <w:r>
        <w:rPr>
          <w:b/>
          <w:bCs/>
        </w:rPr>
        <w:t>11.153 registros con presupuesto igual a cero y 10.355 con ingresos iguales a cero</w:t>
      </w:r>
      <w:r>
        <w:rPr/>
        <w:t>. Debido a que estos valores pueden representar ausencia de información y no necesariamente presupuesto o ingresos reales de USD 0, se consideraron únicamente películas donde ambas variables fueran mayores que cero.</w:t>
      </w:r>
    </w:p>
    <w:p w14:paraId="0000007A">
      <w:pPr>
        <w:pStyle w:val="style0"/>
        <w:rPr/>
      </w:pPr>
      <w:r>
        <w:rPr/>
        <w:t xml:space="preserve">El filtro utilizado fue: </w:t>
      </w:r>
    </w:p>
    <w:p w14:paraId="0000007B">
      <w:pPr>
        <w:pStyle w:val="style0"/>
        <w:jc w:val="center"/>
        <w:rPr/>
      </w:pPr>
      <w:r>
        <w:rPr>
          <w:b/>
          <w:bCs/>
        </w:rPr>
        <w:t>budget &gt; 0 y revenue &gt; 0</w:t>
      </w:r>
    </w:p>
    <w:p w14:paraId="0000007C">
      <w:pPr>
        <w:pStyle w:val="style0"/>
        <w:rPr/>
      </w:pPr>
      <w:r>
        <w:rPr/>
        <w:t xml:space="preserve">Como resultado, el análisis financiero se realizó sobre </w:t>
      </w:r>
      <w:r>
        <w:rPr>
          <w:b/>
          <w:bCs/>
        </w:rPr>
        <w:t>3.540 películas con información disponible en ambas variables</w:t>
      </w:r>
      <w:r>
        <w:rPr/>
        <w:t>.</w:t>
      </w:r>
    </w:p>
    <w:p w14:paraId="0000007D">
      <w:pPr>
        <w:pStyle w:val="style0"/>
        <w:rPr/>
      </w:pPr>
      <w:r>
        <w:rPr/>
        <w:t>Esta decisión además respeta la regla del caso semestral que establece que los contenidos sin información de presupuesto o ingresos no deben incluirse en indicadores financieros.</w:t>
      </w:r>
    </w:p>
    <w:bookmarkStart w:id="12" w:name="_2l50ol2rjbqr" w:colFirst="0" w:colLast="0"/>
    <w:bookmarkEnd w:id="12"/>
    <w:p w14:paraId="0000007E">
      <w:pPr>
        <w:pStyle w:val="style1"/>
        <w:rPr/>
      </w:pPr>
      <w:r>
        <w:rPr/>
        <w:t>Análisis exploratorio de datos</w:t>
      </w:r>
    </w:p>
    <w:bookmarkStart w:id="13" w:name="_dpcma9wxe8c3" w:colFirst="0" w:colLast="0"/>
    <w:bookmarkEnd w:id="13"/>
    <w:p w14:paraId="0000007F">
      <w:pPr>
        <w:pStyle w:val="style2"/>
        <w:rPr/>
      </w:pPr>
      <w:r>
        <w:rPr/>
        <w:t>Distribución del catálogo por tipo de contenido</w:t>
      </w:r>
    </w:p>
    <w:p w14:paraId="00000080">
      <w:pPr>
        <w:pStyle w:val="style0"/>
        <w:rPr/>
      </w:pPr>
      <w:r>
        <w:rPr/>
        <w:t xml:space="preserve">El catálogo analizado contiene exactamente </w:t>
      </w:r>
      <w:r>
        <w:rPr>
          <w:b/>
          <w:bCs/>
        </w:rPr>
        <w:t>16.000 películas y 16.000 series</w:t>
      </w:r>
      <w:r>
        <w:rPr/>
        <w:t>, correspondientes al 50 % de los registros en cada categoría.</w:t>
      </w:r>
      <w:r>
        <w:rPr/>
        <w:br/>
      </w:r>
      <w:r>
        <w:rPr>
          <w:b/>
          <w:bCs/>
        </w:rPr>
        <w:t>Hallazgo:</w:t>
      </w:r>
      <w:r>
        <w:rPr>
          <w:b/>
          <w:bCs/>
        </w:rPr>
        <w:br/>
      </w:r>
      <w:r>
        <w:rPr/>
        <w:t>La composición del conjunto analizado se encuentra completamente equilibrada entre películas y series. Esto permite realizar comparaciones entre ambos tipos de contenido sin que uno de ellos tenga una representación mayor en términos de cantidad de registros.</w:t>
      </w:r>
    </w:p>
    <w:p w14:paraId="00000081">
      <w:pPr>
        <w:pStyle w:val="style0"/>
        <w:rPr>
          <w:b/>
          <w:bCs/>
        </w:rPr>
      </w:pPr>
    </w:p>
    <w:p w14:paraId="00000082">
      <w:pPr>
        <w:pStyle w:val="style0"/>
        <w:rPr>
          <w:b/>
          <w:bCs/>
        </w:rPr>
      </w:pPr>
      <w:r>
        <w:rPr>
          <w:b/>
          <w:bCs/>
        </w:rPr>
        <w:t>Justificación de la visualización:</w:t>
      </w:r>
    </w:p>
    <w:p w14:paraId="00000083">
      <w:pPr>
        <w:pStyle w:val="style0"/>
        <w:rPr/>
      </w:pPr>
      <w:r>
        <w:rPr/>
        <w:t>Se utilizó un gráfico circular debido a que existen únicamente dos categorías y el objetivo es representar su participación respecto del total. La visualización permite reconocer inmediatamente la distribución 50 %-50 %.</w:t>
      </w:r>
    </w:p>
    <w:p w14:paraId="00000084">
      <w:pPr>
        <w:pStyle w:val="style0"/>
        <w:spacing w:before="240" w:after="240"/>
        <w:ind w:left="600" w:right="600" w:firstLine="0"/>
        <w:jc w:val="center"/>
        <w:rPr>
          <w:b/>
          <w:bCs/>
        </w:rPr>
      </w:pPr>
      <w:r>
        <w:rPr/>
        <w:drawing>
          <wp:inline distL="114300" distT="0" distB="0" distR="114300">
            <wp:extent cx="2164549" cy="1967772"/>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3" cstate="print"/>
                    <a:srcRect l="0" t="0" r="0" b="0"/>
                    <a:stretch/>
                  </pic:blipFill>
                  <pic:spPr>
                    <a:xfrm rot="0">
                      <a:off x="0" y="0"/>
                      <a:ext cx="2164549" cy="1967772"/>
                    </a:xfrm>
                    <a:prstGeom prst="rect"/>
                  </pic:spPr>
                </pic:pic>
              </a:graphicData>
            </a:graphic>
          </wp:inline>
        </w:drawing>
      </w:r>
    </w:p>
    <w:bookmarkStart w:id="14" w:name="_hxp6xpcegde6" w:colFirst="0" w:colLast="0"/>
    <w:bookmarkEnd w:id="14"/>
    <w:p w14:paraId="00000085">
      <w:pPr>
        <w:pStyle w:val="style2"/>
        <w:rPr/>
      </w:pPr>
      <w:r>
        <w:rPr/>
        <w:t>Géneros predominantes</w:t>
      </w:r>
    </w:p>
    <w:p w14:paraId="00000086">
      <w:pPr>
        <w:pStyle w:val="style0"/>
        <w:rPr/>
      </w:pPr>
      <w:r>
        <w:rPr/>
        <w:t>El análisis de géneros requirió separar los registros que contenían múltiples categorías, permitiendo contabilizar cada género individualmente.</w:t>
      </w:r>
    </w:p>
    <w:p w14:paraId="00000087">
      <w:pPr>
        <w:pStyle w:val="style0"/>
        <w:rPr/>
      </w:pPr>
      <w:r>
        <w:rPr/>
        <w:t xml:space="preserve">En películas, los géneros con mayor presencia son </w:t>
      </w:r>
      <w:r>
        <w:rPr>
          <w:b/>
          <w:bCs/>
        </w:rPr>
        <w:t>Drama (6.910)</w:t>
      </w:r>
      <w:r>
        <w:rPr/>
        <w:t xml:space="preserve"> y </w:t>
      </w:r>
      <w:r>
        <w:rPr>
          <w:b/>
          <w:bCs/>
        </w:rPr>
        <w:t>Comedy (4.533)</w:t>
      </w:r>
      <w:r>
        <w:rPr/>
        <w:t>, seguidos por Thriller (3.769), Action (3.239) y Romance (2.571).</w:t>
      </w:r>
    </w:p>
    <w:p w14:paraId="00000088">
      <w:pPr>
        <w:pStyle w:val="style0"/>
        <w:rPr/>
      </w:pPr>
      <w:r>
        <w:rPr/>
        <w:t xml:space="preserve">En series también predominan </w:t>
      </w:r>
      <w:r>
        <w:rPr>
          <w:b/>
          <w:bCs/>
        </w:rPr>
        <w:t>Drama (7.866)</w:t>
      </w:r>
      <w:r>
        <w:rPr/>
        <w:t xml:space="preserve"> y </w:t>
      </w:r>
      <w:r>
        <w:rPr>
          <w:b/>
          <w:bCs/>
        </w:rPr>
        <w:t>Comedy (4.577)</w:t>
      </w:r>
      <w:r>
        <w:rPr/>
        <w:t>, pero posteriormente aparecen Animation (2.491), Action &amp; Adventure (1.988) y Sci-Fi &amp; Fantasy (1.958).</w:t>
      </w:r>
    </w:p>
    <w:p w14:paraId="00000089">
      <w:pPr>
        <w:pStyle w:val="style0"/>
        <w:rPr>
          <w:b/>
          <w:bCs/>
        </w:rPr>
      </w:pPr>
      <w:r>
        <w:rPr>
          <w:b/>
          <w:bCs/>
        </w:rPr>
        <w:t>Hallazgo:</w:t>
      </w:r>
    </w:p>
    <w:p w14:paraId="0000008A">
      <w:pPr>
        <w:pStyle w:val="style0"/>
        <w:rPr/>
      </w:pPr>
      <w:r>
        <w:rPr/>
        <w:t>Drama y Comedy presentan una fuerte presencia en ambos tipos de contenido. Sin embargo, a partir del tercer lugar aparecen diferencias en la composición del catálogo, lo que evidencia que películas y series poseen perfiles de género distintos.</w:t>
      </w:r>
    </w:p>
    <w:p w14:paraId="0000008B">
      <w:pPr>
        <w:pStyle w:val="style0"/>
        <w:rPr/>
      </w:pPr>
    </w:p>
    <w:p w14:paraId="0000008C">
      <w:pPr>
        <w:pStyle w:val="style0"/>
        <w:rPr>
          <w:b/>
          <w:bCs/>
        </w:rPr>
      </w:pPr>
      <w:r>
        <w:rPr>
          <w:b/>
          <w:bCs/>
        </w:rPr>
        <w:t>Hallazgo:</w:t>
      </w:r>
    </w:p>
    <w:p w14:paraId="0000008D">
      <w:pPr>
        <w:pStyle w:val="style0"/>
        <w:rPr/>
      </w:pPr>
      <w:r>
        <w:rPr/>
        <w:t>Drama y Comedy presentan una fuerte presencia en ambos tipos de contenido. Sin embargo, a partir del tercer lugar aparecen diferencias en la composición del catálogo, lo que evidencia que películas y series poseen perfiles de género distintos.</w:t>
      </w:r>
    </w:p>
    <w:p w14:paraId="0000008E">
      <w:pPr>
        <w:pStyle w:val="style0"/>
        <w:rPr/>
      </w:pPr>
    </w:p>
    <w:p w14:paraId="0000008F">
      <w:pPr>
        <w:pStyle w:val="style0"/>
        <w:rPr>
          <w:b/>
          <w:bCs/>
        </w:rPr>
      </w:pPr>
      <w:r>
        <w:rPr>
          <w:b/>
          <w:bCs/>
        </w:rPr>
        <w:t>Justificación de la visualización:</w:t>
      </w:r>
    </w:p>
    <w:p w14:paraId="00000090">
      <w:pPr>
        <w:pStyle w:val="style0"/>
        <w:rPr/>
      </w:pPr>
      <w:r>
        <w:rPr/>
        <w:t>Se utilizaron gráficos de barras horizontales porque permiten comparar frecuencias entre múltiples categorías y facilitan la lectura de nombres relativamente largos. La ordenación de las barras permite identificar rápidamente los géneros con mayor representación.</w:t>
      </w:r>
    </w:p>
    <w:bookmarkStart w:id="15" w:name="_f7qebpz9kf95" w:colFirst="0" w:colLast="0"/>
    <w:bookmarkEnd w:id="15"/>
    <w:p w14:paraId="00000091">
      <w:pPr>
        <w:pStyle w:val="style2"/>
        <w:rPr/>
      </w:pPr>
      <w:r>
        <w:rPr/>
        <w:t>Países con mayor presencia en el catálogo</w:t>
      </w:r>
    </w:p>
    <w:p w14:paraId="00000092">
      <w:pPr>
        <w:pStyle w:val="style0"/>
        <w:rPr/>
      </w:pPr>
      <w:r>
        <w:rPr/>
        <w:t>Para este análisis también fue necesario separar aquellos registros asociados a más de un país.</w:t>
      </w:r>
    </w:p>
    <w:p w14:paraId="00000093">
      <w:pPr>
        <w:pStyle w:val="style0"/>
        <w:rPr/>
      </w:pPr>
      <w:r>
        <w:rPr/>
        <w:t>En películas, Estados Unidos presenta una presencia considerablemente superior con 7.762 registros, seguido por Reino Unido (1.743), Francia (1.701), Canadá (1.063) y Japón (990).</w:t>
      </w:r>
    </w:p>
    <w:p w14:paraId="00000094">
      <w:pPr>
        <w:pStyle w:val="style0"/>
        <w:rPr/>
      </w:pPr>
      <w:r>
        <w:rPr/>
        <w:t>En las series, Estados Unidos también ocupa el primer lugar con 3.194 contenidos, pero su predominio es menor. Le siguen China (1.900), Japón (1.881), Corea del Sur (1.299) y Reino Unido (866).</w:t>
      </w:r>
    </w:p>
    <w:p w14:paraId="00000095">
      <w:pPr>
        <w:pStyle w:val="style0"/>
        <w:rPr/>
      </w:pPr>
    </w:p>
    <w:p w14:paraId="00000096">
      <w:pPr>
        <w:pStyle w:val="style0"/>
        <w:rPr>
          <w:b/>
          <w:bCs/>
        </w:rPr>
      </w:pPr>
      <w:r>
        <w:rPr>
          <w:b/>
          <w:bCs/>
        </w:rPr>
        <w:t>Hallazgo:</w:t>
      </w:r>
    </w:p>
    <w:p w14:paraId="00000097">
      <w:pPr>
        <w:pStyle w:val="style0"/>
        <w:rPr/>
      </w:pPr>
      <w:r>
        <w:rPr/>
        <w:t>Estados Unidos lidera la presencia dentro de ambos conjuntos, especialmente en películas. En las series existe una distribución geográfica más diversificada y destaca una presencia importante de países asiáticos, principalmente China, Japón y Corea del Sur.</w:t>
      </w:r>
    </w:p>
    <w:p w14:paraId="00000098">
      <w:pPr>
        <w:pStyle w:val="style0"/>
        <w:rPr/>
      </w:pPr>
    </w:p>
    <w:p w14:paraId="00000099">
      <w:pPr>
        <w:pStyle w:val="style0"/>
        <w:rPr>
          <w:b/>
          <w:bCs/>
        </w:rPr>
      </w:pPr>
      <w:r>
        <w:rPr>
          <w:b/>
          <w:bCs/>
        </w:rPr>
        <w:t>Justificación de la visualización:</w:t>
      </w:r>
    </w:p>
    <w:p w14:paraId="0000009A">
      <w:pPr>
        <w:pStyle w:val="style0"/>
        <w:rPr/>
      </w:pPr>
      <w:r>
        <w:rPr/>
        <w:t>Se utilizaron barras horizontales debido a que permiten ordenar los países según su cantidad de contenidos y realizar una comparación directa entre películas y series.</w:t>
      </w:r>
    </w:p>
    <w:bookmarkStart w:id="16" w:name="_v6jotkjuhqz7" w:colFirst="0" w:colLast="0"/>
    <w:bookmarkEnd w:id="16"/>
    <w:p w14:paraId="0000009B">
      <w:pPr>
        <w:pStyle w:val="style2"/>
        <w:rPr/>
      </w:pPr>
      <w:r>
        <w:rPr/>
        <w:t>Idiomas predominantes</w:t>
      </w:r>
    </w:p>
    <w:p w14:paraId="0000009C">
      <w:pPr>
        <w:pStyle w:val="style0"/>
        <w:rPr/>
      </w:pPr>
      <w:r>
        <w:rPr/>
        <w:t>El inglés es el idioma con mayor presencia en ambos tipos de contenido.</w:t>
      </w:r>
    </w:p>
    <w:p w14:paraId="0000009D">
      <w:pPr>
        <w:pStyle w:val="style0"/>
        <w:rPr/>
      </w:pPr>
      <w:r>
        <w:rPr/>
        <w:t>En películas existen 9.534 registros en inglés, considerablemente por encima de francés (1.054), japonés (904), coreano (876) y español (731).</w:t>
      </w:r>
    </w:p>
    <w:p w14:paraId="0000009E">
      <w:pPr>
        <w:pStyle w:val="style0"/>
        <w:rPr/>
      </w:pPr>
      <w:r>
        <w:rPr/>
        <w:t>En series, el inglés también lidera con 4.437 registros, seguido por chino (2.456), japonés (1.883), coreano (1.364) y español (916).</w:t>
      </w:r>
    </w:p>
    <w:p w14:paraId="0000009F">
      <w:pPr>
        <w:pStyle w:val="style0"/>
        <w:rPr/>
      </w:pPr>
    </w:p>
    <w:p w14:paraId="000000A0">
      <w:pPr>
        <w:pStyle w:val="style0"/>
        <w:rPr>
          <w:b/>
          <w:bCs/>
        </w:rPr>
      </w:pPr>
      <w:r>
        <w:rPr>
          <w:b/>
          <w:bCs/>
        </w:rPr>
        <w:t>Hallazgo:</w:t>
      </w:r>
    </w:p>
    <w:p w14:paraId="000000A1">
      <w:pPr>
        <w:pStyle w:val="style0"/>
        <w:rPr/>
      </w:pPr>
      <w:r>
        <w:rPr/>
        <w:t>Las películas presentan una fuerte concentración en idioma inglés, mientras que el catálogo de series posee una composición lingüística comparativamente más diversa.</w:t>
      </w:r>
    </w:p>
    <w:p w14:paraId="000000A2">
      <w:pPr>
        <w:pStyle w:val="style0"/>
        <w:rPr/>
      </w:pPr>
    </w:p>
    <w:p w14:paraId="000000A3">
      <w:pPr>
        <w:pStyle w:val="style0"/>
        <w:rPr>
          <w:b/>
          <w:bCs/>
        </w:rPr>
      </w:pPr>
      <w:r>
        <w:rPr>
          <w:b/>
          <w:bCs/>
        </w:rPr>
        <w:t>Justificación de la visualización:</w:t>
      </w:r>
    </w:p>
    <w:p w14:paraId="000000A4">
      <w:pPr>
        <w:pStyle w:val="style0"/>
        <w:rPr/>
      </w:pPr>
      <w:r>
        <w:rPr/>
        <w:t>Se utilizó un gráfico de piruletas o lollipop chart, ya que permite comparar múltiples categorías utilizando una carga visual menor que un gráfico de barras convencional. La longitud de las líneas y la posición de los puntos permiten reconocer rápidamente las diferencias entre idiomas.</w:t>
      </w:r>
    </w:p>
    <w:bookmarkStart w:id="17" w:name="_7icdbobg5wh5" w:colFirst="0" w:colLast="0"/>
    <w:bookmarkEnd w:id="17"/>
    <w:p w14:paraId="000000A5">
      <w:pPr>
        <w:pStyle w:val="style2"/>
        <w:rPr/>
      </w:pPr>
      <w:r>
        <w:rPr/>
        <w:t>Contenidos con mayor índice de popularidad</w:t>
      </w:r>
    </w:p>
    <w:p w14:paraId="000000A6">
      <w:pPr>
        <w:pStyle w:val="style0"/>
        <w:rPr/>
      </w:pPr>
      <w:r>
        <w:rPr/>
        <w:t xml:space="preserve">La variable </w:t>
      </w:r>
      <w:r>
        <w:rPr>
          <w:rFonts w:ascii="Roboto Mono" w:cs="Roboto Mono" w:eastAsia="Roboto Mono" w:hAnsi="Roboto Mono"/>
          <w:color w:val="188038"/>
        </w:rPr>
        <w:t>popularity</w:t>
      </w:r>
      <w:r>
        <w:rPr/>
        <w:t xml:space="preserve"> fue utilizada para identificar los contenidos con mayor índice de popularidad dentro de cada dataset.</w:t>
      </w:r>
    </w:p>
    <w:p w14:paraId="000000A7">
      <w:pPr>
        <w:pStyle w:val="style0"/>
        <w:rPr/>
      </w:pPr>
      <w:r>
        <w:rPr/>
        <w:t xml:space="preserve">En películas, </w:t>
      </w:r>
      <w:r>
        <w:rPr>
          <w:b/>
          <w:bCs/>
        </w:rPr>
        <w:t>The Gorge</w:t>
      </w:r>
      <w:r>
        <w:rPr/>
        <w:t xml:space="preserve"> registra el valor más alto con </w:t>
      </w:r>
      <w:r>
        <w:rPr>
          <w:b/>
          <w:bCs/>
        </w:rPr>
        <w:t>3.876,006</w:t>
      </w:r>
      <w:r>
        <w:rPr/>
        <w:t xml:space="preserve">, seguida por </w:t>
      </w:r>
      <w:r>
        <w:rPr>
          <w:i/>
          <w:iCs/>
        </w:rPr>
        <w:t>Flight Risk</w:t>
      </w:r>
      <w:r>
        <w:rPr/>
        <w:t xml:space="preserve"> con 3.320,616 y </w:t>
      </w:r>
      <w:r>
        <w:rPr>
          <w:i/>
          <w:iCs/>
        </w:rPr>
        <w:t>Mufasa: The Lion King</w:t>
      </w:r>
      <w:r>
        <w:rPr/>
        <w:t xml:space="preserve"> con 2.643,627.</w:t>
      </w:r>
    </w:p>
    <w:p w14:paraId="000000A8">
      <w:pPr>
        <w:pStyle w:val="style0"/>
        <w:rPr/>
      </w:pPr>
      <w:r>
        <w:rPr/>
        <w:t xml:space="preserve">En series, </w:t>
      </w:r>
      <w:r>
        <w:rPr>
          <w:b/>
          <w:bCs/>
        </w:rPr>
        <w:t>The Late Show with Stephen Colbert</w:t>
      </w:r>
      <w:r>
        <w:rPr/>
        <w:t xml:space="preserve"> alcanza </w:t>
      </w:r>
      <w:r>
        <w:rPr>
          <w:b/>
          <w:bCs/>
        </w:rPr>
        <w:t>6.421,923</w:t>
      </w:r>
      <w:r>
        <w:rPr/>
        <w:t xml:space="preserve">, seguido por </w:t>
      </w:r>
      <w:r>
        <w:rPr>
          <w:i/>
          <w:iCs/>
        </w:rPr>
        <w:t>The Tonight Show Starring Jimmy Fallon</w:t>
      </w:r>
      <w:r>
        <w:rPr/>
        <w:t xml:space="preserve"> con 4.925,253 y </w:t>
      </w:r>
      <w:r>
        <w:rPr>
          <w:i/>
          <w:iCs/>
        </w:rPr>
        <w:t>Good Mythical Morning</w:t>
      </w:r>
      <w:r>
        <w:rPr/>
        <w:t xml:space="preserve"> con 3.414,466.</w:t>
      </w:r>
    </w:p>
    <w:p w14:paraId="000000A9">
      <w:pPr>
        <w:pStyle w:val="style0"/>
        <w:rPr/>
      </w:pPr>
    </w:p>
    <w:p w14:paraId="000000AA">
      <w:pPr>
        <w:pStyle w:val="style0"/>
        <w:rPr>
          <w:b/>
          <w:bCs/>
        </w:rPr>
      </w:pPr>
      <w:r>
        <w:rPr>
          <w:b/>
          <w:bCs/>
        </w:rPr>
        <w:t>Hallazgo:</w:t>
      </w:r>
    </w:p>
    <w:p w14:paraId="000000AB">
      <w:pPr>
        <w:pStyle w:val="style0"/>
        <w:rPr/>
      </w:pPr>
      <w:r>
        <w:rPr/>
        <w:t>Los mayores valores observados pertenecen a series. El máximo registrado en series supera considerablemente al máximo presente entre las películas.</w:t>
      </w:r>
    </w:p>
    <w:p w14:paraId="000000AC">
      <w:pPr>
        <w:pStyle w:val="style0"/>
        <w:rPr/>
      </w:pPr>
      <w:r>
        <w:rPr/>
        <w:t xml:space="preserve">Es importante precisar que </w:t>
      </w:r>
      <w:r>
        <w:rPr>
          <w:rFonts w:ascii="Roboto Mono" w:cs="Roboto Mono" w:eastAsia="Roboto Mono" w:hAnsi="Roboto Mono"/>
          <w:color w:val="188038"/>
        </w:rPr>
        <w:t>popularity</w:t>
      </w:r>
      <w:r>
        <w:rPr/>
        <w:t xml:space="preserve"> es </w:t>
      </w:r>
      <w:r>
        <w:rPr>
          <w:b/>
          <w:bCs/>
        </w:rPr>
        <w:t>un índice relativo de popularidad y no una medida de cantidad de reproducciones</w:t>
      </w:r>
      <w:r>
        <w:rPr/>
        <w:t>. Por lo tanto, estos resultados no permiten afirmar que dichos contenidos sean necesariamente “los más vistos”.</w:t>
      </w:r>
    </w:p>
    <w:p w14:paraId="000000AD">
      <w:pPr>
        <w:pStyle w:val="style0"/>
        <w:rPr/>
      </w:pPr>
    </w:p>
    <w:p w14:paraId="000000AE">
      <w:pPr>
        <w:pStyle w:val="style0"/>
        <w:rPr>
          <w:b/>
          <w:bCs/>
        </w:rPr>
      </w:pPr>
      <w:r>
        <w:rPr>
          <w:b/>
          <w:bCs/>
        </w:rPr>
        <w:t>Justificación de la visualización:</w:t>
      </w:r>
    </w:p>
    <w:p w14:paraId="000000AF">
      <w:pPr>
        <w:pStyle w:val="style0"/>
        <w:rPr/>
      </w:pPr>
      <w:r>
        <w:rPr/>
        <w:t>Se utilizó un gráfico de puntos (</w:t>
      </w:r>
      <w:r>
        <w:rPr>
          <w:i/>
          <w:iCs/>
        </w:rPr>
        <w:t>dot plot</w:t>
      </w:r>
      <w:r>
        <w:rPr/>
        <w:t>) porque facilita la comparación directa de los valores y permite incorporar los títulos de los contenidos sin sobrecargar visualmente el gráfico.</w:t>
      </w:r>
    </w:p>
    <w:bookmarkStart w:id="18" w:name="_350nydhg5kc6" w:colFirst="0" w:colLast="0"/>
    <w:bookmarkEnd w:id="18"/>
    <w:p w14:paraId="000000B0">
      <w:pPr>
        <w:pStyle w:val="style2"/>
        <w:rPr/>
      </w:pPr>
      <w:r>
        <w:rPr/>
        <w:t>Relación entre popularidad y valoración</w:t>
      </w:r>
    </w:p>
    <w:p w14:paraId="000000B1">
      <w:pPr>
        <w:pStyle w:val="style0"/>
        <w:rPr/>
      </w:pPr>
      <w:r>
        <w:rPr/>
        <w:t xml:space="preserve">Para determinar si los contenidos más populares también tienden a obtener mejores valoraciones, se analizó la relación entre </w:t>
      </w:r>
      <w:r>
        <w:rPr>
          <w:rFonts w:ascii="Roboto Mono" w:cs="Roboto Mono" w:eastAsia="Roboto Mono" w:hAnsi="Roboto Mono"/>
          <w:color w:val="188038"/>
        </w:rPr>
        <w:t>popularity</w:t>
      </w:r>
      <w:r>
        <w:rPr/>
        <w:t xml:space="preserve"> y </w:t>
      </w:r>
      <w:r>
        <w:rPr>
          <w:rFonts w:ascii="Roboto Mono" w:cs="Roboto Mono" w:eastAsia="Roboto Mono" w:hAnsi="Roboto Mono"/>
          <w:color w:val="188038"/>
        </w:rPr>
        <w:t>vote_average</w:t>
      </w:r>
      <w:r>
        <w:rPr/>
        <w:t>.</w:t>
      </w:r>
    </w:p>
    <w:p w14:paraId="000000B2">
      <w:pPr>
        <w:pStyle w:val="style0"/>
        <w:rPr/>
      </w:pPr>
      <w:r>
        <w:rPr/>
        <w:t xml:space="preserve">La correlación obtenida fue: </w:t>
      </w:r>
    </w:p>
    <w:p w14:paraId="000000B3">
      <w:pPr>
        <w:pStyle w:val="style0"/>
        <w:jc w:val="center"/>
        <w:rPr>
          <w:b/>
          <w:bCs/>
        </w:rPr>
      </w:pPr>
      <w:r>
        <w:rPr>
          <w:b/>
          <w:bCs/>
        </w:rPr>
        <w:t>Películas: r = 0,071</w:t>
      </w:r>
    </w:p>
    <w:p w14:paraId="000000B4">
      <w:pPr>
        <w:pStyle w:val="style0"/>
        <w:jc w:val="center"/>
        <w:rPr/>
      </w:pPr>
      <w:r>
        <w:rPr>
          <w:b/>
          <w:bCs/>
        </w:rPr>
        <w:t>Series: r = 0,052</w:t>
      </w:r>
      <w:r>
        <w:rPr/>
        <w:t xml:space="preserve"> </w:t>
      </w:r>
    </w:p>
    <w:p w14:paraId="000000B5">
      <w:pPr>
        <w:pStyle w:val="style0"/>
        <w:rPr/>
      </w:pPr>
      <w:r>
        <w:rPr/>
        <w:t xml:space="preserve">Estos valores se encuentran muy próximos a cero, evidenciando una </w:t>
      </w:r>
      <w:r>
        <w:rPr>
          <w:b/>
          <w:bCs/>
        </w:rPr>
        <w:t>relación lineal muy débil entre ambas variables</w:t>
      </w:r>
      <w:r>
        <w:rPr/>
        <w:t>.</w:t>
      </w:r>
    </w:p>
    <w:p w14:paraId="000000B6">
      <w:pPr>
        <w:pStyle w:val="style0"/>
        <w:rPr/>
      </w:pPr>
      <w:r>
        <w:rPr/>
        <w:t>También se agruparon los contenidos en cuatro niveles de popularidad —baja, media, alta y muy alta—. Los promedios de valoración aumentaron progresivamente:</w:t>
      </w:r>
    </w:p>
    <w:p w14:paraId="000000B7">
      <w:pPr>
        <w:pStyle w:val="style0"/>
        <w:numPr>
          <w:ilvl w:val="0"/>
          <w:numId w:val="2"/>
        </w:numPr>
        <w:ind w:left="720" w:hanging="360"/>
        <w:rPr>
          <w:u w:val="none"/>
        </w:rPr>
      </w:pPr>
      <w:r>
        <w:rPr/>
        <w:t xml:space="preserve">Películas: de </w:t>
      </w:r>
      <w:r>
        <w:rPr>
          <w:b/>
          <w:bCs/>
        </w:rPr>
        <w:t>5,44</w:t>
      </w:r>
      <w:r>
        <w:rPr/>
        <w:t xml:space="preserve"> en popularidad baja a </w:t>
      </w:r>
      <w:r>
        <w:rPr>
          <w:b/>
          <w:bCs/>
        </w:rPr>
        <w:t>6,44</w:t>
      </w:r>
      <w:r>
        <w:rPr/>
        <w:t xml:space="preserve"> en popularidad muy alta.</w:t>
      </w:r>
    </w:p>
    <w:p w14:paraId="000000B8">
      <w:pPr>
        <w:pStyle w:val="style0"/>
        <w:numPr>
          <w:ilvl w:val="0"/>
          <w:numId w:val="2"/>
        </w:numPr>
        <w:ind w:left="720" w:hanging="360"/>
        <w:rPr>
          <w:u w:val="none"/>
        </w:rPr>
      </w:pPr>
      <w:r>
        <w:rPr/>
        <w:t xml:space="preserve">Series: de </w:t>
      </w:r>
      <w:r>
        <w:rPr>
          <w:b/>
          <w:bCs/>
        </w:rPr>
        <w:t>4,69</w:t>
      </w:r>
      <w:r>
        <w:rPr/>
        <w:t xml:space="preserve"> en popularidad baja a </w:t>
      </w:r>
      <w:r>
        <w:rPr>
          <w:b/>
          <w:bCs/>
        </w:rPr>
        <w:t>5,83</w:t>
      </w:r>
      <w:r>
        <w:rPr/>
        <w:t xml:space="preserve"> en popularidad muy alta.</w:t>
      </w:r>
    </w:p>
    <w:p w14:paraId="000000B9">
      <w:pPr>
        <w:pStyle w:val="style0"/>
        <w:rPr>
          <w:b/>
          <w:bCs/>
        </w:rPr>
      </w:pPr>
      <w:r>
        <w:rPr>
          <w:b/>
          <w:bCs/>
        </w:rPr>
        <w:t>Hallazgo:</w:t>
      </w:r>
    </w:p>
    <w:p w14:paraId="000000BA">
      <w:pPr>
        <w:pStyle w:val="style0"/>
        <w:ind w:left="0" w:firstLine="0"/>
        <w:rPr/>
      </w:pPr>
      <w:r>
        <w:rPr/>
        <w:t>Aunque los grupos de mayor popularidad presentan en promedio mejores valoraciones, la correlación global es muy débil. Por ello, no existe evidencia suficiente en estos datos para sostener que una mayor popularidad determine una mayor valoración del público.</w:t>
      </w:r>
    </w:p>
    <w:p w14:paraId="000000BB">
      <w:pPr>
        <w:pStyle w:val="style0"/>
        <w:ind w:left="0" w:firstLine="0"/>
        <w:rPr/>
      </w:pPr>
      <w:r>
        <w:rPr/>
        <w:t xml:space="preserve">Este punto es importante porque mejora ligeramente la interpretación que aparece actualmente en el notebook: </w:t>
      </w:r>
      <w:r>
        <w:rPr>
          <w:b/>
          <w:bCs/>
        </w:rPr>
        <w:t>sí existe una diferencia entre los promedios de los grupos, pero no una relación lineal fuerte entre las variables</w:t>
      </w:r>
      <w:r>
        <w:rPr/>
        <w:t>.</w:t>
      </w:r>
    </w:p>
    <w:p w14:paraId="000000BC">
      <w:pPr>
        <w:pStyle w:val="style0"/>
        <w:ind w:left="0" w:firstLine="0"/>
        <w:rPr/>
      </w:pPr>
    </w:p>
    <w:p w14:paraId="000000BD">
      <w:pPr>
        <w:pStyle w:val="style0"/>
        <w:rPr>
          <w:b/>
          <w:bCs/>
        </w:rPr>
      </w:pPr>
      <w:r>
        <w:rPr>
          <w:b/>
          <w:bCs/>
        </w:rPr>
        <w:t>Justificación de la visualización:</w:t>
      </w:r>
    </w:p>
    <w:p w14:paraId="000000BE">
      <w:pPr>
        <w:pStyle w:val="style0"/>
        <w:ind w:left="0" w:firstLine="0"/>
        <w:rPr/>
      </w:pPr>
      <w:r>
        <w:rPr/>
        <w:t>El gráfico de dispersión permite observar directamente la relación entre dos variables cuantitativas, mientras que el boxplot permite comparar la distribución de las valoraciones según distintos niveles de popularidad. Utilizar ambos complementa la interpretación y evita basarse únicamente en promedios.</w:t>
      </w:r>
    </w:p>
    <w:bookmarkStart w:id="19" w:name="_qvn71mef1f2h" w:colFirst="0" w:colLast="0"/>
    <w:bookmarkEnd w:id="19"/>
    <w:p w14:paraId="000000BF">
      <w:pPr>
        <w:pStyle w:val="style2"/>
        <w:rPr/>
      </w:pPr>
      <w:r>
        <w:rPr/>
        <w:t>Relación entre presupuesto e ingresos</w:t>
      </w:r>
    </w:p>
    <w:p w14:paraId="000000C0">
      <w:pPr>
        <w:pStyle w:val="style0"/>
        <w:rPr/>
      </w:pPr>
      <w:r>
        <w:rPr/>
        <w:t xml:space="preserve">El análisis financiero se restringió a las </w:t>
      </w:r>
      <w:r>
        <w:rPr>
          <w:b/>
          <w:bCs/>
        </w:rPr>
        <w:t>3.540 películas que presentan valores superiores a cero tanto en presupuesto como en ingresos</w:t>
      </w:r>
      <w:r>
        <w:rPr/>
        <w:t>.</w:t>
      </w:r>
    </w:p>
    <w:p w14:paraId="000000C1">
      <w:pPr>
        <w:pStyle w:val="style0"/>
        <w:rPr/>
      </w:pPr>
      <w:r>
        <w:rPr/>
        <w:t>Dentro de este subconjunto, el presupuesto promedio es aproximadamente:</w:t>
      </w:r>
    </w:p>
    <w:p w14:paraId="000000C2">
      <w:pPr>
        <w:pStyle w:val="style0"/>
        <w:jc w:val="center"/>
        <w:rPr>
          <w:b/>
          <w:bCs/>
        </w:rPr>
      </w:pPr>
      <w:r>
        <w:rPr>
          <w:b/>
          <w:bCs/>
        </w:rPr>
        <w:t>USD 35.582.138</w:t>
      </w:r>
    </w:p>
    <w:p w14:paraId="000000C3">
      <w:pPr>
        <w:pStyle w:val="style0"/>
        <w:rPr/>
      </w:pPr>
      <w:r>
        <w:rPr/>
        <w:t>y el ingreso promedio:</w:t>
      </w:r>
    </w:p>
    <w:p w14:paraId="000000C4">
      <w:pPr>
        <w:pStyle w:val="style0"/>
        <w:jc w:val="center"/>
        <w:rPr>
          <w:b/>
          <w:bCs/>
        </w:rPr>
      </w:pPr>
      <w:r>
        <w:rPr>
          <w:b/>
          <w:bCs/>
        </w:rPr>
        <w:t>USD 103.777.241</w:t>
      </w:r>
    </w:p>
    <w:p w14:paraId="000000C5">
      <w:pPr>
        <w:pStyle w:val="style0"/>
        <w:rPr/>
      </w:pPr>
      <w:r>
        <w:rPr/>
        <w:t>Sin embargo, estos promedios deben interpretarse con precaución debido a la presencia de valores extremos.</w:t>
      </w:r>
    </w:p>
    <w:p w14:paraId="000000C6">
      <w:pPr>
        <w:pStyle w:val="style0"/>
        <w:rPr/>
      </w:pPr>
    </w:p>
    <w:p w14:paraId="000000C7">
      <w:pPr>
        <w:pStyle w:val="style0"/>
        <w:rPr>
          <w:b/>
          <w:bCs/>
        </w:rPr>
      </w:pPr>
      <w:r>
        <w:rPr>
          <w:b/>
          <w:bCs/>
        </w:rPr>
        <w:t>Hallazgo:</w:t>
      </w:r>
    </w:p>
    <w:p w14:paraId="000000C8">
      <w:pPr>
        <w:pStyle w:val="style0"/>
        <w:rPr/>
      </w:pPr>
      <w:r>
        <w:rPr/>
        <w:t>Se observa una tendencia general en la que producciones con mayor inversión tienden a obtener mayores ingresos. No obstante, existen comportamientos diferentes: algunas películas con presupuestos elevados no alcanzan ingresos proporcionalmente altos, mientras que otras producciones de menor inversión obtienen ingresos elevados.</w:t>
      </w:r>
    </w:p>
    <w:p w14:paraId="000000C9">
      <w:pPr>
        <w:pStyle w:val="style0"/>
        <w:rPr/>
      </w:pPr>
      <w:r>
        <w:rPr/>
        <w:t>Esto permite distinguir potencialmente contenidos de alta eficiencia económica, grandes producciones comercialmente exitosas y películas que representan un mayor riesgo en relación con la inversión realizada.</w:t>
      </w:r>
    </w:p>
    <w:p w14:paraId="000000CA">
      <w:pPr>
        <w:pStyle w:val="style0"/>
        <w:rPr/>
      </w:pPr>
    </w:p>
    <w:p w14:paraId="000000CB">
      <w:pPr>
        <w:pStyle w:val="style0"/>
        <w:rPr>
          <w:b/>
          <w:bCs/>
        </w:rPr>
      </w:pPr>
      <w:r>
        <w:rPr>
          <w:b/>
          <w:bCs/>
        </w:rPr>
        <w:t>Justificación de la visualización:</w:t>
      </w:r>
    </w:p>
    <w:p w14:paraId="000000CC">
      <w:pPr>
        <w:pStyle w:val="style0"/>
        <w:rPr/>
      </w:pPr>
      <w:r>
        <w:rPr/>
        <w:t>Se utilizó un gráfico de dispersión dividido en cuadrantes, ya que permite representar simultáneamente presupuesto e ingresos y observar la posición relativa de cada producción. Esta representación facilita distinguir diferentes comportamientos económicos sin reducir el análisis a un único indicador.</w:t>
      </w:r>
    </w:p>
    <w:bookmarkStart w:id="20" w:name="_76jlyjlvfbgm" w:colFirst="0" w:colLast="0"/>
    <w:bookmarkEnd w:id="20"/>
    <w:p w14:paraId="000000CD">
      <w:pPr>
        <w:pStyle w:val="style1"/>
        <w:rPr/>
      </w:pPr>
      <w:r>
        <w:rPr/>
        <w:t>Principales hallazgos del análisis</w:t>
      </w:r>
    </w:p>
    <w:p w14:paraId="000000CE">
      <w:pPr>
        <w:pStyle w:val="style0"/>
        <w:spacing w:before="240" w:after="240"/>
        <w:rPr/>
      </w:pPr>
      <w:r>
        <w:rPr/>
        <w:t>El análisis exploratorio permite resumir inicialmente los resultados en cinco ideas principales:</w:t>
      </w:r>
    </w:p>
    <w:p w14:paraId="000000CF">
      <w:pPr>
        <w:pStyle w:val="style0"/>
        <w:numPr>
          <w:ilvl w:val="0"/>
          <w:numId w:val="3"/>
        </w:numPr>
        <w:spacing w:before="240" w:after="0" w:afterAutospacing="false"/>
        <w:ind w:left="720" w:hanging="360"/>
        <w:rPr/>
      </w:pPr>
      <w:r>
        <w:rPr>
          <w:b/>
          <w:bCs/>
        </w:rPr>
        <w:t>El catálogo se encuentra equilibrado entre películas y series</w:t>
      </w:r>
      <w:r>
        <w:rPr/>
        <w:t>, con 16.000 registros de cada tipo.</w:t>
      </w:r>
    </w:p>
    <w:p w14:paraId="000000D0">
      <w:pPr>
        <w:pStyle w:val="style0"/>
        <w:numPr>
          <w:ilvl w:val="0"/>
          <w:numId w:val="3"/>
        </w:numPr>
        <w:spacing w:before="0" w:beforeAutospacing="false" w:after="0" w:afterAutospacing="false"/>
        <w:ind w:left="720" w:hanging="360"/>
        <w:rPr/>
      </w:pPr>
      <w:r>
        <w:rPr>
          <w:b/>
          <w:bCs/>
        </w:rPr>
        <w:t>Drama y Comedy dominan la composición por género</w:t>
      </w:r>
      <w:r>
        <w:rPr/>
        <w:t>, aunque películas y series comienzan a diferenciarse considerablemente en las categorías siguientes.</w:t>
      </w:r>
    </w:p>
    <w:p w14:paraId="000000D1">
      <w:pPr>
        <w:pStyle w:val="style0"/>
        <w:numPr>
          <w:ilvl w:val="0"/>
          <w:numId w:val="3"/>
        </w:numPr>
        <w:spacing w:before="0" w:beforeAutospacing="false" w:after="0" w:afterAutospacing="false"/>
        <w:ind w:left="720" w:hanging="360"/>
        <w:rPr/>
      </w:pPr>
      <w:r>
        <w:rPr>
          <w:b/>
          <w:bCs/>
        </w:rPr>
        <w:t>El contenido cinematográfico se encuentra más concentrado en Estados Unidos y en idioma inglés</w:t>
      </w:r>
      <w:r>
        <w:rPr/>
        <w:t>, mientras que las series muestran mayor diversidad geográfica y lingüística.</w:t>
      </w:r>
    </w:p>
    <w:p w14:paraId="000000D2">
      <w:pPr>
        <w:pStyle w:val="style0"/>
        <w:numPr>
          <w:ilvl w:val="0"/>
          <w:numId w:val="3"/>
        </w:numPr>
        <w:spacing w:before="0" w:beforeAutospacing="false" w:after="0" w:afterAutospacing="false"/>
        <w:ind w:left="720" w:hanging="360"/>
        <w:rPr/>
      </w:pPr>
      <w:r>
        <w:rPr>
          <w:b/>
          <w:bCs/>
        </w:rPr>
        <w:t>Las series alcanzan los valores máximos de popularidad más elevados</w:t>
      </w:r>
      <w:r>
        <w:rPr/>
        <w:t>, pero la popularidad no presenta una relación lineal fuerte con la valoración del público.</w:t>
      </w:r>
    </w:p>
    <w:p w14:paraId="000000D3">
      <w:pPr>
        <w:pStyle w:val="style0"/>
        <w:numPr>
          <w:ilvl w:val="0"/>
          <w:numId w:val="3"/>
        </w:numPr>
        <w:spacing w:before="0" w:beforeAutospacing="false" w:after="240"/>
        <w:ind w:left="720" w:hanging="360"/>
        <w:rPr/>
      </w:pPr>
      <w:r>
        <w:rPr>
          <w:b/>
          <w:bCs/>
        </w:rPr>
        <w:t>Una mayor inversión puede estar asociada a mayores ingresos, pero no garantiza eficiencia económica</w:t>
      </w:r>
      <w:r>
        <w:rPr/>
        <w:t>, por lo que el análisis conjunto de ambas variables resulta más útil que observar únicamente presupuesto o recaudación.</w:t>
      </w:r>
    </w:p>
    <w:p w14:paraId="000000D4">
      <w:pPr>
        <w:pStyle w:val="style0"/>
        <w:rPr/>
      </w:pPr>
      <w:r>
        <w:rPr/>
        <w:t xml:space="preserve">Con esto ya tenemos armado el </w:t>
      </w:r>
      <w:r>
        <w:rPr>
          <w:b/>
          <w:bCs/>
        </w:rPr>
        <w:t>primer gran bloque del informe final</w:t>
      </w:r>
      <w:r>
        <w:rPr/>
        <w:t xml:space="preserve">. Lo siguiente que conviene desarrollar es el </w:t>
      </w:r>
      <w:r>
        <w:rPr>
          <w:b/>
          <w:bCs/>
        </w:rPr>
        <w:t>Data Storytelling</w:t>
      </w:r>
      <w:r>
        <w:rPr/>
        <w:t xml:space="preserve">, porque acá no se trata de volver a describir los siete gráficos: tenemos que convertir estos hallazgos en una narrativa del tipo </w:t>
      </w:r>
      <w:r>
        <w:rPr>
          <w:rFonts w:ascii="Arial Unicode MS" w:cs="Arial Unicode MS" w:eastAsia="Arial Unicode MS" w:hAnsi="Arial Unicode MS"/>
          <w:b/>
          <w:bCs/>
        </w:rPr>
        <w:t>“qué está ocurriendo → qué evidencia lo demuestra → qué significa para StreamView → qué decisión podría apoyar”</w:t>
      </w:r>
      <w:r>
        <w:rPr/>
        <w:t>, que es justamente lo que solicita el caso para la narrativa.</w:t>
      </w:r>
    </w:p>
    <w:p w14:paraId="000000D5">
      <w:pPr>
        <w:pStyle w:val="style0"/>
        <w:rPr/>
      </w:pPr>
    </w:p>
    <w:p w14:paraId="000000D6">
      <w:pPr>
        <w:pStyle w:val="style0"/>
        <w:jc w:val="center"/>
        <w:rPr>
          <w:b/>
          <w:bCs/>
        </w:rPr>
      </w:pPr>
    </w:p>
    <w:sectPr>
      <w:headerReference w:type="default" r:id="rId4"/>
      <w:headerReference w:type="first" r:id="rId5"/>
      <w:pgSz w:w="11906" w:h="16838" w:orient="portrait"/>
      <w:pgMar w:top="1842" w:right="857" w:bottom="963" w:left="992" w:header="720" w:footer="720" w:gutter="0"/>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0D7">
    <w:pPr>
      <w:pStyle w:val="style0"/>
      <w:ind w:left="0" w:right="-139" w:firstLine="0"/>
      <w:rPr/>
    </w:pPr>
    <w:r>
      <w:rPr/>
      <w:drawing>
        <wp:anchor distT="0" distB="0" distL="0" distR="0" simplePos="false" relativeHeight="2" behindDoc="false" locked="false" layoutInCell="true" allowOverlap="true">
          <wp:simplePos x="0" y="0"/>
          <wp:positionH relativeFrom="column">
            <wp:posOffset>2638141</wp:posOffset>
          </wp:positionH>
          <wp:positionV relativeFrom="paragraph">
            <wp:posOffset>-19049</wp:posOffset>
          </wp:positionV>
          <wp:extent cx="3896009" cy="642938"/>
          <wp:effectExtent l="0" t="0" r="0" b="0"/>
          <wp:wrapNone/>
          <wp:docPr id="4097" name="image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1" cstate="print"/>
                  <a:srcRect l="0" t="0" r="0" b="0"/>
                  <a:stretch/>
                </pic:blipFill>
                <pic:spPr>
                  <a:xfrm rot="0">
                    <a:off x="0" y="0"/>
                    <a:ext cx="3896009" cy="642938"/>
                  </a:xfrm>
                  <a:prstGeom prst="rect"/>
                  <a:ln cmpd="sng" cap="flat" w="9525">
                    <a:solidFill>
                      <a:srgbClr val="000000"/>
                    </a:solidFill>
                    <a:prstDash val="solid"/>
                    <a:round/>
                    <a:headEnd/>
                    <a:tailEnd/>
                  </a:ln>
                </pic:spPr>
              </pic:pic>
            </a:graphicData>
          </a:graphic>
        </wp:anchor>
      </w:drawing>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0D8">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 w:numId="2">
    <w:abstractNumId w:val="1"/>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4"/>
        <w:szCs w:val="24"/>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00" w:after="120"/>
      <w:jc w:val="center"/>
    </w:pPr>
    <w:rPr>
      <w:sz w:val="40"/>
      <w:szCs w:val="40"/>
    </w:rPr>
  </w:style>
  <w:style w:type="paragraph" w:styleId="style2">
    <w:name w:val="heading 2"/>
    <w:basedOn w:val="style4098"/>
    <w:next w:val="style4098"/>
    <w:pPr>
      <w:keepNext/>
      <w:keepLines/>
      <w:pageBreakBefore w:val="false"/>
      <w:spacing w:before="360" w:after="120"/>
    </w:pPr>
    <w:rPr>
      <w:b w:val="false"/>
      <w:bCs w:val="false"/>
      <w:sz w:val="32"/>
      <w:szCs w:val="32"/>
    </w:rPr>
  </w:style>
  <w:style w:type="paragraph" w:styleId="style3">
    <w:name w:val="heading 3"/>
    <w:basedOn w:val="style4098"/>
    <w:next w:val="style4098"/>
    <w:pPr>
      <w:keepNext/>
      <w:keepLines/>
      <w:pageBreakBefore w:val="false"/>
      <w:spacing w:before="320" w:after="80"/>
    </w:pPr>
    <w:rPr>
      <w:b w:val="false"/>
      <w:bCs w:val="false"/>
      <w:color w:val="434343"/>
      <w:sz w:val="28"/>
      <w:szCs w:val="28"/>
    </w:rPr>
  </w:style>
  <w:style w:type="paragraph" w:styleId="style4">
    <w:name w:val="heading 4"/>
    <w:basedOn w:val="style4098"/>
    <w:next w:val="style4098"/>
    <w:pPr>
      <w:keepNext/>
      <w:keepLines/>
      <w:pageBreakBefore w:val="false"/>
      <w:spacing w:before="280" w:after="80"/>
    </w:pPr>
    <w:rPr>
      <w:color w:val="666666"/>
      <w:sz w:val="24"/>
      <w:szCs w:val="24"/>
    </w:rPr>
  </w:style>
  <w:style w:type="paragraph" w:styleId="style5">
    <w:name w:val="heading 5"/>
    <w:basedOn w:val="style4098"/>
    <w:next w:val="style4098"/>
    <w:pPr>
      <w:keepNext/>
      <w:keepLines/>
      <w:pageBreakBefore w:val="false"/>
      <w:spacing w:before="240" w:after="80"/>
    </w:pPr>
    <w:rPr>
      <w:color w:val="666666"/>
      <w:sz w:val="22"/>
      <w:szCs w:val="22"/>
    </w:rPr>
  </w:style>
  <w:style w:type="paragraph" w:styleId="style6">
    <w:name w:val="heading 6"/>
    <w:basedOn w:val="style4098"/>
    <w:next w:val="style4098"/>
    <w:pPr>
      <w:keepNext/>
      <w:keepLines/>
      <w:pageBreakBefore w:val="false"/>
      <w:spacing w:before="240" w:after="80"/>
    </w:pPr>
    <w:rPr>
      <w:i/>
      <w:iCs/>
      <w:color w:val="666666"/>
      <w:sz w:val="22"/>
      <w:szCs w:val="22"/>
    </w:rPr>
  </w:style>
  <w:style w:type="paragraph" w:styleId="style62">
    <w:name w:val="Title"/>
    <w:basedOn w:val="style4098"/>
    <w:next w:val="style4098"/>
    <w:pPr>
      <w:keepNext/>
      <w:keepLines/>
      <w:pageBreakBefore w:val="false"/>
      <w:spacing w:before="0" w:after="60"/>
    </w:pPr>
    <w:rPr>
      <w:sz w:val="52"/>
      <w:szCs w:val="52"/>
    </w:rPr>
  </w:style>
  <w:style w:type="paragraph" w:styleId="style74">
    <w:name w:val="Subtitle"/>
    <w:basedOn w:val="style4098"/>
    <w:next w:val="style4098"/>
    <w:pPr>
      <w:keepNext/>
      <w:keepLines/>
      <w:pageBreakBefore w:val="false"/>
      <w:spacing w:before="0" w:after="320"/>
    </w:pPr>
    <w:rPr>
      <w:rFonts w:ascii="Arial" w:cs="Arial" w:eastAsia="Arial" w:hAnsi="Arial"/>
      <w:i w:val="false"/>
      <w:iCs w:val="false"/>
      <w:color w:val="666666"/>
      <w:sz w:val="30"/>
      <w:szCs w:val="3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9" Type="http://schemas.openxmlformats.org/officeDocument/2006/relationships/theme" Target="theme/theme1.xml"/><Relationship Id="rId5" Type="http://schemas.openxmlformats.org/officeDocument/2006/relationships/header" Target="header2.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_rels/header1.xml.rels><?xml version="1.0" encoding="UTF-8"?>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3</TotalTime>
  <Words>2879</Words>
  <Characters>17815</Characters>
  <Application>WPS Office</Application>
  <Paragraphs>220</Paragraphs>
  <CharactersWithSpaces>20561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2026-09-09T22:35:48Z</dcterms:created>
  <dc:creator>WPS Office</dc:creator>
  <lastModifiedBy>TXZ-W09</lastModifiedBy>
  <dcterms:modified xsi:type="dcterms:W3CDTF">2026-09-09T22:35:48Z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25888d95c4f5488d9d2a18da6ef14b93</vt:lpwstr>
  </property>
</Properties>
</file>