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4AF2D" w14:textId="69889E72" w:rsidR="00725063" w:rsidRPr="008C2871" w:rsidRDefault="006524DA" w:rsidP="00725063">
      <w:pPr>
        <w:pStyle w:val="Title"/>
        <w:rPr>
          <w:sz w:val="44"/>
          <w:szCs w:val="44"/>
        </w:rPr>
      </w:pPr>
      <w:r w:rsidRPr="008C2871">
        <w:rPr>
          <w:sz w:val="44"/>
          <w:szCs w:val="44"/>
        </w:rPr>
        <w:t xml:space="preserve">Guidelines to </w:t>
      </w:r>
      <w:r w:rsidR="00427ABD">
        <w:rPr>
          <w:sz w:val="44"/>
          <w:szCs w:val="44"/>
        </w:rPr>
        <w:t xml:space="preserve">confirm or exclude </w:t>
      </w:r>
      <w:r w:rsidRPr="008C2871">
        <w:rPr>
          <w:sz w:val="44"/>
          <w:szCs w:val="44"/>
        </w:rPr>
        <w:t xml:space="preserve">non-viable genetic material </w:t>
      </w:r>
      <w:r w:rsidR="00427ABD">
        <w:rPr>
          <w:sz w:val="44"/>
          <w:szCs w:val="44"/>
        </w:rPr>
        <w:t xml:space="preserve">as the </w:t>
      </w:r>
      <w:r w:rsidR="002B4331">
        <w:rPr>
          <w:sz w:val="44"/>
          <w:szCs w:val="44"/>
        </w:rPr>
        <w:t xml:space="preserve">cause </w:t>
      </w:r>
      <w:r w:rsidR="00427ABD">
        <w:rPr>
          <w:sz w:val="44"/>
          <w:szCs w:val="44"/>
        </w:rPr>
        <w:t xml:space="preserve">of </w:t>
      </w:r>
      <w:r w:rsidR="00141EE7" w:rsidRPr="00141EE7">
        <w:rPr>
          <w:sz w:val="44"/>
          <w:szCs w:val="44"/>
        </w:rPr>
        <w:t xml:space="preserve">positive </w:t>
      </w:r>
      <w:r w:rsidR="00211621">
        <w:rPr>
          <w:sz w:val="44"/>
          <w:szCs w:val="44"/>
        </w:rPr>
        <w:t xml:space="preserve">molecular </w:t>
      </w:r>
      <w:r w:rsidR="00141EE7" w:rsidRPr="00141EE7">
        <w:rPr>
          <w:sz w:val="44"/>
          <w:szCs w:val="44"/>
        </w:rPr>
        <w:t xml:space="preserve">test results </w:t>
      </w:r>
      <w:r w:rsidR="00141EE7">
        <w:rPr>
          <w:sz w:val="44"/>
          <w:szCs w:val="44"/>
        </w:rPr>
        <w:t>for</w:t>
      </w:r>
      <w:r w:rsidRPr="008C2871">
        <w:rPr>
          <w:sz w:val="44"/>
          <w:szCs w:val="44"/>
        </w:rPr>
        <w:t xml:space="preserve"> </w:t>
      </w:r>
      <w:r w:rsidR="00AB3191">
        <w:rPr>
          <w:sz w:val="44"/>
          <w:szCs w:val="44"/>
        </w:rPr>
        <w:t xml:space="preserve">exotic </w:t>
      </w:r>
      <w:r w:rsidR="00141EE7">
        <w:rPr>
          <w:sz w:val="44"/>
          <w:szCs w:val="44"/>
        </w:rPr>
        <w:t xml:space="preserve">pathogens </w:t>
      </w:r>
      <w:r w:rsidR="007C5A8D">
        <w:rPr>
          <w:sz w:val="44"/>
          <w:szCs w:val="44"/>
        </w:rPr>
        <w:t>of aquatic animals</w:t>
      </w:r>
    </w:p>
    <w:p w14:paraId="4743805B" w14:textId="513577BC" w:rsidR="00525AD4" w:rsidRPr="00B74738" w:rsidRDefault="00B74738" w:rsidP="00B74738">
      <w:pPr>
        <w:pStyle w:val="Caption"/>
      </w:pPr>
      <w:r w:rsidRPr="00B74738">
        <w:t xml:space="preserve">Table </w:t>
      </w:r>
      <w:r w:rsidR="00B33A32">
        <w:fldChar w:fldCharType="begin"/>
      </w:r>
      <w:r w:rsidR="00B33A32">
        <w:instrText xml:space="preserve"> SEQ Table \* ARABIC </w:instrText>
      </w:r>
      <w:r w:rsidR="00B33A32">
        <w:fldChar w:fldCharType="separate"/>
      </w:r>
      <w:r w:rsidR="00716E9A">
        <w:rPr>
          <w:noProof/>
        </w:rPr>
        <w:t>1</w:t>
      </w:r>
      <w:r w:rsidR="00B33A32">
        <w:rPr>
          <w:noProof/>
        </w:rPr>
        <w:fldChar w:fldCharType="end"/>
      </w:r>
      <w:r>
        <w:t xml:space="preserve"> Document change history</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86"/>
      </w:tblGrid>
      <w:tr w:rsidR="00B74738" w14:paraId="45347D3D" w14:textId="77777777" w:rsidTr="00033BC0">
        <w:tc>
          <w:tcPr>
            <w:tcW w:w="2127" w:type="dxa"/>
          </w:tcPr>
          <w:p w14:paraId="413683E2" w14:textId="3A78B51B" w:rsidR="00B74738" w:rsidRDefault="00B74738" w:rsidP="00B74738">
            <w:pPr>
              <w:pStyle w:val="TableHeading"/>
            </w:pPr>
            <w:r>
              <w:t>Date</w:t>
            </w:r>
          </w:p>
        </w:tc>
        <w:tc>
          <w:tcPr>
            <w:tcW w:w="5103" w:type="dxa"/>
          </w:tcPr>
          <w:p w14:paraId="636E5036" w14:textId="565BB7B5" w:rsidR="00B74738" w:rsidRDefault="00B74738" w:rsidP="00B74738">
            <w:pPr>
              <w:pStyle w:val="TableHeading"/>
            </w:pPr>
            <w:r>
              <w:t>Description</w:t>
            </w:r>
          </w:p>
        </w:tc>
        <w:tc>
          <w:tcPr>
            <w:tcW w:w="1786" w:type="dxa"/>
          </w:tcPr>
          <w:p w14:paraId="1A082307" w14:textId="4C91A367" w:rsidR="00B74738" w:rsidRDefault="00B74738" w:rsidP="00B74738">
            <w:pPr>
              <w:pStyle w:val="TableHeading"/>
            </w:pPr>
            <w:r>
              <w:t>Reviewer</w:t>
            </w:r>
          </w:p>
        </w:tc>
      </w:tr>
      <w:tr w:rsidR="00E1066A" w14:paraId="2F7B6DDD" w14:textId="77777777" w:rsidTr="00033BC0">
        <w:tc>
          <w:tcPr>
            <w:tcW w:w="2127" w:type="dxa"/>
          </w:tcPr>
          <w:p w14:paraId="039FEBD1" w14:textId="77777777" w:rsidR="00525AD4" w:rsidRDefault="006524DA" w:rsidP="00B74738">
            <w:pPr>
              <w:pStyle w:val="Tabletext"/>
            </w:pPr>
            <w:r>
              <w:t>30 November 2020</w:t>
            </w:r>
          </w:p>
        </w:tc>
        <w:tc>
          <w:tcPr>
            <w:tcW w:w="5103" w:type="dxa"/>
          </w:tcPr>
          <w:p w14:paraId="292672B7" w14:textId="4E273575" w:rsidR="00525AD4" w:rsidRDefault="006524DA" w:rsidP="00B74738">
            <w:pPr>
              <w:pStyle w:val="Tabletext"/>
            </w:pPr>
            <w:r>
              <w:t>Initial draft</w:t>
            </w:r>
            <w:r w:rsidR="00256832">
              <w:t xml:space="preserve"> for </w:t>
            </w:r>
            <w:r w:rsidR="00B74738">
              <w:t xml:space="preserve">working group </w:t>
            </w:r>
            <w:r w:rsidR="0066334A">
              <w:t>discussion</w:t>
            </w:r>
            <w:r w:rsidR="00B74738">
              <w:t>.</w:t>
            </w:r>
          </w:p>
        </w:tc>
        <w:tc>
          <w:tcPr>
            <w:tcW w:w="1786" w:type="dxa"/>
          </w:tcPr>
          <w:p w14:paraId="430B9C64" w14:textId="1DCECE05" w:rsidR="00525AD4" w:rsidRDefault="006524DA" w:rsidP="00B74738">
            <w:pPr>
              <w:pStyle w:val="Tabletext"/>
            </w:pPr>
            <w:r>
              <w:t>DAWE</w:t>
            </w:r>
            <w:r w:rsidR="00B74738">
              <w:t xml:space="preserve"> </w:t>
            </w:r>
            <w:r w:rsidR="00B74738" w:rsidRPr="00B74738">
              <w:rPr>
                <w:vertAlign w:val="superscript"/>
              </w:rPr>
              <w:t>a</w:t>
            </w:r>
          </w:p>
        </w:tc>
      </w:tr>
      <w:tr w:rsidR="00E1066A" w14:paraId="7424E3CD" w14:textId="77777777" w:rsidTr="00033BC0">
        <w:tc>
          <w:tcPr>
            <w:tcW w:w="2127" w:type="dxa"/>
          </w:tcPr>
          <w:p w14:paraId="2D328057" w14:textId="55151378" w:rsidR="00525AD4" w:rsidRDefault="006524DA" w:rsidP="00B74738">
            <w:pPr>
              <w:pStyle w:val="Tabletext"/>
            </w:pPr>
            <w:r>
              <w:t>7 January 2021</w:t>
            </w:r>
          </w:p>
        </w:tc>
        <w:tc>
          <w:tcPr>
            <w:tcW w:w="5103" w:type="dxa"/>
          </w:tcPr>
          <w:p w14:paraId="05726745" w14:textId="28DC5D7A" w:rsidR="00525AD4" w:rsidRDefault="006524DA" w:rsidP="00B74738">
            <w:pPr>
              <w:pStyle w:val="Tabletext"/>
            </w:pPr>
            <w:r>
              <w:t>Second draft</w:t>
            </w:r>
            <w:r w:rsidR="00033BC0">
              <w:t xml:space="preserve"> incorporating discussion</w:t>
            </w:r>
            <w:r w:rsidR="006834D8">
              <w:t xml:space="preserve"> </w:t>
            </w:r>
            <w:r w:rsidR="00271F98">
              <w:t xml:space="preserve">of </w:t>
            </w:r>
            <w:r w:rsidR="00B74738">
              <w:t>working group</w:t>
            </w:r>
            <w:r w:rsidR="00271F98">
              <w:t xml:space="preserve"> at meeting held on 9 Dec</w:t>
            </w:r>
            <w:r w:rsidR="00B74738">
              <w:t>ember</w:t>
            </w:r>
            <w:r w:rsidR="00271F98">
              <w:t xml:space="preserve"> 2020</w:t>
            </w:r>
            <w:r w:rsidR="00B74738">
              <w:t>.</w:t>
            </w:r>
            <w:r w:rsidR="00271F98">
              <w:t xml:space="preserve"> </w:t>
            </w:r>
          </w:p>
        </w:tc>
        <w:tc>
          <w:tcPr>
            <w:tcW w:w="1786" w:type="dxa"/>
          </w:tcPr>
          <w:p w14:paraId="10F0777E" w14:textId="26910007" w:rsidR="00525AD4" w:rsidRDefault="006524DA" w:rsidP="00B74738">
            <w:pPr>
              <w:pStyle w:val="Tabletext"/>
            </w:pPr>
            <w:r>
              <w:t>DAWE</w:t>
            </w:r>
          </w:p>
        </w:tc>
      </w:tr>
      <w:tr w:rsidR="00E1066A" w14:paraId="1A6E1026" w14:textId="77777777" w:rsidTr="00033BC0">
        <w:tc>
          <w:tcPr>
            <w:tcW w:w="2127" w:type="dxa"/>
          </w:tcPr>
          <w:p w14:paraId="4644372B" w14:textId="438D76BA" w:rsidR="005E38CB" w:rsidRDefault="006524DA" w:rsidP="00B74738">
            <w:pPr>
              <w:pStyle w:val="Tabletext"/>
            </w:pPr>
            <w:r>
              <w:t>2 November 2022</w:t>
            </w:r>
          </w:p>
        </w:tc>
        <w:tc>
          <w:tcPr>
            <w:tcW w:w="5103" w:type="dxa"/>
          </w:tcPr>
          <w:p w14:paraId="420544A9" w14:textId="134067D7" w:rsidR="005E38CB" w:rsidRDefault="006524DA" w:rsidP="00B74738">
            <w:pPr>
              <w:pStyle w:val="Tabletext"/>
            </w:pPr>
            <w:r>
              <w:t>Third draft</w:t>
            </w:r>
            <w:r w:rsidR="006834D8">
              <w:t xml:space="preserve"> </w:t>
            </w:r>
            <w:r w:rsidR="000C0BE1">
              <w:t xml:space="preserve">incorporating </w:t>
            </w:r>
            <w:r w:rsidR="00B74738">
              <w:t>working group</w:t>
            </w:r>
            <w:r w:rsidR="000C0BE1">
              <w:t xml:space="preserve"> comments</w:t>
            </w:r>
            <w:r w:rsidR="00B74738">
              <w:t>.</w:t>
            </w:r>
          </w:p>
        </w:tc>
        <w:tc>
          <w:tcPr>
            <w:tcW w:w="1786" w:type="dxa"/>
          </w:tcPr>
          <w:p w14:paraId="5F27F1A4" w14:textId="24637864" w:rsidR="005E38CB" w:rsidRDefault="006524DA" w:rsidP="00B74738">
            <w:pPr>
              <w:pStyle w:val="Tabletext"/>
            </w:pPr>
            <w:r>
              <w:t>DAFF</w:t>
            </w:r>
            <w:r w:rsidR="00B74738">
              <w:t xml:space="preserve"> </w:t>
            </w:r>
            <w:r w:rsidR="00B74738" w:rsidRPr="00B74738">
              <w:rPr>
                <w:vertAlign w:val="superscript"/>
              </w:rPr>
              <w:t>b</w:t>
            </w:r>
          </w:p>
        </w:tc>
      </w:tr>
      <w:tr w:rsidR="00E1066A" w14:paraId="00F2C611" w14:textId="77777777" w:rsidTr="00033BC0">
        <w:tc>
          <w:tcPr>
            <w:tcW w:w="2127" w:type="dxa"/>
          </w:tcPr>
          <w:p w14:paraId="7C9B84D9" w14:textId="77777777" w:rsidR="00525AD4" w:rsidRDefault="006D3FF1" w:rsidP="00B74738">
            <w:pPr>
              <w:pStyle w:val="Tabletext"/>
            </w:pPr>
            <w:r>
              <w:t>13 December 2022</w:t>
            </w:r>
          </w:p>
          <w:p w14:paraId="0B6E470B" w14:textId="3AAE79F4" w:rsidR="00B924FE" w:rsidRDefault="00051D23" w:rsidP="00B74738">
            <w:pPr>
              <w:pStyle w:val="Tabletext"/>
            </w:pPr>
            <w:r w:rsidRPr="00F72DD9">
              <w:t>21 June 2023</w:t>
            </w:r>
          </w:p>
        </w:tc>
        <w:tc>
          <w:tcPr>
            <w:tcW w:w="5103" w:type="dxa"/>
          </w:tcPr>
          <w:p w14:paraId="27BD7EEB" w14:textId="070B222A" w:rsidR="00525AD4" w:rsidRDefault="006D3FF1" w:rsidP="00B74738">
            <w:pPr>
              <w:pStyle w:val="Tabletext"/>
            </w:pPr>
            <w:r>
              <w:t xml:space="preserve">SCAAH endorsed </w:t>
            </w:r>
            <w:r w:rsidR="00B74738">
              <w:t xml:space="preserve">guidelines </w:t>
            </w:r>
            <w:r>
              <w:t>at SCAAH</w:t>
            </w:r>
            <w:r w:rsidR="00B74738">
              <w:t xml:space="preserve"> Meeting </w:t>
            </w:r>
            <w:r>
              <w:t>48</w:t>
            </w:r>
            <w:r w:rsidR="00B74738">
              <w:t>.</w:t>
            </w:r>
          </w:p>
          <w:p w14:paraId="20A81E2E" w14:textId="6EDFB9A1" w:rsidR="00E250A9" w:rsidRDefault="00E250A9" w:rsidP="00B74738">
            <w:pPr>
              <w:pStyle w:val="Tabletext"/>
            </w:pPr>
            <w:r>
              <w:t xml:space="preserve">Cleared for publication on DAFF </w:t>
            </w:r>
            <w:r w:rsidR="00B924FE">
              <w:t>website</w:t>
            </w:r>
            <w:r w:rsidR="00B74738">
              <w:t>.</w:t>
            </w:r>
          </w:p>
        </w:tc>
        <w:tc>
          <w:tcPr>
            <w:tcW w:w="1786" w:type="dxa"/>
          </w:tcPr>
          <w:p w14:paraId="180555CE" w14:textId="1B8648C2" w:rsidR="00525AD4" w:rsidRDefault="006D3FF1" w:rsidP="00B74738">
            <w:pPr>
              <w:pStyle w:val="Tabletext"/>
            </w:pPr>
            <w:r>
              <w:t>SCAAH</w:t>
            </w:r>
            <w:r w:rsidR="00B74738">
              <w:t xml:space="preserve"> </w:t>
            </w:r>
            <w:r w:rsidR="00B74738" w:rsidRPr="00B74738">
              <w:rPr>
                <w:vertAlign w:val="superscript"/>
              </w:rPr>
              <w:t>c</w:t>
            </w:r>
          </w:p>
          <w:p w14:paraId="6C9A927D" w14:textId="171737EF" w:rsidR="00E250A9" w:rsidRDefault="00B924FE" w:rsidP="00B74738">
            <w:pPr>
              <w:pStyle w:val="Tabletext"/>
            </w:pPr>
            <w:r>
              <w:t>SCAAH</w:t>
            </w:r>
          </w:p>
        </w:tc>
      </w:tr>
    </w:tbl>
    <w:p w14:paraId="503F9C26" w14:textId="24ACEC8C" w:rsidR="00B74738" w:rsidRDefault="00B74738" w:rsidP="00B74738">
      <w:pPr>
        <w:pStyle w:val="FigureTablefooternote"/>
      </w:pPr>
      <w:r>
        <w:t xml:space="preserve">Note: </w:t>
      </w:r>
      <w:proofErr w:type="gramStart"/>
      <w:r w:rsidRPr="00B74738">
        <w:rPr>
          <w:rStyle w:val="Strong"/>
        </w:rPr>
        <w:t>a</w:t>
      </w:r>
      <w:proofErr w:type="gramEnd"/>
      <w:r>
        <w:t xml:space="preserve"> Australian Government Department of Agriculture, Water and the Environment, </w:t>
      </w:r>
      <w:r w:rsidRPr="00B74738">
        <w:rPr>
          <w:rStyle w:val="Strong"/>
        </w:rPr>
        <w:t>b</w:t>
      </w:r>
      <w:r>
        <w:t xml:space="preserve"> Australian Government Department of Agriculture, Fisheries and Forestry, </w:t>
      </w:r>
      <w:r w:rsidRPr="00B74738">
        <w:rPr>
          <w:rStyle w:val="Strong"/>
        </w:rPr>
        <w:t>c</w:t>
      </w:r>
      <w:r>
        <w:t> Sub-Committee on Aquatic Animal Health.</w:t>
      </w:r>
    </w:p>
    <w:p w14:paraId="7CA52901" w14:textId="110F9DA3" w:rsidR="00725063" w:rsidRDefault="003937DD" w:rsidP="003937DD">
      <w:pPr>
        <w:pStyle w:val="Heading1"/>
      </w:pPr>
      <w:r w:rsidRPr="003937DD">
        <w:t>1.</w:t>
      </w:r>
      <w:r>
        <w:t xml:space="preserve"> </w:t>
      </w:r>
      <w:r w:rsidR="006524DA">
        <w:t>Purpose</w:t>
      </w:r>
      <w:r w:rsidR="00AB3191">
        <w:t xml:space="preserve"> and </w:t>
      </w:r>
      <w:r w:rsidR="00EB7945">
        <w:t>scope</w:t>
      </w:r>
    </w:p>
    <w:p w14:paraId="269616F7" w14:textId="23C82C4A" w:rsidR="00587A61" w:rsidRDefault="006524DA" w:rsidP="00E46195">
      <w:r>
        <w:t xml:space="preserve">This document </w:t>
      </w:r>
      <w:r w:rsidR="00A17C62">
        <w:t>provide</w:t>
      </w:r>
      <w:r>
        <w:t>s</w:t>
      </w:r>
      <w:r w:rsidR="00A17C62">
        <w:t xml:space="preserve"> guid</w:t>
      </w:r>
      <w:r w:rsidR="004247C6">
        <w:t>elines</w:t>
      </w:r>
      <w:r w:rsidR="00A17C62">
        <w:t xml:space="preserve"> </w:t>
      </w:r>
      <w:r>
        <w:t xml:space="preserve">intended to be used by jurisdictions </w:t>
      </w:r>
      <w:r w:rsidR="004247C6">
        <w:t xml:space="preserve">for investigating and resolving </w:t>
      </w:r>
      <w:r w:rsidR="00A45F73">
        <w:t xml:space="preserve">positive </w:t>
      </w:r>
      <w:r w:rsidR="00211621">
        <w:t xml:space="preserve">molecular </w:t>
      </w:r>
      <w:r w:rsidR="00A45F73">
        <w:t xml:space="preserve">test results for </w:t>
      </w:r>
      <w:bookmarkStart w:id="0" w:name="_Hlk118295643"/>
      <w:r w:rsidR="00A45F73">
        <w:t xml:space="preserve">exotic </w:t>
      </w:r>
      <w:r w:rsidR="00C05E0F">
        <w:t xml:space="preserve">pathogens </w:t>
      </w:r>
      <w:bookmarkEnd w:id="0"/>
      <w:r w:rsidR="00C05E0F">
        <w:t xml:space="preserve">of </w:t>
      </w:r>
      <w:r w:rsidR="00E55375">
        <w:t>aquatic animal</w:t>
      </w:r>
      <w:r w:rsidR="00C05E0F">
        <w:t>s</w:t>
      </w:r>
      <w:r w:rsidR="004247C6">
        <w:t xml:space="preserve"> </w:t>
      </w:r>
      <w:r w:rsidR="00E46195">
        <w:t xml:space="preserve">that may be </w:t>
      </w:r>
      <w:r w:rsidR="004247C6">
        <w:t>caused by non-viable genetic material in feed or other sources</w:t>
      </w:r>
      <w:r w:rsidR="00A45F73">
        <w:t>.</w:t>
      </w:r>
      <w:r w:rsidR="00EB7945">
        <w:t xml:space="preserve"> </w:t>
      </w:r>
      <w:r w:rsidR="0073112F">
        <w:t xml:space="preserve">It also provides information on measures that can be taken for routine surveillance sampling and testing to minimise contamination of samples with non-viable nucleic acids of </w:t>
      </w:r>
      <w:r w:rsidR="0073112F" w:rsidRPr="0073112F">
        <w:t>exotic pathogens</w:t>
      </w:r>
      <w:r w:rsidR="0073112F">
        <w:t>.</w:t>
      </w:r>
    </w:p>
    <w:p w14:paraId="6672A39B" w14:textId="7E0B7820" w:rsidR="00587A61" w:rsidRDefault="006524DA" w:rsidP="005356D8">
      <w:pPr>
        <w:spacing w:after="0"/>
      </w:pPr>
      <w:r>
        <w:t xml:space="preserve">The guidelines aim to avoid </w:t>
      </w:r>
      <w:r w:rsidR="004C703B">
        <w:t xml:space="preserve">misattribution of </w:t>
      </w:r>
      <w:r w:rsidR="004C703B" w:rsidRPr="00E46195">
        <w:t xml:space="preserve">a positive molecular test result </w:t>
      </w:r>
      <w:r w:rsidR="004C703B">
        <w:t>for an exotic pathogen</w:t>
      </w:r>
      <w:r w:rsidR="005356D8">
        <w:t xml:space="preserve"> </w:t>
      </w:r>
      <w:r w:rsidR="004C703B">
        <w:t xml:space="preserve">as: </w:t>
      </w:r>
    </w:p>
    <w:p w14:paraId="65904B2A" w14:textId="7B10F15D" w:rsidR="00587A61" w:rsidRDefault="00E46195" w:rsidP="00EE638B">
      <w:pPr>
        <w:pStyle w:val="NumberedList"/>
      </w:pPr>
      <w:r w:rsidRPr="00E46195">
        <w:t>result</w:t>
      </w:r>
      <w:r w:rsidR="004C703B">
        <w:t>ing</w:t>
      </w:r>
      <w:r w:rsidRPr="00E46195">
        <w:t xml:space="preserve"> f</w:t>
      </w:r>
      <w:r w:rsidR="004C703B">
        <w:t>rom</w:t>
      </w:r>
      <w:r w:rsidRPr="00E46195">
        <w:t xml:space="preserve"> </w:t>
      </w:r>
      <w:r>
        <w:t xml:space="preserve">non-viable genetic material </w:t>
      </w:r>
      <w:r w:rsidR="006524DA">
        <w:t>when</w:t>
      </w:r>
      <w:r w:rsidR="00D72A85">
        <w:t xml:space="preserve"> the cause is a </w:t>
      </w:r>
      <w:r w:rsidR="00D72A85" w:rsidRPr="00D72A85">
        <w:t xml:space="preserve">viable </w:t>
      </w:r>
      <w:r w:rsidR="00D72A85">
        <w:t>pathogenic agent</w:t>
      </w:r>
      <w:r w:rsidR="006524DA">
        <w:t xml:space="preserve"> (which may result in a delayed response, or no response at all)</w:t>
      </w:r>
      <w:r w:rsidR="004C703B">
        <w:t xml:space="preserve">; or </w:t>
      </w:r>
    </w:p>
    <w:p w14:paraId="3FE48B37" w14:textId="343D4FE1" w:rsidR="00E46195" w:rsidRDefault="004C703B" w:rsidP="00EE638B">
      <w:pPr>
        <w:pStyle w:val="NumberedList"/>
      </w:pPr>
      <w:r>
        <w:t xml:space="preserve">resulting from </w:t>
      </w:r>
      <w:r w:rsidR="00D72A85">
        <w:t xml:space="preserve">viable pathogenic agent </w:t>
      </w:r>
      <w:r w:rsidR="006524DA">
        <w:t>when</w:t>
      </w:r>
      <w:r w:rsidR="00D72A85">
        <w:t xml:space="preserve"> the cause is </w:t>
      </w:r>
      <w:r w:rsidR="00D72A85" w:rsidRPr="00D72A85">
        <w:t>non-viable genetic material</w:t>
      </w:r>
      <w:r w:rsidR="006524DA">
        <w:t xml:space="preserve"> (which</w:t>
      </w:r>
      <w:r w:rsidR="00D72A85">
        <w:t xml:space="preserve"> may result in an unnecessary and potentially expensive emergency response</w:t>
      </w:r>
      <w:r w:rsidR="006524DA">
        <w:t>)</w:t>
      </w:r>
      <w:r w:rsidR="00D72A85">
        <w:t>.</w:t>
      </w:r>
    </w:p>
    <w:p w14:paraId="44544F52" w14:textId="77777777" w:rsidR="00725063" w:rsidRDefault="006524DA" w:rsidP="00725063">
      <w:pPr>
        <w:pStyle w:val="Heading1"/>
      </w:pPr>
      <w:r>
        <w:t>2. Background</w:t>
      </w:r>
    </w:p>
    <w:p w14:paraId="35834121" w14:textId="431B71CB" w:rsidR="00D72A85" w:rsidRDefault="006524DA" w:rsidP="00D72A85">
      <w:r>
        <w:t xml:space="preserve">Non-viable genetic material of exotic pathogens may be introduced into an aquaculture establishment through imported products that have been treated to inactivate pathogens of concern. The products may include aquatic animal feeds that have been heat-treated or irradiated in accordance with import requirements, or </w:t>
      </w:r>
      <w:r w:rsidR="00921045">
        <w:t xml:space="preserve">possibly </w:t>
      </w:r>
      <w:r>
        <w:t>cooked seafood. Non-viable genetic material does not present a biosecurity risk; however, it may result in positive laboratory test results.</w:t>
      </w:r>
    </w:p>
    <w:p w14:paraId="3950ED43" w14:textId="4CD6D832" w:rsidR="00921045" w:rsidRDefault="006524DA" w:rsidP="00921045">
      <w:r>
        <w:t xml:space="preserve">Production of aquatic animal meals and extruded feeds involves extensive processing. Manufactured feeds and feed ingredients imported into Australia </w:t>
      </w:r>
      <w:r w:rsidR="007C5A8D">
        <w:t>are required to be imported</w:t>
      </w:r>
      <w:r>
        <w:t xml:space="preserve"> in compliance with biosecurity measures to inactivate aquatic animal pathogens. </w:t>
      </w:r>
      <w:r w:rsidRPr="00D874A9">
        <w:t xml:space="preserve">Under the </w:t>
      </w:r>
      <w:r w:rsidRPr="00DF4224">
        <w:rPr>
          <w:rStyle w:val="Emphasis"/>
        </w:rPr>
        <w:t>Biosecurity Act</w:t>
      </w:r>
      <w:r w:rsidR="003F0B98">
        <w:rPr>
          <w:rStyle w:val="Emphasis"/>
        </w:rPr>
        <w:t> </w:t>
      </w:r>
      <w:r w:rsidRPr="00DF4224">
        <w:rPr>
          <w:rStyle w:val="Emphasis"/>
        </w:rPr>
        <w:t>2015</w:t>
      </w:r>
      <w:r w:rsidRPr="00D874A9">
        <w:t xml:space="preserve"> (Commonwealth), imported feed and feed ingredients of aquatic animal origin for aquaculture purposes are required to undergo moist heat treatment at either 80°C</w:t>
      </w:r>
      <w:r w:rsidR="00DD7ECD">
        <w:t> </w:t>
      </w:r>
      <w:r w:rsidRPr="00D874A9">
        <w:t>for</w:t>
      </w:r>
      <w:r w:rsidR="00DD7ECD">
        <w:t> </w:t>
      </w:r>
      <w:r w:rsidRPr="00D874A9">
        <w:t>20</w:t>
      </w:r>
      <w:r w:rsidR="00DD7ECD">
        <w:t> </w:t>
      </w:r>
      <w:r w:rsidRPr="00D874A9">
        <w:t>minutes or 85°C</w:t>
      </w:r>
      <w:r w:rsidR="00DD7ECD">
        <w:t> </w:t>
      </w:r>
      <w:r w:rsidRPr="00B56CA2">
        <w:t>for</w:t>
      </w:r>
      <w:r w:rsidR="00DD7ECD">
        <w:t> </w:t>
      </w:r>
      <w:r w:rsidRPr="00B56CA2">
        <w:t>15</w:t>
      </w:r>
      <w:r w:rsidR="00DD7ECD">
        <w:t> </w:t>
      </w:r>
      <w:r w:rsidRPr="00B56CA2">
        <w:t>minutes. Alternatively, the feed products</w:t>
      </w:r>
      <w:r w:rsidRPr="00D874A9">
        <w:t xml:space="preserve"> must undergo treatment by gamma irradiation at a minimum dose of 50</w:t>
      </w:r>
      <w:r w:rsidR="00DD7ECD">
        <w:t> </w:t>
      </w:r>
      <w:proofErr w:type="spellStart"/>
      <w:r w:rsidRPr="00D874A9">
        <w:t>kilogray</w:t>
      </w:r>
      <w:proofErr w:type="spellEnd"/>
      <w:r>
        <w:t xml:space="preserve"> which </w:t>
      </w:r>
      <w:r w:rsidRPr="00D874A9">
        <w:t xml:space="preserve">is performed </w:t>
      </w:r>
      <w:r>
        <w:t>by a facility</w:t>
      </w:r>
      <w:r w:rsidRPr="00D874A9">
        <w:t xml:space="preserve"> within Australia that is approved </w:t>
      </w:r>
      <w:r w:rsidRPr="00D874A9">
        <w:lastRenderedPageBreak/>
        <w:t>by the Department of Agriculture</w:t>
      </w:r>
      <w:r w:rsidR="00587A61">
        <w:t>, Fisheries and Forestry</w:t>
      </w:r>
      <w:r w:rsidRPr="00D874A9">
        <w:t xml:space="preserve"> (</w:t>
      </w:r>
      <w:r w:rsidRPr="003045E9">
        <w:t>https://bicon.agriculture.gov.au/BiconWeb4.0</w:t>
      </w:r>
      <w:r w:rsidRPr="00D874A9">
        <w:t>). The</w:t>
      </w:r>
      <w:r>
        <w:t>se</w:t>
      </w:r>
      <w:r w:rsidRPr="00D874A9">
        <w:t xml:space="preserve"> treatment </w:t>
      </w:r>
      <w:r>
        <w:t>measures</w:t>
      </w:r>
      <w:r w:rsidRPr="00D874A9">
        <w:t xml:space="preserve"> inactivate known aquatic animal pathogenic agents</w:t>
      </w:r>
      <w:r>
        <w:t xml:space="preserve"> and will denature pathogen nucleic acids. However, following treatment, fragments of non-viable pathogen nucleic acids may still be amplified by</w:t>
      </w:r>
      <w:r w:rsidR="00EB2C6F">
        <w:t xml:space="preserve"> polymerase chain reaction</w:t>
      </w:r>
      <w:r>
        <w:t xml:space="preserve"> </w:t>
      </w:r>
      <w:r w:rsidR="00EB2C6F">
        <w:t>(</w:t>
      </w:r>
      <w:r>
        <w:t>PCR</w:t>
      </w:r>
      <w:r w:rsidR="00EB2C6F">
        <w:t>)</w:t>
      </w:r>
      <w:r>
        <w:t xml:space="preserve"> tests.</w:t>
      </w:r>
    </w:p>
    <w:p w14:paraId="6D2C857E" w14:textId="1CFC7834" w:rsidR="0073112F" w:rsidRDefault="006524DA" w:rsidP="0073112F">
      <w:r>
        <w:t>There have been several recent instances in Australian aquaculture establishments where positive PCR test results for exotic pathogenic agents have later been determined to have resulted from genetic material occurring in heat-treated imported aquatic animal feeds or imported seafood. As with any suspected detection of an exotic disease agent, these positive test results led to disease investigations and biosecurity measures were implemented by the affected businesses and governments during the investigation.</w:t>
      </w:r>
    </w:p>
    <w:p w14:paraId="600A1EE5" w14:textId="66FD42E7" w:rsidR="0073112F" w:rsidRDefault="006524DA" w:rsidP="0073112F">
      <w:r>
        <w:t xml:space="preserve">Extensive investigations were required to determine that there was no evidence of infection or disease caused by an exotic agent and therefore the positive test results were due to detection of genetic material from </w:t>
      </w:r>
      <w:r w:rsidRPr="00587A61">
        <w:t>non-viable</w:t>
      </w:r>
      <w:r>
        <w:t xml:space="preserve"> pathogens (most often from imported feed). In some examples, the biosecurity measures implemented during the investigations required significant resources and had operational and financial impacts on businesses.</w:t>
      </w:r>
    </w:p>
    <w:p w14:paraId="56580DB2" w14:textId="1683F5D4" w:rsidR="00E46195" w:rsidRDefault="006524DA" w:rsidP="00E46195">
      <w:r>
        <w:t xml:space="preserve">Molecular testing methods, such as polymerase chain reaction (PCR), work by amplifying unique sequences of pathogen nucleic acids (DNA or RNA). Heat treatment or irradiation </w:t>
      </w:r>
      <w:r w:rsidR="00921045">
        <w:t>can</w:t>
      </w:r>
      <w:r>
        <w:t xml:space="preserve"> manage biosecurity risks by inactivating any exotic pathogens that might be present in imported products. However,</w:t>
      </w:r>
      <w:r w:rsidRPr="00EF5EBE">
        <w:t xml:space="preserve"> </w:t>
      </w:r>
      <w:r>
        <w:t xml:space="preserve">fragments of </w:t>
      </w:r>
      <w:r w:rsidRPr="00264723">
        <w:t xml:space="preserve">nucleic acids </w:t>
      </w:r>
      <w:r>
        <w:t>from non-viable pathogens may remain in treated products and, if present in diagnostic samples,</w:t>
      </w:r>
      <w:r w:rsidRPr="00983E0F">
        <w:t xml:space="preserve"> </w:t>
      </w:r>
      <w:r>
        <w:t xml:space="preserve">may cause positive PCR test results. </w:t>
      </w:r>
      <w:r w:rsidRPr="00B42B9D">
        <w:t xml:space="preserve">This does not mean </w:t>
      </w:r>
      <w:r w:rsidR="00587A61">
        <w:t>that these</w:t>
      </w:r>
      <w:r w:rsidRPr="00B42B9D">
        <w:t xml:space="preserve"> PCR positive results are false positives</w:t>
      </w:r>
      <w:r w:rsidR="00921045">
        <w:t>; however, the positive results do not indicate viable pathogenic agent</w:t>
      </w:r>
      <w:r w:rsidRPr="00271F98">
        <w:t>.</w:t>
      </w:r>
    </w:p>
    <w:p w14:paraId="34775393" w14:textId="43573419" w:rsidR="00691645" w:rsidRDefault="006524DA" w:rsidP="00691645">
      <w:r>
        <w:t>T</w:t>
      </w:r>
      <w:r w:rsidR="00D874A9">
        <w:t xml:space="preserve">here are no </w:t>
      </w:r>
      <w:r w:rsidR="0026058E">
        <w:t>validated</w:t>
      </w:r>
      <w:r w:rsidR="00D874A9">
        <w:t xml:space="preserve"> methods for </w:t>
      </w:r>
      <w:r w:rsidR="00EF699A">
        <w:t>determining</w:t>
      </w:r>
      <w:r w:rsidR="00D874A9">
        <w:t xml:space="preserve"> </w:t>
      </w:r>
      <w:r w:rsidR="00EF699A">
        <w:t>whether a positive PCR test result has occurred from</w:t>
      </w:r>
      <w:r w:rsidR="00D874A9">
        <w:t xml:space="preserve"> either viable or non-viable </w:t>
      </w:r>
      <w:r w:rsidR="00EF699A">
        <w:t xml:space="preserve">genetic material of an </w:t>
      </w:r>
      <w:r w:rsidR="00D874A9">
        <w:t>aquatic animal</w:t>
      </w:r>
      <w:r w:rsidR="00EF699A" w:rsidRPr="00EF699A">
        <w:t xml:space="preserve"> </w:t>
      </w:r>
      <w:r w:rsidR="00EF699A">
        <w:t>pathogen</w:t>
      </w:r>
      <w:r w:rsidR="00D874A9">
        <w:t>.</w:t>
      </w:r>
      <w:r w:rsidR="001A5DB9">
        <w:t xml:space="preserve"> </w:t>
      </w:r>
      <w:r w:rsidRPr="00D874A9">
        <w:t xml:space="preserve">The presence of non-viable pathogen nucleic acids in aquatic animal </w:t>
      </w:r>
      <w:r w:rsidR="00EF5EBE">
        <w:t xml:space="preserve">products </w:t>
      </w:r>
      <w:r w:rsidRPr="00D874A9">
        <w:t xml:space="preserve">does not indicate an issue with </w:t>
      </w:r>
      <w:r w:rsidR="004C703B">
        <w:t xml:space="preserve">the </w:t>
      </w:r>
      <w:r w:rsidRPr="00D874A9">
        <w:t>quality</w:t>
      </w:r>
      <w:r w:rsidR="004C703B" w:rsidRPr="004C703B">
        <w:t xml:space="preserve"> </w:t>
      </w:r>
      <w:r w:rsidR="004C703B">
        <w:t>of testing</w:t>
      </w:r>
      <w:r w:rsidRPr="00D874A9">
        <w:t>. Rather it indicates that at some point, the product ingredients have contained the pathogen</w:t>
      </w:r>
      <w:r w:rsidR="00D874A9" w:rsidRPr="00D874A9">
        <w:t>ic agent</w:t>
      </w:r>
      <w:r w:rsidRPr="00D874A9">
        <w:t xml:space="preserve"> or have been exposed to pathogen containing material. This is most likely to occur if the products are manufactured from aquatic animal species that are susceptible to the pathogen</w:t>
      </w:r>
      <w:r w:rsidR="00D874A9" w:rsidRPr="00D874A9">
        <w:t>ic agent</w:t>
      </w:r>
      <w:r w:rsidRPr="00D874A9">
        <w:t xml:space="preserve"> and have been sourced from areas where </w:t>
      </w:r>
      <w:r w:rsidR="00852261">
        <w:t xml:space="preserve">the pathogenic agent </w:t>
      </w:r>
      <w:r w:rsidRPr="00D874A9">
        <w:t>is endemic.</w:t>
      </w:r>
    </w:p>
    <w:p w14:paraId="5B69C0D5" w14:textId="0848AB25" w:rsidR="00204F61" w:rsidRDefault="006524DA" w:rsidP="0026058E">
      <w:pPr>
        <w:pStyle w:val="Heading1"/>
      </w:pPr>
      <w:r>
        <w:t xml:space="preserve">3. </w:t>
      </w:r>
      <w:r w:rsidR="003A5038">
        <w:t xml:space="preserve">Response and </w:t>
      </w:r>
      <w:r w:rsidR="000F49DB">
        <w:t>investigation</w:t>
      </w:r>
      <w:r w:rsidR="008C2367">
        <w:t xml:space="preserve"> </w:t>
      </w:r>
      <w:r w:rsidR="000F49DB">
        <w:t>process</w:t>
      </w:r>
    </w:p>
    <w:p w14:paraId="03178CB7" w14:textId="5CA0D8DC" w:rsidR="00204F61" w:rsidRDefault="006524DA" w:rsidP="00204F61">
      <w:r>
        <w:t xml:space="preserve">Australia has well established emergency response arrangements that are initiated when there is suspicion </w:t>
      </w:r>
      <w:r w:rsidR="00A65D29">
        <w:t xml:space="preserve">that aquatic animals </w:t>
      </w:r>
      <w:r w:rsidR="003A5038">
        <w:t>may be</w:t>
      </w:r>
      <w:r w:rsidR="00A65D29">
        <w:t xml:space="preserve"> infected with</w:t>
      </w:r>
      <w:r>
        <w:t xml:space="preserve"> exotic pathogens. These arrangements have been developed to </w:t>
      </w:r>
      <w:r w:rsidR="00A65D29">
        <w:t xml:space="preserve">detect </w:t>
      </w:r>
      <w:r w:rsidR="000E55F0">
        <w:t>incursions</w:t>
      </w:r>
      <w:r w:rsidR="00A65D29">
        <w:t xml:space="preserve"> rapidly</w:t>
      </w:r>
      <w:r>
        <w:t xml:space="preserve">, prevent </w:t>
      </w:r>
      <w:r w:rsidR="00A65D29">
        <w:t xml:space="preserve">their </w:t>
      </w:r>
      <w:r>
        <w:t xml:space="preserve">spread and, where feasible and cost-effective, </w:t>
      </w:r>
      <w:r w:rsidR="00153A46">
        <w:t>support</w:t>
      </w:r>
      <w:r>
        <w:t xml:space="preserve"> </w:t>
      </w:r>
      <w:r w:rsidR="00342892">
        <w:t xml:space="preserve">containment or </w:t>
      </w:r>
      <w:r>
        <w:t xml:space="preserve">eradication. </w:t>
      </w:r>
      <w:r w:rsidR="00342892">
        <w:t>Details of the arrangements can be found in AQUAVETPLAN, Australia’s Aquatic Veterinary Emergency Plan. Key steps in a response that are relevant to these guidelines are summarised below</w:t>
      </w:r>
      <w:r>
        <w:t>.</w:t>
      </w:r>
    </w:p>
    <w:p w14:paraId="397DFA15" w14:textId="77777777" w:rsidR="0078304B" w:rsidRPr="00685ED7" w:rsidRDefault="006524DA" w:rsidP="00C94C70">
      <w:pPr>
        <w:pStyle w:val="Bulletedtext"/>
      </w:pPr>
      <w:r w:rsidRPr="00C94C70">
        <w:rPr>
          <w:rStyle w:val="Strong"/>
        </w:rPr>
        <w:t xml:space="preserve">Detection </w:t>
      </w:r>
      <w:r w:rsidR="00342892" w:rsidRPr="00C94C70">
        <w:rPr>
          <w:rStyle w:val="Strong"/>
        </w:rPr>
        <w:t>and reporting</w:t>
      </w:r>
      <w:r w:rsidR="00A65D29" w:rsidRPr="00685ED7">
        <w:t xml:space="preserve"> </w:t>
      </w:r>
      <w:r w:rsidRPr="00685ED7">
        <w:t xml:space="preserve">– there are legal obligations within each state </w:t>
      </w:r>
      <w:r w:rsidR="00C50FB4" w:rsidRPr="00685ED7">
        <w:t>and</w:t>
      </w:r>
      <w:r w:rsidRPr="00685ED7">
        <w:t xml:space="preserve"> territory for reporting</w:t>
      </w:r>
      <w:r w:rsidR="00342892" w:rsidRPr="00685ED7">
        <w:t xml:space="preserve"> </w:t>
      </w:r>
      <w:r w:rsidRPr="00685ED7">
        <w:t xml:space="preserve">suspicion of significant diseases of aquatic animals. Reports must be provided in accordance with the </w:t>
      </w:r>
      <w:r w:rsidR="004D4AD6" w:rsidRPr="00685ED7">
        <w:t xml:space="preserve">legislation of the </w:t>
      </w:r>
      <w:r w:rsidRPr="00685ED7">
        <w:t>relevant state or territory</w:t>
      </w:r>
      <w:r w:rsidR="008C2367" w:rsidRPr="00685ED7">
        <w:t xml:space="preserve">. A report may be </w:t>
      </w:r>
      <w:r w:rsidRPr="00685ED7">
        <w:t xml:space="preserve">initiated by signs of disease or a positive test result </w:t>
      </w:r>
      <w:r w:rsidR="00514F03" w:rsidRPr="00685ED7">
        <w:t>(</w:t>
      </w:r>
      <w:r w:rsidRPr="00685ED7">
        <w:t>with or without any disease signs</w:t>
      </w:r>
      <w:r w:rsidR="00514F03" w:rsidRPr="00685ED7">
        <w:t>)</w:t>
      </w:r>
      <w:r w:rsidRPr="00685ED7">
        <w:t>.</w:t>
      </w:r>
      <w:r w:rsidR="00342892" w:rsidRPr="00685ED7">
        <w:t xml:space="preserve"> </w:t>
      </w:r>
      <w:r w:rsidR="00514F03" w:rsidRPr="00685ED7">
        <w:t xml:space="preserve">Rapid detection and reporting </w:t>
      </w:r>
      <w:r w:rsidR="004D4AD6" w:rsidRPr="00685ED7">
        <w:t>are</w:t>
      </w:r>
      <w:r w:rsidR="00673C65" w:rsidRPr="00685ED7">
        <w:t xml:space="preserve"> critical </w:t>
      </w:r>
      <w:r w:rsidR="00A65D29" w:rsidRPr="00685ED7">
        <w:t>if</w:t>
      </w:r>
      <w:r w:rsidR="00673C65" w:rsidRPr="00685ED7">
        <w:t xml:space="preserve"> </w:t>
      </w:r>
      <w:r w:rsidR="00A65D29" w:rsidRPr="00685ED7">
        <w:t>a successful</w:t>
      </w:r>
      <w:r w:rsidR="00673C65" w:rsidRPr="00685ED7">
        <w:t xml:space="preserve"> response outcome</w:t>
      </w:r>
      <w:r w:rsidR="00A65D29" w:rsidRPr="00685ED7">
        <w:t>,</w:t>
      </w:r>
      <w:r w:rsidRPr="00685ED7">
        <w:t xml:space="preserve"> </w:t>
      </w:r>
      <w:r w:rsidR="00673C65" w:rsidRPr="00685ED7">
        <w:t>such as eradication</w:t>
      </w:r>
      <w:r w:rsidR="00A65D29" w:rsidRPr="00685ED7">
        <w:t xml:space="preserve">, is to be </w:t>
      </w:r>
      <w:r w:rsidR="00C50FB4" w:rsidRPr="00685ED7">
        <w:t>achieved</w:t>
      </w:r>
      <w:r w:rsidR="00673C65" w:rsidRPr="00685ED7">
        <w:t>.</w:t>
      </w:r>
    </w:p>
    <w:p w14:paraId="30EFDAEA" w14:textId="03768910" w:rsidR="00342892" w:rsidRPr="00685ED7" w:rsidRDefault="006524DA" w:rsidP="00C94C70">
      <w:pPr>
        <w:pStyle w:val="Bulletedtext"/>
      </w:pPr>
      <w:r w:rsidRPr="00C94C70">
        <w:rPr>
          <w:rStyle w:val="Strong"/>
        </w:rPr>
        <w:lastRenderedPageBreak/>
        <w:t>Biosecurity measures</w:t>
      </w:r>
      <w:r w:rsidR="0078304B" w:rsidRPr="00685ED7">
        <w:t xml:space="preserve"> – </w:t>
      </w:r>
      <w:bookmarkStart w:id="1" w:name="_Hlk59548469"/>
      <w:r w:rsidR="00A65D29" w:rsidRPr="00685ED7">
        <w:t xml:space="preserve">biosecurity measures will be implemented </w:t>
      </w:r>
      <w:r w:rsidR="0078304B" w:rsidRPr="00685ED7">
        <w:t xml:space="preserve">in all cases </w:t>
      </w:r>
      <w:r w:rsidR="00A65D29" w:rsidRPr="00685ED7">
        <w:t>where there is</w:t>
      </w:r>
      <w:r w:rsidR="0078304B" w:rsidRPr="00685ED7">
        <w:t xml:space="preserve"> suspicion of an exotic pathogen</w:t>
      </w:r>
      <w:bookmarkEnd w:id="1"/>
      <w:r w:rsidR="00A65D29" w:rsidRPr="00685ED7">
        <w:t xml:space="preserve">. These measures are implemented promptly </w:t>
      </w:r>
      <w:r w:rsidR="0078304B" w:rsidRPr="00685ED7">
        <w:t xml:space="preserve">during the investigation phase to prevent possible spread of a disease should it later be </w:t>
      </w:r>
      <w:r w:rsidR="008C2367" w:rsidRPr="00685ED7">
        <w:t>confirmed</w:t>
      </w:r>
      <w:r w:rsidR="00A65D29" w:rsidRPr="00685ED7">
        <w:t xml:space="preserve"> to be present</w:t>
      </w:r>
      <w:r w:rsidR="0078304B" w:rsidRPr="00685ED7">
        <w:t xml:space="preserve">. The biosecurity measures will </w:t>
      </w:r>
      <w:r w:rsidR="00A65D29" w:rsidRPr="00685ED7">
        <w:t xml:space="preserve">depend on the </w:t>
      </w:r>
      <w:r w:rsidRPr="00685ED7">
        <w:t>nature</w:t>
      </w:r>
      <w:r w:rsidR="0078304B" w:rsidRPr="00685ED7">
        <w:t xml:space="preserve"> of </w:t>
      </w:r>
      <w:r w:rsidRPr="00685ED7">
        <w:t xml:space="preserve">the </w:t>
      </w:r>
      <w:r w:rsidR="0078304B" w:rsidRPr="00685ED7">
        <w:t>production facility, the likelihood of spread to other susceptible populations</w:t>
      </w:r>
      <w:r w:rsidRPr="00685ED7">
        <w:t xml:space="preserve">, consequences of disease establishment, </w:t>
      </w:r>
      <w:r w:rsidR="0078304B" w:rsidRPr="00685ED7">
        <w:t xml:space="preserve">and the </w:t>
      </w:r>
      <w:r w:rsidR="007A0196" w:rsidRPr="00685ED7">
        <w:t>level of suspicion</w:t>
      </w:r>
      <w:r w:rsidRPr="00685ED7">
        <w:t xml:space="preserve"> that an exotic pathogen is </w:t>
      </w:r>
      <w:r w:rsidR="00A65D29" w:rsidRPr="00685ED7">
        <w:t xml:space="preserve">in fact </w:t>
      </w:r>
      <w:r w:rsidRPr="00685ED7">
        <w:t xml:space="preserve">present (based on available information). </w:t>
      </w:r>
      <w:r w:rsidR="007C5A8D" w:rsidRPr="00685ED7">
        <w:t>Where possible, m</w:t>
      </w:r>
      <w:r w:rsidRPr="00685ED7">
        <w:t xml:space="preserve">easures will be implemented </w:t>
      </w:r>
      <w:r w:rsidR="00A65D29" w:rsidRPr="00685ED7">
        <w:t xml:space="preserve">in a way </w:t>
      </w:r>
      <w:r w:rsidRPr="00685ED7">
        <w:t xml:space="preserve">to avoid unnecessary </w:t>
      </w:r>
      <w:r w:rsidR="007A0196" w:rsidRPr="00685ED7">
        <w:t xml:space="preserve">business </w:t>
      </w:r>
      <w:r w:rsidRPr="00685ED7">
        <w:t>impacts; however, some business impacts are likely to occur.</w:t>
      </w:r>
    </w:p>
    <w:p w14:paraId="7CAE00F8" w14:textId="3E1A21E5" w:rsidR="00204F61" w:rsidRPr="00685ED7" w:rsidRDefault="006524DA" w:rsidP="00C94C70">
      <w:pPr>
        <w:pStyle w:val="Bulletedtext"/>
      </w:pPr>
      <w:r w:rsidRPr="00C94C70">
        <w:rPr>
          <w:rStyle w:val="Strong"/>
        </w:rPr>
        <w:t>Disease investigation</w:t>
      </w:r>
      <w:r w:rsidRPr="00685ED7">
        <w:t xml:space="preserve"> – in all cases </w:t>
      </w:r>
      <w:r w:rsidR="00A65D29" w:rsidRPr="00685ED7">
        <w:t>where there is</w:t>
      </w:r>
      <w:r w:rsidRPr="00685ED7">
        <w:t xml:space="preserve"> suspicion of an exotic pathogen an investigation will be initiated to either confirm or exclude infection in the aquatic animal population. The investigation will involve the collection of epidemiological information </w:t>
      </w:r>
      <w:r w:rsidR="00B616EA" w:rsidRPr="00685ED7">
        <w:t>(e.g.</w:t>
      </w:r>
      <w:r w:rsidR="004578BD">
        <w:t>, </w:t>
      </w:r>
      <w:r w:rsidR="00B616EA" w:rsidRPr="00685ED7">
        <w:t>patterns of presentation of clinical signs), further collection of samples</w:t>
      </w:r>
      <w:r w:rsidR="00830F8D" w:rsidRPr="00685ED7">
        <w:t xml:space="preserve"> and</w:t>
      </w:r>
      <w:r w:rsidR="00B616EA" w:rsidRPr="00685ED7">
        <w:t xml:space="preserve"> testing using different methods to determine if an active infection is present in the population. The speed with which the investigation can be completed is usually dependent on how quickly the appropriate samples can be collected and the relevant epidemiological information collected. </w:t>
      </w:r>
    </w:p>
    <w:p w14:paraId="739D2838" w14:textId="77777777" w:rsidR="000F49DB" w:rsidRPr="00685ED7" w:rsidRDefault="006524DA" w:rsidP="00C94C70">
      <w:pPr>
        <w:pStyle w:val="Bulletedtext"/>
      </w:pPr>
      <w:r w:rsidRPr="00C94C70">
        <w:rPr>
          <w:rStyle w:val="Strong"/>
        </w:rPr>
        <w:t>Confirmation / exclusion</w:t>
      </w:r>
      <w:r w:rsidRPr="00685ED7">
        <w:t xml:space="preserve"> – the decision to confirm or exclude the presence of </w:t>
      </w:r>
      <w:r w:rsidR="008E6FD3" w:rsidRPr="00685ED7">
        <w:t xml:space="preserve">infection or disease caused by </w:t>
      </w:r>
      <w:r w:rsidRPr="00685ED7">
        <w:t xml:space="preserve">an exotic agent will only be made once all necessary information has been collected through the disease investigation. </w:t>
      </w:r>
    </w:p>
    <w:p w14:paraId="67FF08FF" w14:textId="52B8551E" w:rsidR="00EA397C" w:rsidRDefault="006524DA" w:rsidP="00EA397C">
      <w:pPr>
        <w:pStyle w:val="Heading1"/>
      </w:pPr>
      <w:r>
        <w:t>4</w:t>
      </w:r>
      <w:r w:rsidR="00503EC5">
        <w:t xml:space="preserve">. </w:t>
      </w:r>
      <w:r w:rsidR="000E55F0">
        <w:t xml:space="preserve">Pathways for entry of non-viable nucleic acids </w:t>
      </w:r>
    </w:p>
    <w:p w14:paraId="56DA6511" w14:textId="3826469B" w:rsidR="00E47F0B" w:rsidRDefault="006524DA" w:rsidP="00170378">
      <w:r>
        <w:t>There are multiple potential pathways for n</w:t>
      </w:r>
      <w:r w:rsidR="00141EE7">
        <w:t xml:space="preserve">on-viable genetic material of </w:t>
      </w:r>
      <w:r>
        <w:t xml:space="preserve">exotic pathogens to be transferred into an aquaculture establishment. </w:t>
      </w:r>
      <w:r w:rsidR="00051501">
        <w:t>S</w:t>
      </w:r>
      <w:r>
        <w:t xml:space="preserve">ources include products </w:t>
      </w:r>
      <w:r w:rsidR="00477AD9">
        <w:t>manufactured from</w:t>
      </w:r>
      <w:r>
        <w:t xml:space="preserve"> susceptible aquatic animal</w:t>
      </w:r>
      <w:r w:rsidR="00051501">
        <w:t xml:space="preserve"> species</w:t>
      </w:r>
      <w:r>
        <w:t xml:space="preserve"> from areas where the disease is endemic</w:t>
      </w:r>
      <w:r w:rsidR="005E4E25">
        <w:t>,</w:t>
      </w:r>
      <w:r>
        <w:t xml:space="preserve"> </w:t>
      </w:r>
      <w:r w:rsidR="00051501">
        <w:t>such as</w:t>
      </w:r>
      <w:r>
        <w:t xml:space="preserve"> </w:t>
      </w:r>
      <w:r w:rsidR="00E83711">
        <w:t xml:space="preserve">imported </w:t>
      </w:r>
      <w:r>
        <w:t>aquatic animal feeds</w:t>
      </w:r>
      <w:r w:rsidR="00477AD9">
        <w:t xml:space="preserve"> or</w:t>
      </w:r>
      <w:r>
        <w:t xml:space="preserve"> </w:t>
      </w:r>
      <w:r w:rsidR="00E83711">
        <w:t xml:space="preserve">imported </w:t>
      </w:r>
      <w:r>
        <w:t>products for human consumption</w:t>
      </w:r>
      <w:r w:rsidR="00477AD9">
        <w:t>. P</w:t>
      </w:r>
      <w:r>
        <w:t xml:space="preserve">otential sources </w:t>
      </w:r>
      <w:r w:rsidR="00477AD9">
        <w:t>of non-viable nucleic acids of exotic pathogen</w:t>
      </w:r>
      <w:r w:rsidR="008460CC">
        <w:t>s</w:t>
      </w:r>
      <w:r w:rsidR="00477AD9">
        <w:t xml:space="preserve"> </w:t>
      </w:r>
      <w:r w:rsidR="004C4F79">
        <w:t>are discussed further below.</w:t>
      </w:r>
      <w:r>
        <w:t xml:space="preserve"> </w:t>
      </w:r>
    </w:p>
    <w:p w14:paraId="2F6F73EA" w14:textId="42B3B99D" w:rsidR="003A5038" w:rsidRDefault="006524DA" w:rsidP="00170378">
      <w:r>
        <w:t>Possible sources of non-viable genetic material</w:t>
      </w:r>
      <w:r w:rsidR="00F90288">
        <w:t>:</w:t>
      </w:r>
    </w:p>
    <w:p w14:paraId="136419B7" w14:textId="33016D30" w:rsidR="00645EC4" w:rsidRDefault="006524DA" w:rsidP="004578BD">
      <w:pPr>
        <w:pStyle w:val="Bulletedtext"/>
      </w:pPr>
      <w:r w:rsidRPr="00893ECC">
        <w:rPr>
          <w:b/>
        </w:rPr>
        <w:t>Aquatic animal feeds</w:t>
      </w:r>
      <w:r w:rsidR="00F90288">
        <w:rPr>
          <w:b/>
        </w:rPr>
        <w:t xml:space="preserve"> </w:t>
      </w:r>
      <w:r w:rsidR="00F90288" w:rsidRPr="00685ED7">
        <w:t>–</w:t>
      </w:r>
      <w:r w:rsidR="004C4F79">
        <w:t xml:space="preserve"> </w:t>
      </w:r>
      <w:r w:rsidR="00F90288">
        <w:t>i</w:t>
      </w:r>
      <w:r w:rsidR="004C4F79">
        <w:t xml:space="preserve">mported aquaculture feeds </w:t>
      </w:r>
      <w:r>
        <w:t xml:space="preserve">and feed ingredients may be manufactured from aquatic animals sourced from countries </w:t>
      </w:r>
      <w:r w:rsidR="003A5038">
        <w:t>where</w:t>
      </w:r>
      <w:r>
        <w:t xml:space="preserve"> pathogens of interest are endemic. </w:t>
      </w:r>
      <w:r w:rsidR="00893ECC">
        <w:t xml:space="preserve">It </w:t>
      </w:r>
      <w:r w:rsidR="003A5038">
        <w:t>would</w:t>
      </w:r>
      <w:r w:rsidR="00893ECC">
        <w:t xml:space="preserve"> not be practical or cost</w:t>
      </w:r>
      <w:r w:rsidR="001C62F9">
        <w:t>-</w:t>
      </w:r>
      <w:r w:rsidR="00893ECC">
        <w:t xml:space="preserve">effective to exclude entry </w:t>
      </w:r>
      <w:r w:rsidR="00830F8D">
        <w:t>of feeds that</w:t>
      </w:r>
      <w:r w:rsidR="00893ECC">
        <w:t xml:space="preserve"> </w:t>
      </w:r>
      <w:r w:rsidR="006F0166">
        <w:t xml:space="preserve">may </w:t>
      </w:r>
      <w:r w:rsidR="00893ECC">
        <w:t>contain non-viable nucleic acids of exotic pathogens</w:t>
      </w:r>
      <w:r w:rsidR="00830F8D" w:rsidRPr="00830F8D">
        <w:t xml:space="preserve"> </w:t>
      </w:r>
      <w:r w:rsidR="00830F8D">
        <w:t>onto a farm</w:t>
      </w:r>
      <w:r w:rsidR="00893ECC">
        <w:t xml:space="preserve">. </w:t>
      </w:r>
      <w:r w:rsidR="003A5038">
        <w:t>Also</w:t>
      </w:r>
      <w:r w:rsidR="00211C61">
        <w:t>,</w:t>
      </w:r>
      <w:r w:rsidR="001C62F9">
        <w:t xml:space="preserve"> g</w:t>
      </w:r>
      <w:r w:rsidR="00893ECC">
        <w:t xml:space="preserve">iven the nature of global supply chains for feed ingredients, it may </w:t>
      </w:r>
      <w:r w:rsidR="001C62F9">
        <w:t>not be possible</w:t>
      </w:r>
      <w:r w:rsidR="00893ECC">
        <w:t xml:space="preserve"> for manufacturers to assure the absence of </w:t>
      </w:r>
      <w:r w:rsidR="00893ECC" w:rsidRPr="00893ECC">
        <w:t>non-viable nucleic acids of exotic pathogens</w:t>
      </w:r>
      <w:r w:rsidR="001C62F9">
        <w:t xml:space="preserve"> in their feeds</w:t>
      </w:r>
      <w:r w:rsidR="00893ECC">
        <w:t xml:space="preserve">. </w:t>
      </w:r>
      <w:r w:rsidR="003A5038">
        <w:t>A</w:t>
      </w:r>
      <w:r w:rsidR="001C62F9">
        <w:t xml:space="preserve">n awareness of </w:t>
      </w:r>
      <w:r w:rsidR="003A5038">
        <w:t>the</w:t>
      </w:r>
      <w:r w:rsidR="00211C61">
        <w:t xml:space="preserve"> potential </w:t>
      </w:r>
      <w:r w:rsidR="003A5038">
        <w:t xml:space="preserve">for manufactured feeds </w:t>
      </w:r>
      <w:r w:rsidR="00211C61">
        <w:t>to introduce non-viable genetic material of exotic pathogens</w:t>
      </w:r>
      <w:r w:rsidR="001C62F9">
        <w:t xml:space="preserve"> </w:t>
      </w:r>
      <w:r w:rsidR="00211C61">
        <w:t xml:space="preserve">onto a farm will assist in </w:t>
      </w:r>
      <w:r w:rsidR="003A5038">
        <w:t>surveillance and disease investigation activities</w:t>
      </w:r>
      <w:r w:rsidR="00211C61">
        <w:t>.</w:t>
      </w:r>
      <w:r w:rsidR="00893ECC">
        <w:t xml:space="preserve">   </w:t>
      </w:r>
    </w:p>
    <w:p w14:paraId="17F5A3BA" w14:textId="56BE934B" w:rsidR="00FE42F9" w:rsidRDefault="006524DA" w:rsidP="004578BD">
      <w:pPr>
        <w:pStyle w:val="Bulletedtext"/>
      </w:pPr>
      <w:r w:rsidRPr="006B7CC1">
        <w:rPr>
          <w:b/>
        </w:rPr>
        <w:t>Products for human consumption</w:t>
      </w:r>
      <w:r w:rsidR="00F90288">
        <w:rPr>
          <w:b/>
        </w:rPr>
        <w:t xml:space="preserve"> </w:t>
      </w:r>
      <w:r w:rsidR="00F90288" w:rsidRPr="00685ED7">
        <w:t>–</w:t>
      </w:r>
      <w:r>
        <w:t xml:space="preserve"> </w:t>
      </w:r>
      <w:r w:rsidR="00F90288">
        <w:t>c</w:t>
      </w:r>
      <w:r>
        <w:t xml:space="preserve">ooked imported seafood </w:t>
      </w:r>
      <w:r w:rsidR="006F0166">
        <w:t xml:space="preserve">and </w:t>
      </w:r>
      <w:r w:rsidR="00D12E2D">
        <w:t>highly</w:t>
      </w:r>
      <w:r w:rsidR="000E55F0">
        <w:t xml:space="preserve"> </w:t>
      </w:r>
      <w:r w:rsidR="00D12E2D">
        <w:t>processed</w:t>
      </w:r>
      <w:r w:rsidR="006F0166">
        <w:t xml:space="preserve"> seafood products </w:t>
      </w:r>
      <w:r>
        <w:t>may contain non-viable nucleic acids of exotic pathogens</w:t>
      </w:r>
      <w:r w:rsidR="006F0166">
        <w:t>. I</w:t>
      </w:r>
      <w:r w:rsidR="006B7CC1">
        <w:t xml:space="preserve">mported </w:t>
      </w:r>
      <w:r w:rsidR="00D12E2D">
        <w:t xml:space="preserve">raw </w:t>
      </w:r>
      <w:r w:rsidR="006B7CC1">
        <w:t xml:space="preserve">seafood </w:t>
      </w:r>
      <w:r w:rsidR="006F0166">
        <w:t xml:space="preserve">products </w:t>
      </w:r>
      <w:r w:rsidR="00D12E2D">
        <w:t xml:space="preserve">and their packaging </w:t>
      </w:r>
      <w:r w:rsidR="006B7CC1">
        <w:t xml:space="preserve">may </w:t>
      </w:r>
      <w:r w:rsidR="006F0166">
        <w:t xml:space="preserve">also </w:t>
      </w:r>
      <w:r w:rsidR="006B7CC1">
        <w:t xml:space="preserve">contain </w:t>
      </w:r>
      <w:r w:rsidR="006B7CC1" w:rsidRPr="003A5038">
        <w:t>viable</w:t>
      </w:r>
      <w:r w:rsidR="006B7CC1">
        <w:t xml:space="preserve"> exotic pathogens</w:t>
      </w:r>
      <w:r w:rsidR="006F0166">
        <w:t xml:space="preserve"> and </w:t>
      </w:r>
      <w:r w:rsidR="006B7CC1">
        <w:t xml:space="preserve">the risks of seafood </w:t>
      </w:r>
      <w:r w:rsidR="006F0166">
        <w:t xml:space="preserve">being brought onto </w:t>
      </w:r>
      <w:r w:rsidR="006B7CC1">
        <w:t xml:space="preserve">an aquaculture site </w:t>
      </w:r>
      <w:r w:rsidR="003A5038">
        <w:t xml:space="preserve">should </w:t>
      </w:r>
      <w:r w:rsidR="006B7CC1">
        <w:t xml:space="preserve">be considered in </w:t>
      </w:r>
      <w:r w:rsidR="006F0166">
        <w:t>a</w:t>
      </w:r>
      <w:r w:rsidR="006B7CC1">
        <w:t xml:space="preserve"> farm</w:t>
      </w:r>
      <w:r w:rsidR="006F0166">
        <w:t>’</w:t>
      </w:r>
      <w:r w:rsidR="006B7CC1">
        <w:t xml:space="preserve">s biosecurity plan. </w:t>
      </w:r>
    </w:p>
    <w:p w14:paraId="15BC89B5" w14:textId="02431995" w:rsidR="008361E1" w:rsidRDefault="006524DA" w:rsidP="004578BD">
      <w:pPr>
        <w:pStyle w:val="Bulletedtext"/>
      </w:pPr>
      <w:r w:rsidRPr="00477AD9">
        <w:rPr>
          <w:b/>
        </w:rPr>
        <w:t>Other products</w:t>
      </w:r>
      <w:r>
        <w:rPr>
          <w:b/>
        </w:rPr>
        <w:t xml:space="preserve">, equipment </w:t>
      </w:r>
      <w:r w:rsidRPr="00477AD9">
        <w:rPr>
          <w:b/>
        </w:rPr>
        <w:t xml:space="preserve">or </w:t>
      </w:r>
      <w:r>
        <w:rPr>
          <w:b/>
        </w:rPr>
        <w:t>containers</w:t>
      </w:r>
      <w:r w:rsidR="00F90288">
        <w:t xml:space="preserve"> </w:t>
      </w:r>
      <w:r w:rsidR="00F90288" w:rsidRPr="00685ED7">
        <w:t>–</w:t>
      </w:r>
      <w:r>
        <w:t xml:space="preserve"> </w:t>
      </w:r>
      <w:r w:rsidR="00F90288">
        <w:t>o</w:t>
      </w:r>
      <w:r>
        <w:t>ther products that are manufactured from aquatic animals sourced from countries were the pathogens of interest are endemic, or equipment or containers that have been in contact with these products could carry non-</w:t>
      </w:r>
      <w:r>
        <w:lastRenderedPageBreak/>
        <w:t xml:space="preserve">viable nucleic acids of exotic pathogens. The potential of any such products </w:t>
      </w:r>
      <w:r w:rsidR="005E4E25">
        <w:t xml:space="preserve">to </w:t>
      </w:r>
      <w:r>
        <w:t>introduce non-viable nucleic acids of exotic pathogens onto the site should be evaluated.</w:t>
      </w:r>
      <w:r w:rsidR="00FC6CA4" w:rsidRPr="00FC6CA4">
        <w:t xml:space="preserve"> </w:t>
      </w:r>
    </w:p>
    <w:p w14:paraId="3402CD58" w14:textId="18A9ACC9" w:rsidR="000E55F0" w:rsidRPr="000E55F0" w:rsidRDefault="006524DA" w:rsidP="00F90288">
      <w:pPr>
        <w:pStyle w:val="Heading1"/>
      </w:pPr>
      <w:r>
        <w:t xml:space="preserve">5. </w:t>
      </w:r>
      <w:r w:rsidR="003B49A9">
        <w:t>R</w:t>
      </w:r>
      <w:r>
        <w:t>outine surveillance sampl</w:t>
      </w:r>
      <w:r w:rsidR="003B49A9">
        <w:t>ing and testing</w:t>
      </w:r>
      <w:r>
        <w:t xml:space="preserve"> </w:t>
      </w:r>
    </w:p>
    <w:p w14:paraId="524EA183" w14:textId="603D007B" w:rsidR="007600DD" w:rsidRDefault="006524DA" w:rsidP="000E55F0">
      <w:r>
        <w:t xml:space="preserve">Reducing contamination of routine surveillance samples may avoid some positive test results </w:t>
      </w:r>
      <w:r w:rsidR="003B49A9">
        <w:t>caused by</w:t>
      </w:r>
      <w:r>
        <w:t xml:space="preserve"> non-viable nucleic acids and the </w:t>
      </w:r>
      <w:r w:rsidR="003B49A9">
        <w:t>consequent</w:t>
      </w:r>
      <w:r>
        <w:t xml:space="preserve"> investigations into suspect cases of exotic disease</w:t>
      </w:r>
      <w:r w:rsidR="00830F8D">
        <w:t>s</w:t>
      </w:r>
      <w:r>
        <w:t>.</w:t>
      </w:r>
      <w:r w:rsidR="005356D8">
        <w:t xml:space="preserve"> </w:t>
      </w:r>
      <w:r w:rsidR="000E55F0">
        <w:t xml:space="preserve">Measures to reduce the likelihood </w:t>
      </w:r>
      <w:r>
        <w:t xml:space="preserve">of </w:t>
      </w:r>
      <w:r w:rsidR="000E55F0">
        <w:t xml:space="preserve">routine surveillance samples </w:t>
      </w:r>
      <w:r>
        <w:t xml:space="preserve">becoming contaminated with non-viable nucleic acids </w:t>
      </w:r>
      <w:r w:rsidR="000E55F0">
        <w:t xml:space="preserve">should be considered regardless of whether sources of non-viable pathogen nucleic acids are known to be present within an aquaculture establishment. </w:t>
      </w:r>
    </w:p>
    <w:p w14:paraId="6A8C6DAD" w14:textId="51A75D08" w:rsidR="000E55F0" w:rsidRDefault="006524DA" w:rsidP="000E55F0">
      <w:r>
        <w:t xml:space="preserve">Sample contamination can be reduced by, where possible, avoiding environmental samples, sampling appropriate internal tissues where the pathogen is expected to occur, and (where appropriate) ensuring aseptic sampling methods that avoid external surfaces or alimentary tract. </w:t>
      </w:r>
      <w:r w:rsidR="004A5910">
        <w:t>Appropriate laboratory sample processing and testing may also reduce contamination. A</w:t>
      </w:r>
      <w:r>
        <w:t>pproaches to reducing contamination are discussed further below.</w:t>
      </w:r>
    </w:p>
    <w:p w14:paraId="28587558" w14:textId="6E77E9A6" w:rsidR="000E55F0" w:rsidRPr="004B0B8A" w:rsidRDefault="006524DA" w:rsidP="004B0B8A">
      <w:pPr>
        <w:pStyle w:val="Bulletedtext"/>
      </w:pPr>
      <w:r w:rsidRPr="004B0B8A">
        <w:rPr>
          <w:rStyle w:val="Strong"/>
        </w:rPr>
        <w:t>Environmental samples</w:t>
      </w:r>
      <w:r w:rsidR="00F90288" w:rsidRPr="004B0B8A">
        <w:t xml:space="preserve"> –</w:t>
      </w:r>
      <w:r w:rsidRPr="004B0B8A">
        <w:t xml:space="preserve"> </w:t>
      </w:r>
      <w:r w:rsidR="00F90288" w:rsidRPr="004B0B8A">
        <w:t>i</w:t>
      </w:r>
      <w:r w:rsidRPr="004B0B8A">
        <w:t>n some cases, samples with a higher risk of contamination (e.g.</w:t>
      </w:r>
      <w:r w:rsidR="004C2791" w:rsidRPr="004B0B8A">
        <w:t>, </w:t>
      </w:r>
      <w:r w:rsidRPr="004B0B8A">
        <w:t>faeces, water, external tissue surfaces) may be desirable for non-destructive routine sampling of animals. A decision to use these samples should be made in the context of the performance of the test (most PCR methods are not validated for environmental samples) and the risk of contamination. If environmental samples must be used (e.g.</w:t>
      </w:r>
      <w:r w:rsidR="004C2791" w:rsidRPr="004B0B8A">
        <w:t>, </w:t>
      </w:r>
      <w:r w:rsidRPr="004B0B8A">
        <w:t>for high value stock)</w:t>
      </w:r>
      <w:r w:rsidR="007600DD" w:rsidRPr="004B0B8A">
        <w:t xml:space="preserve"> for routine surveillance</w:t>
      </w:r>
      <w:r w:rsidRPr="004B0B8A">
        <w:t>, further consideration should be given to approaches to quickly determine whether contamination is a possible source of positive test results (e.g.</w:t>
      </w:r>
      <w:r w:rsidR="004B0B8A">
        <w:t>,</w:t>
      </w:r>
      <w:r w:rsidRPr="004B0B8A">
        <w:t xml:space="preserve"> simultaneous collection and submission of possible sources of non-viable genetic material of exotic pathogens). Environmental samples should be avoided during an outbreak investigation for a suspect exotic pathogen.</w:t>
      </w:r>
    </w:p>
    <w:p w14:paraId="649A6F3B" w14:textId="61287811" w:rsidR="000E55F0" w:rsidRPr="004B0B8A" w:rsidRDefault="006524DA" w:rsidP="004B0B8A">
      <w:pPr>
        <w:pStyle w:val="Bulletedtext"/>
      </w:pPr>
      <w:r w:rsidRPr="004B0B8A">
        <w:rPr>
          <w:rStyle w:val="Strong"/>
        </w:rPr>
        <w:t>Tissues to be sampled</w:t>
      </w:r>
      <w:r w:rsidR="00F90288" w:rsidRPr="004B0B8A">
        <w:t xml:space="preserve"> – c</w:t>
      </w:r>
      <w:r w:rsidRPr="004B0B8A">
        <w:t xml:space="preserve">onsideration must be given to selecting the appropriate tissue for the target disease. Some pathogens have a broad tissue tropism and can infect many types of organs and tissues, but others may only infect a particular organ. PCR test methods are often validated for use on specific tissues of aquatic animals that are targeted by the pathogen. Where alternate tissues are used, the performance of the method may be affected, or the likelihood of contamination may increase. </w:t>
      </w:r>
    </w:p>
    <w:p w14:paraId="22DD8F64" w14:textId="3C7A5857" w:rsidR="003B49A9" w:rsidRPr="004B0B8A" w:rsidRDefault="006524DA" w:rsidP="004B0B8A">
      <w:pPr>
        <w:pStyle w:val="Bulletedtext"/>
      </w:pPr>
      <w:r w:rsidRPr="004B0B8A">
        <w:rPr>
          <w:rStyle w:val="Strong"/>
        </w:rPr>
        <w:t>Appropriate sampling and handling</w:t>
      </w:r>
      <w:r w:rsidR="00F90288" w:rsidRPr="004B0B8A">
        <w:t xml:space="preserve"> –</w:t>
      </w:r>
      <w:r w:rsidRPr="004B0B8A">
        <w:t xml:space="preserve"> Care must be taken during sampling, transportation and laboratory procedures to avoid contamination of samples. The likelihood of contamination can be reduced by implementing good sample collection practice that limits environmental contamination of samples and using new clean sample containers. Sample processing is best conducted in the testing laboratory were facilities and sterile equipment are available to ensure appropriate tissue samples can be collected in a manner that reduces the likelihood of contamination from an animal’s external surfaces or gut, or from the sample containers. </w:t>
      </w:r>
    </w:p>
    <w:p w14:paraId="5819AE9F" w14:textId="1C5EA195" w:rsidR="003B49A9" w:rsidRPr="004B0B8A" w:rsidRDefault="006524DA" w:rsidP="004B0B8A">
      <w:pPr>
        <w:pStyle w:val="Bulletedtext"/>
      </w:pPr>
      <w:r w:rsidRPr="004B0B8A">
        <w:rPr>
          <w:rStyle w:val="Strong"/>
        </w:rPr>
        <w:t>Testing l</w:t>
      </w:r>
      <w:r w:rsidR="005356D8" w:rsidRPr="004B0B8A">
        <w:rPr>
          <w:rStyle w:val="Strong"/>
        </w:rPr>
        <w:t>aborator</w:t>
      </w:r>
      <w:r w:rsidRPr="004B0B8A">
        <w:rPr>
          <w:rStyle w:val="Strong"/>
        </w:rPr>
        <w:t>ies</w:t>
      </w:r>
      <w:r w:rsidR="00F90288" w:rsidRPr="004B0B8A">
        <w:t xml:space="preserve"> –</w:t>
      </w:r>
      <w:r w:rsidR="005356D8" w:rsidRPr="004B0B8A">
        <w:t xml:space="preserve"> </w:t>
      </w:r>
      <w:r w:rsidR="00F90288" w:rsidRPr="004B0B8A">
        <w:t>l</w:t>
      </w:r>
      <w:r w:rsidRPr="004B0B8A">
        <w:t xml:space="preserve">aboratories undertaking routine surveillance testing for exotic disease agents must comply with the regulatory requirements of the relevant jurisdiction. It is desirable that </w:t>
      </w:r>
      <w:r w:rsidR="00E34F9A" w:rsidRPr="004B0B8A">
        <w:t>laboratories</w:t>
      </w:r>
      <w:r w:rsidRPr="004B0B8A">
        <w:t xml:space="preserve"> hold accreditation for ISO/IEC 17025 Animal Health Laboratory by NATA. This accreditation includes quality assurance procedures to avoid cross contamination during handling of testing samples. Test methods for exotic disease agents should follow the recommendations of the OIE Manual of Diagnostic Tests of Aquatic Manuals. If alternative methods are routinely used, including alternative sample matrices, any impact on performance should be considered. Any positive test </w:t>
      </w:r>
      <w:r w:rsidRPr="004B0B8A">
        <w:lastRenderedPageBreak/>
        <w:t xml:space="preserve">results for exotic pathogens of aquatic animals must be reported to the Chief Veterinary Officer of the state or territory where the samples were sourced. </w:t>
      </w:r>
    </w:p>
    <w:p w14:paraId="3E54CA1C" w14:textId="6B64820A" w:rsidR="003B1AE7" w:rsidRPr="005356D8" w:rsidRDefault="006524DA" w:rsidP="00F90288">
      <w:pPr>
        <w:pStyle w:val="Heading1"/>
      </w:pPr>
      <w:r>
        <w:t>6</w:t>
      </w:r>
      <w:r w:rsidR="007600DD">
        <w:t xml:space="preserve">. </w:t>
      </w:r>
      <w:r w:rsidRPr="005356D8">
        <w:t>Investigat</w:t>
      </w:r>
      <w:r>
        <w:t>ion of</w:t>
      </w:r>
      <w:r w:rsidRPr="005356D8">
        <w:t xml:space="preserve"> </w:t>
      </w:r>
      <w:r>
        <w:t>positive test results</w:t>
      </w:r>
    </w:p>
    <w:p w14:paraId="7496696A" w14:textId="7CC22840" w:rsidR="004A5910" w:rsidRDefault="006524DA" w:rsidP="00220A30">
      <w:r>
        <w:t>A</w:t>
      </w:r>
      <w:r w:rsidRPr="00372A34">
        <w:t xml:space="preserve">n outbreak investigation should be initiated </w:t>
      </w:r>
      <w:r>
        <w:t>i</w:t>
      </w:r>
      <w:r w:rsidRPr="00372A34">
        <w:t xml:space="preserve">n all cases where there is a positive </w:t>
      </w:r>
      <w:r>
        <w:t xml:space="preserve">molecular </w:t>
      </w:r>
      <w:r w:rsidRPr="00372A34">
        <w:t>test result for an exotic pathogen</w:t>
      </w:r>
      <w:r>
        <w:t>. The investigation should continue until there is sufficient evidence to confirm or exclude that animals are infected with an exotic pathogen</w:t>
      </w:r>
      <w:r w:rsidRPr="00F27150">
        <w:t xml:space="preserve">. </w:t>
      </w:r>
    </w:p>
    <w:p w14:paraId="6D8DE668" w14:textId="77777777" w:rsidR="0073112F" w:rsidRDefault="006524DA" w:rsidP="0073112F">
      <w:pPr>
        <w:pStyle w:val="Heading1"/>
        <w:rPr>
          <w:rFonts w:asciiTheme="minorHAnsi" w:eastAsiaTheme="minorEastAsia" w:hAnsiTheme="minorHAnsi" w:cstheme="minorBidi"/>
          <w:color w:val="auto"/>
          <w:sz w:val="22"/>
          <w:szCs w:val="22"/>
        </w:rPr>
      </w:pPr>
      <w:r w:rsidRPr="004A5910">
        <w:rPr>
          <w:rFonts w:asciiTheme="minorHAnsi" w:eastAsiaTheme="minorEastAsia" w:hAnsiTheme="minorHAnsi" w:cstheme="minorBidi"/>
          <w:color w:val="auto"/>
          <w:sz w:val="22"/>
          <w:szCs w:val="22"/>
        </w:rPr>
        <w:t xml:space="preserve">There are two principal disease scenarios under which a positive molecular test result for an exotic pathogen may be obtained and an investigation initiated: </w:t>
      </w:r>
    </w:p>
    <w:p w14:paraId="77CD23FB" w14:textId="5C3026F7" w:rsidR="0073112F" w:rsidRDefault="006524DA" w:rsidP="00F90288">
      <w:pPr>
        <w:pStyle w:val="NumberedList"/>
        <w:numPr>
          <w:ilvl w:val="0"/>
          <w:numId w:val="26"/>
        </w:numPr>
      </w:pPr>
      <w:r w:rsidRPr="004A5910">
        <w:t>in response to a health condition (e.g.</w:t>
      </w:r>
      <w:r w:rsidR="00F90288">
        <w:t>, </w:t>
      </w:r>
      <w:r w:rsidRPr="004A5910">
        <w:t>clinical signs, poor performance, morbidity or mortality)</w:t>
      </w:r>
    </w:p>
    <w:p w14:paraId="13EA4C4C" w14:textId="4AD30CE9" w:rsidR="0073112F" w:rsidRDefault="006524DA" w:rsidP="00F90288">
      <w:pPr>
        <w:pStyle w:val="NumberedList"/>
        <w:numPr>
          <w:ilvl w:val="0"/>
          <w:numId w:val="26"/>
        </w:numPr>
      </w:pPr>
      <w:r w:rsidRPr="004A5910">
        <w:t xml:space="preserve">routine surveillance of </w:t>
      </w:r>
      <w:r w:rsidR="00830F8D">
        <w:t>apparently healthy</w:t>
      </w:r>
      <w:r w:rsidRPr="004A5910">
        <w:t xml:space="preserve"> animals.  </w:t>
      </w:r>
    </w:p>
    <w:p w14:paraId="7E00F5BC" w14:textId="77777777" w:rsidR="0067749C" w:rsidRDefault="006524DA" w:rsidP="00220A30">
      <w:pPr>
        <w:rPr>
          <w:rStyle w:val="Heading2Char"/>
        </w:rPr>
      </w:pPr>
      <w:r w:rsidRPr="0067749C">
        <w:rPr>
          <w:rStyle w:val="Heading2Char"/>
        </w:rPr>
        <w:t xml:space="preserve">Epidemiological information. </w:t>
      </w:r>
    </w:p>
    <w:p w14:paraId="292C3D4D" w14:textId="7451B7B1" w:rsidR="005356D8" w:rsidRDefault="00E34F9A" w:rsidP="00220A30">
      <w:r>
        <w:t xml:space="preserve">An investigation into positive test results for an exotic disease </w:t>
      </w:r>
      <w:r w:rsidR="006524DA">
        <w:t xml:space="preserve">should not rely </w:t>
      </w:r>
      <w:r w:rsidR="005E4E25">
        <w:t xml:space="preserve">solely </w:t>
      </w:r>
      <w:r w:rsidR="006524DA">
        <w:t xml:space="preserve">on laboratory testing. Additional health information </w:t>
      </w:r>
      <w:r w:rsidR="003505F5">
        <w:t xml:space="preserve">regarding the case history, </w:t>
      </w:r>
      <w:r w:rsidR="006524DA">
        <w:t xml:space="preserve">including patterns of disease (or lack of disease) and any possible contributing disease factors should be collected </w:t>
      </w:r>
      <w:r w:rsidR="003505F5">
        <w:t>from the affected premise (e.g</w:t>
      </w:r>
      <w:r w:rsidR="004A1BE0">
        <w:t>., </w:t>
      </w:r>
      <w:r w:rsidR="003505F5">
        <w:t xml:space="preserve">by interview) </w:t>
      </w:r>
      <w:r w:rsidR="006524DA">
        <w:t xml:space="preserve">as early as possible. </w:t>
      </w:r>
      <w:r>
        <w:t xml:space="preserve">Accurate record keeping </w:t>
      </w:r>
      <w:r w:rsidR="000C0BE1">
        <w:t>by farm</w:t>
      </w:r>
      <w:r w:rsidR="003505F5">
        <w:t>s</w:t>
      </w:r>
      <w:r w:rsidR="000C0BE1">
        <w:t xml:space="preserve"> (as defined in </w:t>
      </w:r>
      <w:r w:rsidR="006524DA">
        <w:t xml:space="preserve">their </w:t>
      </w:r>
      <w:r w:rsidR="000C0BE1">
        <w:t>biosecurity plan</w:t>
      </w:r>
      <w:r w:rsidR="006524DA">
        <w:t>s</w:t>
      </w:r>
      <w:r w:rsidR="000C0BE1">
        <w:t xml:space="preserve">) </w:t>
      </w:r>
      <w:r w:rsidR="003505F5">
        <w:t xml:space="preserve">can </w:t>
      </w:r>
      <w:r w:rsidR="000C0BE1">
        <w:t xml:space="preserve">assist prompt investigation. </w:t>
      </w:r>
      <w:r w:rsidR="006524DA">
        <w:t>Types of information may include:</w:t>
      </w:r>
    </w:p>
    <w:p w14:paraId="352B864B" w14:textId="194E26F0" w:rsidR="005356D8" w:rsidRDefault="006524DA" w:rsidP="00F90288">
      <w:pPr>
        <w:pStyle w:val="NumberedList"/>
        <w:numPr>
          <w:ilvl w:val="0"/>
          <w:numId w:val="27"/>
        </w:numPr>
      </w:pPr>
      <w:r>
        <w:t xml:space="preserve">syndrome recognition (a set of particular behavioural or visible clinical signs) </w:t>
      </w:r>
    </w:p>
    <w:p w14:paraId="6D1A95FC" w14:textId="23EC3038" w:rsidR="005356D8" w:rsidRDefault="006524DA" w:rsidP="00F90288">
      <w:pPr>
        <w:pStyle w:val="NumberedList"/>
        <w:numPr>
          <w:ilvl w:val="0"/>
          <w:numId w:val="27"/>
        </w:numPr>
      </w:pPr>
      <w:r>
        <w:t>levels of morbidity or mortality</w:t>
      </w:r>
    </w:p>
    <w:p w14:paraId="1C38EFB1" w14:textId="3702990E" w:rsidR="00E34F9A" w:rsidRDefault="006524DA" w:rsidP="00F90288">
      <w:pPr>
        <w:pStyle w:val="NumberedList"/>
        <w:numPr>
          <w:ilvl w:val="0"/>
          <w:numId w:val="27"/>
        </w:numPr>
      </w:pPr>
      <w:r>
        <w:t>environmental conditions (e.g.</w:t>
      </w:r>
      <w:r w:rsidR="00F90288">
        <w:t>,</w:t>
      </w:r>
      <w:r>
        <w:t xml:space="preserve"> water quality parameters) </w:t>
      </w:r>
    </w:p>
    <w:p w14:paraId="7935674D" w14:textId="79B67736" w:rsidR="000C0BE1" w:rsidRDefault="006524DA" w:rsidP="00F90288">
      <w:pPr>
        <w:pStyle w:val="NumberedList"/>
        <w:numPr>
          <w:ilvl w:val="0"/>
          <w:numId w:val="27"/>
        </w:numPr>
      </w:pPr>
      <w:r>
        <w:t>location of animal populations and epidemiological connectivity</w:t>
      </w:r>
    </w:p>
    <w:p w14:paraId="677A502D" w14:textId="23FC016A" w:rsidR="00E34F9A" w:rsidRDefault="006524DA" w:rsidP="00F90288">
      <w:pPr>
        <w:pStyle w:val="NumberedList"/>
        <w:numPr>
          <w:ilvl w:val="0"/>
          <w:numId w:val="27"/>
        </w:numPr>
      </w:pPr>
      <w:r>
        <w:t>dates of animal movements</w:t>
      </w:r>
    </w:p>
    <w:p w14:paraId="21510C21" w14:textId="15CF0DE3" w:rsidR="00E34F9A" w:rsidRDefault="006524DA" w:rsidP="00F90288">
      <w:pPr>
        <w:pStyle w:val="NumberedList"/>
        <w:numPr>
          <w:ilvl w:val="0"/>
          <w:numId w:val="27"/>
        </w:numPr>
      </w:pPr>
      <w:r>
        <w:t>feeding rates</w:t>
      </w:r>
    </w:p>
    <w:p w14:paraId="3A8AD617" w14:textId="3069553A" w:rsidR="005356D8" w:rsidRDefault="006524DA" w:rsidP="00F90288">
      <w:pPr>
        <w:pStyle w:val="NumberedList"/>
        <w:numPr>
          <w:ilvl w:val="0"/>
          <w:numId w:val="27"/>
        </w:numPr>
      </w:pPr>
      <w:r>
        <w:t>associations between possible sources of non-viable genetic material and the positive test results.</w:t>
      </w:r>
    </w:p>
    <w:p w14:paraId="2617A189" w14:textId="77777777" w:rsidR="0067749C" w:rsidRDefault="006524DA" w:rsidP="00220A30">
      <w:r w:rsidRPr="0067749C">
        <w:rPr>
          <w:rStyle w:val="Heading2Char"/>
        </w:rPr>
        <w:t>Sample</w:t>
      </w:r>
      <w:r w:rsidR="005356D8" w:rsidRPr="0067749C">
        <w:rPr>
          <w:rStyle w:val="Heading2Char"/>
        </w:rPr>
        <w:t>s required for investigation</w:t>
      </w:r>
      <w:r w:rsidRPr="0067749C">
        <w:rPr>
          <w:rStyle w:val="Heading2Char"/>
        </w:rPr>
        <w:t>.</w:t>
      </w:r>
      <w:r>
        <w:t xml:space="preserve"> </w:t>
      </w:r>
    </w:p>
    <w:p w14:paraId="615ADFC2" w14:textId="4D3930F2" w:rsidR="00BC6873" w:rsidRDefault="006524DA" w:rsidP="00220A30">
      <w:r>
        <w:t xml:space="preserve">A variety of sample types may be required to determine the cause of a disease outbreak or to determine whether a positive test result is due to </w:t>
      </w:r>
      <w:r w:rsidR="00305834">
        <w:t xml:space="preserve">an infection or </w:t>
      </w:r>
      <w:r>
        <w:t xml:space="preserve">non-viable genetic material of an exotic pathogen. If a positive test result is due to non-viable genetic material of an exotic pathogen, the disease associated with that pathogen will be absent and it should be possible to detect a source of the genetic material. Prompt collection </w:t>
      </w:r>
      <w:r w:rsidR="006D3190">
        <w:t xml:space="preserve">and re-testing </w:t>
      </w:r>
      <w:r>
        <w:t xml:space="preserve">of appropriate samples </w:t>
      </w:r>
      <w:r w:rsidR="0029612D">
        <w:t>(including different sample</w:t>
      </w:r>
      <w:r w:rsidR="006D3190">
        <w:t xml:space="preserve"> types</w:t>
      </w:r>
      <w:r w:rsidR="0029612D">
        <w:t>)</w:t>
      </w:r>
      <w:r w:rsidR="006D3190">
        <w:t xml:space="preserve"> </w:t>
      </w:r>
      <w:r>
        <w:t>will facilitate a more rapid resolution of the investigation. Types of samples that may be warranted include:</w:t>
      </w:r>
    </w:p>
    <w:p w14:paraId="7647075D" w14:textId="2E5A4889" w:rsidR="00220A30" w:rsidRDefault="006524DA" w:rsidP="0026065C">
      <w:pPr>
        <w:pStyle w:val="NumberedList"/>
        <w:numPr>
          <w:ilvl w:val="0"/>
          <w:numId w:val="28"/>
        </w:numPr>
      </w:pPr>
      <w:r>
        <w:t>p</w:t>
      </w:r>
      <w:r w:rsidR="00BC6873">
        <w:t xml:space="preserve">ossible sources of </w:t>
      </w:r>
      <w:r w:rsidR="00715181">
        <w:t>non-viable genetic material of exotic pathogens (e.g.</w:t>
      </w:r>
      <w:r w:rsidR="004A1BE0">
        <w:t>, </w:t>
      </w:r>
      <w:r w:rsidR="00715181">
        <w:t>feed)</w:t>
      </w:r>
    </w:p>
    <w:p w14:paraId="1DF27E96" w14:textId="589D7201" w:rsidR="00715181" w:rsidRDefault="006524DA" w:rsidP="0026065C">
      <w:pPr>
        <w:pStyle w:val="NumberedList"/>
        <w:numPr>
          <w:ilvl w:val="0"/>
          <w:numId w:val="28"/>
        </w:numPr>
      </w:pPr>
      <w:r>
        <w:t xml:space="preserve">tissue samples of affected / test-positive animals for histopathology </w:t>
      </w:r>
      <w:r w:rsidR="006D3190">
        <w:t>(including</w:t>
      </w:r>
      <w:r w:rsidR="004A1BE0">
        <w:t> </w:t>
      </w:r>
      <w:r w:rsidR="006D3190" w:rsidRPr="004A1BE0">
        <w:rPr>
          <w:rStyle w:val="Emphasis"/>
        </w:rPr>
        <w:t>in</w:t>
      </w:r>
      <w:r w:rsidR="004A1BE0" w:rsidRPr="004A1BE0">
        <w:rPr>
          <w:rStyle w:val="Emphasis"/>
        </w:rPr>
        <w:t> </w:t>
      </w:r>
      <w:r w:rsidR="006D3190" w:rsidRPr="004A1BE0">
        <w:rPr>
          <w:rStyle w:val="Emphasis"/>
        </w:rPr>
        <w:t>situ</w:t>
      </w:r>
      <w:r w:rsidR="004A1BE0">
        <w:t> </w:t>
      </w:r>
      <w:r w:rsidR="006D3190">
        <w:t xml:space="preserve">hybridisation) </w:t>
      </w:r>
      <w:r>
        <w:t>to determine if there is pathology typical of the disease</w:t>
      </w:r>
      <w:r w:rsidR="006D3190">
        <w:t xml:space="preserve"> and if active multiplication of pathogens in animals is occurring</w:t>
      </w:r>
    </w:p>
    <w:p w14:paraId="7AEF0772" w14:textId="2B2B8015" w:rsidR="00715181" w:rsidRDefault="006524DA" w:rsidP="0026065C">
      <w:pPr>
        <w:pStyle w:val="NumberedList"/>
        <w:numPr>
          <w:ilvl w:val="0"/>
          <w:numId w:val="28"/>
        </w:numPr>
      </w:pPr>
      <w:r>
        <w:t xml:space="preserve">tissue samples </w:t>
      </w:r>
      <w:r w:rsidRPr="00715181">
        <w:t xml:space="preserve">of affected / test-positive animals </w:t>
      </w:r>
      <w:r>
        <w:t>for PCR</w:t>
      </w:r>
      <w:r w:rsidR="00F67539">
        <w:t xml:space="preserve"> (</w:t>
      </w:r>
      <w:r>
        <w:t>where environmental / non-destructive samples were the source of an original positive PCR result</w:t>
      </w:r>
      <w:r w:rsidR="00F67539">
        <w:t>)</w:t>
      </w:r>
    </w:p>
    <w:p w14:paraId="3EFDA124" w14:textId="5E725D6D" w:rsidR="00715181" w:rsidRDefault="006524DA" w:rsidP="0026065C">
      <w:pPr>
        <w:pStyle w:val="NumberedList"/>
        <w:numPr>
          <w:ilvl w:val="0"/>
          <w:numId w:val="28"/>
        </w:numPr>
      </w:pPr>
      <w:r>
        <w:lastRenderedPageBreak/>
        <w:t xml:space="preserve">time course samples to determine </w:t>
      </w:r>
      <w:r w:rsidR="00222D91">
        <w:t xml:space="preserve">if </w:t>
      </w:r>
      <w:r>
        <w:t>infection is actively developing (for example levels of pathogen nucleic acid are increasing consistent with outbreak conditions rather than a constant source of non-viable pathogen nucleic acid).</w:t>
      </w:r>
    </w:p>
    <w:p w14:paraId="6296898B" w14:textId="77777777" w:rsidR="0067749C" w:rsidRDefault="006524DA" w:rsidP="0067749C">
      <w:pPr>
        <w:pStyle w:val="Heading2"/>
      </w:pPr>
      <w:r w:rsidRPr="004A5910">
        <w:t>Checklist for disease investigation</w:t>
      </w:r>
      <w:r w:rsidR="004A5910">
        <w:t xml:space="preserve">. </w:t>
      </w:r>
    </w:p>
    <w:p w14:paraId="009451DC" w14:textId="19CCB26F" w:rsidR="00271F98" w:rsidRDefault="006524DA" w:rsidP="0073112F">
      <w:r w:rsidRPr="004A5910">
        <w:t>The checklist at Annex 1 provides examples of the types of evidence that may be useful to decide whether a positive test result for an exotic pathogen is due to an infectious agent or non-viable</w:t>
      </w:r>
      <w:r>
        <w:t xml:space="preserve"> genetic material.</w:t>
      </w:r>
    </w:p>
    <w:p w14:paraId="0008DC56" w14:textId="77777777" w:rsidR="00B9239C" w:rsidRDefault="006524DA">
      <w:r>
        <w:t>Evidence may not be required for all checklist items to conclude an investigation and determine that positive test results are due to genetic material from non-viable exotic pathogens. However, any contrary evidence must be investigated further and explained prior to excluding the presence of an active infection with an exotic pathogen.</w:t>
      </w:r>
    </w:p>
    <w:p w14:paraId="6D650235" w14:textId="77777777" w:rsidR="0051611C" w:rsidRDefault="0051611C"/>
    <w:p w14:paraId="7341DB2B" w14:textId="6EF9839D" w:rsidR="00AD3BD2" w:rsidRDefault="00AD3BD2">
      <w:pPr>
        <w:sectPr w:rsidR="00AD3BD2" w:rsidSect="006834D8">
          <w:footerReference w:type="default" r:id="rId11"/>
          <w:pgSz w:w="11906" w:h="16838"/>
          <w:pgMar w:top="851" w:right="1440" w:bottom="1440" w:left="1440" w:header="709" w:footer="709" w:gutter="0"/>
          <w:cols w:space="708"/>
          <w:docGrid w:linePitch="360"/>
        </w:sectPr>
      </w:pPr>
    </w:p>
    <w:p w14:paraId="504EAE02" w14:textId="571289E3" w:rsidR="00372A34" w:rsidRPr="0047790E" w:rsidRDefault="006524DA" w:rsidP="005957D6">
      <w:pPr>
        <w:pStyle w:val="Caption"/>
        <w:spacing w:before="0" w:after="0"/>
        <w:rPr>
          <w:sz w:val="20"/>
          <w:szCs w:val="16"/>
        </w:rPr>
      </w:pPr>
      <w:r w:rsidRPr="0047790E">
        <w:rPr>
          <w:bCs/>
          <w:caps/>
          <w:sz w:val="20"/>
          <w:szCs w:val="16"/>
        </w:rPr>
        <w:lastRenderedPageBreak/>
        <w:t>Annex 1</w:t>
      </w:r>
      <w:r w:rsidRPr="0047790E">
        <w:rPr>
          <w:bCs/>
          <w:sz w:val="20"/>
          <w:szCs w:val="16"/>
        </w:rPr>
        <w:t xml:space="preserve">. </w:t>
      </w:r>
      <w:r w:rsidR="00631DF9" w:rsidRPr="0047790E">
        <w:rPr>
          <w:sz w:val="20"/>
          <w:szCs w:val="16"/>
        </w:rPr>
        <w:t>Checklist</w:t>
      </w:r>
      <w:r w:rsidRPr="0047790E">
        <w:rPr>
          <w:bCs/>
          <w:sz w:val="20"/>
          <w:szCs w:val="16"/>
        </w:rPr>
        <w:t xml:space="preserve"> </w:t>
      </w:r>
      <w:r w:rsidRPr="0047790E">
        <w:rPr>
          <w:sz w:val="20"/>
          <w:szCs w:val="16"/>
        </w:rPr>
        <w:t>of</w:t>
      </w:r>
      <w:r w:rsidR="00631DF9" w:rsidRPr="0047790E">
        <w:rPr>
          <w:sz w:val="20"/>
          <w:szCs w:val="16"/>
        </w:rPr>
        <w:t xml:space="preserve"> </w:t>
      </w:r>
      <w:r w:rsidR="001E336C" w:rsidRPr="0047790E">
        <w:rPr>
          <w:sz w:val="20"/>
          <w:szCs w:val="16"/>
        </w:rPr>
        <w:t xml:space="preserve">evidence to determine </w:t>
      </w:r>
      <w:r w:rsidR="00631DF9" w:rsidRPr="0047790E">
        <w:rPr>
          <w:sz w:val="20"/>
          <w:szCs w:val="16"/>
        </w:rPr>
        <w:t xml:space="preserve">if positive </w:t>
      </w:r>
      <w:r w:rsidR="001E336C" w:rsidRPr="0047790E">
        <w:rPr>
          <w:sz w:val="20"/>
          <w:szCs w:val="16"/>
        </w:rPr>
        <w:t xml:space="preserve">molecular </w:t>
      </w:r>
      <w:r w:rsidR="00631DF9" w:rsidRPr="0047790E">
        <w:rPr>
          <w:sz w:val="20"/>
          <w:szCs w:val="16"/>
        </w:rPr>
        <w:t xml:space="preserve">test results </w:t>
      </w:r>
      <w:r w:rsidRPr="0047790E">
        <w:rPr>
          <w:sz w:val="20"/>
          <w:szCs w:val="16"/>
        </w:rPr>
        <w:t xml:space="preserve">for an exotic pathogen </w:t>
      </w:r>
      <w:r w:rsidR="00631DF9" w:rsidRPr="0047790E">
        <w:rPr>
          <w:sz w:val="20"/>
          <w:szCs w:val="16"/>
        </w:rPr>
        <w:t xml:space="preserve">are due to an active infection </w:t>
      </w:r>
      <w:r w:rsidR="00C66AB5" w:rsidRPr="0047790E">
        <w:rPr>
          <w:sz w:val="20"/>
          <w:szCs w:val="16"/>
        </w:rPr>
        <w:t>or non-viable nucleic acids</w:t>
      </w:r>
      <w:r w:rsidR="00503EC5" w:rsidRPr="0047790E">
        <w:rPr>
          <w:sz w:val="20"/>
          <w:szCs w:val="16"/>
        </w:rPr>
        <w:t>.</w:t>
      </w:r>
    </w:p>
    <w:tbl>
      <w:tblPr>
        <w:tblStyle w:val="GridTable4-Accent3"/>
        <w:tblpPr w:leftFromText="180" w:rightFromText="180" w:vertAnchor="text" w:tblpY="1"/>
        <w:tblOverlap w:val="never"/>
        <w:tblW w:w="14879" w:type="dxa"/>
        <w:tblLayout w:type="fixed"/>
        <w:tblLook w:val="0420" w:firstRow="1" w:lastRow="0" w:firstColumn="0" w:lastColumn="0" w:noHBand="0" w:noVBand="1"/>
      </w:tblPr>
      <w:tblGrid>
        <w:gridCol w:w="288"/>
        <w:gridCol w:w="2199"/>
        <w:gridCol w:w="454"/>
        <w:gridCol w:w="2199"/>
        <w:gridCol w:w="9739"/>
      </w:tblGrid>
      <w:tr w:rsidR="00E1066A" w14:paraId="755656BE" w14:textId="3D10ECB5" w:rsidTr="004B0B8A">
        <w:trPr>
          <w:cnfStyle w:val="100000000000" w:firstRow="1" w:lastRow="0" w:firstColumn="0" w:lastColumn="0" w:oddVBand="0" w:evenVBand="0" w:oddHBand="0" w:evenHBand="0" w:firstRowFirstColumn="0" w:firstRowLastColumn="0" w:lastRowFirstColumn="0" w:lastRowLastColumn="0"/>
          <w:trHeight w:val="335"/>
        </w:trPr>
        <w:tc>
          <w:tcPr>
            <w:tcW w:w="288" w:type="dxa"/>
          </w:tcPr>
          <w:p w14:paraId="3F2680DD" w14:textId="77777777" w:rsidR="006C65AF" w:rsidRPr="008259DC" w:rsidRDefault="006C65AF" w:rsidP="004B0B8A">
            <w:pPr>
              <w:pStyle w:val="Heading1"/>
              <w:keepNext w:val="0"/>
              <w:keepLines w:val="0"/>
              <w:spacing w:before="60" w:after="60"/>
              <w:jc w:val="center"/>
              <w:rPr>
                <w:rFonts w:asciiTheme="minorHAnsi" w:eastAsiaTheme="minorEastAsia" w:hAnsiTheme="minorHAnsi" w:cstheme="minorBidi"/>
                <w:color w:val="auto"/>
                <w:sz w:val="18"/>
                <w:szCs w:val="18"/>
              </w:rPr>
            </w:pPr>
          </w:p>
        </w:tc>
        <w:tc>
          <w:tcPr>
            <w:tcW w:w="2199" w:type="dxa"/>
          </w:tcPr>
          <w:p w14:paraId="7576584B" w14:textId="058586BA" w:rsidR="006C65AF" w:rsidRPr="006834D8" w:rsidRDefault="006524DA" w:rsidP="004B0B8A">
            <w:pPr>
              <w:pStyle w:val="Heading1"/>
              <w:keepNext w:val="0"/>
              <w:keepLines w:val="0"/>
              <w:spacing w:before="60" w:after="60"/>
              <w:jc w:val="center"/>
              <w:rPr>
                <w:rFonts w:asciiTheme="minorHAnsi" w:eastAsiaTheme="minorEastAsia" w:hAnsiTheme="minorHAnsi" w:cstheme="minorBidi"/>
                <w:b w:val="0"/>
                <w:bCs w:val="0"/>
                <w:color w:val="auto"/>
                <w:sz w:val="18"/>
                <w:szCs w:val="18"/>
              </w:rPr>
            </w:pPr>
            <w:bookmarkStart w:id="2" w:name="_Hlk59463151"/>
            <w:r w:rsidRPr="006834D8">
              <w:rPr>
                <w:rFonts w:asciiTheme="minorHAnsi" w:eastAsiaTheme="minorEastAsia" w:hAnsiTheme="minorHAnsi" w:cstheme="minorBidi"/>
                <w:color w:val="auto"/>
                <w:sz w:val="18"/>
                <w:szCs w:val="18"/>
              </w:rPr>
              <w:t xml:space="preserve">Evidence for active infection with </w:t>
            </w:r>
            <w:r>
              <w:rPr>
                <w:rFonts w:asciiTheme="minorHAnsi" w:eastAsiaTheme="minorEastAsia" w:hAnsiTheme="minorHAnsi" w:cstheme="minorBidi"/>
                <w:color w:val="auto"/>
                <w:sz w:val="18"/>
                <w:szCs w:val="18"/>
              </w:rPr>
              <w:t xml:space="preserve">an </w:t>
            </w:r>
            <w:r w:rsidRPr="006834D8">
              <w:rPr>
                <w:rFonts w:asciiTheme="minorHAnsi" w:eastAsiaTheme="minorEastAsia" w:hAnsiTheme="minorHAnsi" w:cstheme="minorBidi"/>
                <w:color w:val="auto"/>
                <w:sz w:val="18"/>
                <w:szCs w:val="18"/>
              </w:rPr>
              <w:t>exotic agent</w:t>
            </w:r>
          </w:p>
        </w:tc>
        <w:tc>
          <w:tcPr>
            <w:tcW w:w="454" w:type="dxa"/>
          </w:tcPr>
          <w:p w14:paraId="4A5101C5" w14:textId="77777777" w:rsidR="006C65AF" w:rsidRPr="001E336C" w:rsidRDefault="006C65AF" w:rsidP="004B0B8A">
            <w:pPr>
              <w:pStyle w:val="Heading1"/>
              <w:keepNext w:val="0"/>
              <w:keepLines w:val="0"/>
              <w:spacing w:before="60" w:after="60"/>
              <w:jc w:val="center"/>
              <w:rPr>
                <w:rFonts w:asciiTheme="minorHAnsi" w:eastAsiaTheme="minorEastAsia" w:hAnsiTheme="minorHAnsi" w:cstheme="minorBidi"/>
                <w:color w:val="auto"/>
                <w:sz w:val="18"/>
                <w:szCs w:val="18"/>
              </w:rPr>
            </w:pPr>
          </w:p>
        </w:tc>
        <w:tc>
          <w:tcPr>
            <w:tcW w:w="2199" w:type="dxa"/>
          </w:tcPr>
          <w:p w14:paraId="44D1A617" w14:textId="3F6A6E52" w:rsidR="006C65AF" w:rsidRPr="006834D8" w:rsidRDefault="006524DA" w:rsidP="004B0B8A">
            <w:pPr>
              <w:pStyle w:val="Heading1"/>
              <w:keepNext w:val="0"/>
              <w:keepLines w:val="0"/>
              <w:spacing w:before="60" w:after="60"/>
              <w:jc w:val="center"/>
              <w:rPr>
                <w:rFonts w:asciiTheme="minorHAnsi" w:eastAsiaTheme="minorEastAsia" w:hAnsiTheme="minorHAnsi" w:cstheme="minorBidi"/>
                <w:color w:val="auto"/>
                <w:sz w:val="18"/>
                <w:szCs w:val="18"/>
              </w:rPr>
            </w:pPr>
            <w:r w:rsidRPr="001E336C">
              <w:rPr>
                <w:rFonts w:asciiTheme="minorHAnsi" w:eastAsiaTheme="minorEastAsia" w:hAnsiTheme="minorHAnsi" w:cstheme="minorBidi"/>
                <w:color w:val="auto"/>
                <w:sz w:val="18"/>
                <w:szCs w:val="18"/>
              </w:rPr>
              <w:t>Evidence that non-</w:t>
            </w:r>
            <w:r w:rsidRPr="006834D8">
              <w:rPr>
                <w:rFonts w:asciiTheme="minorHAnsi" w:eastAsiaTheme="minorEastAsia" w:hAnsiTheme="minorHAnsi" w:cstheme="minorBidi"/>
                <w:color w:val="auto"/>
                <w:sz w:val="18"/>
                <w:szCs w:val="18"/>
              </w:rPr>
              <w:t>viable nucleic acids</w:t>
            </w:r>
            <w:r w:rsidR="0051611C" w:rsidRPr="001E336C">
              <w:rPr>
                <w:rFonts w:asciiTheme="minorHAnsi" w:eastAsiaTheme="minorEastAsia" w:hAnsiTheme="minorHAnsi" w:cstheme="minorBidi"/>
                <w:color w:val="auto"/>
                <w:sz w:val="18"/>
                <w:szCs w:val="18"/>
              </w:rPr>
              <w:t xml:space="preserve"> </w:t>
            </w:r>
            <w:r w:rsidR="0051611C">
              <w:rPr>
                <w:rFonts w:asciiTheme="minorHAnsi" w:eastAsiaTheme="minorEastAsia" w:hAnsiTheme="minorHAnsi" w:cstheme="minorBidi"/>
                <w:color w:val="auto"/>
                <w:sz w:val="18"/>
                <w:szCs w:val="18"/>
              </w:rPr>
              <w:t>may have caused a</w:t>
            </w:r>
            <w:r w:rsidR="0051611C" w:rsidRPr="001E336C">
              <w:rPr>
                <w:rFonts w:asciiTheme="minorHAnsi" w:eastAsiaTheme="minorEastAsia" w:hAnsiTheme="minorHAnsi" w:cstheme="minorBidi"/>
                <w:color w:val="auto"/>
                <w:sz w:val="18"/>
                <w:szCs w:val="18"/>
              </w:rPr>
              <w:t xml:space="preserve"> positive test </w:t>
            </w:r>
          </w:p>
        </w:tc>
        <w:tc>
          <w:tcPr>
            <w:tcW w:w="9739" w:type="dxa"/>
          </w:tcPr>
          <w:p w14:paraId="499BB407" w14:textId="78DEE982" w:rsidR="006C65AF" w:rsidRPr="006834D8" w:rsidRDefault="006524DA" w:rsidP="004B0B8A">
            <w:pPr>
              <w:pStyle w:val="Heading1"/>
              <w:keepNext w:val="0"/>
              <w:keepLines w:val="0"/>
              <w:spacing w:before="60" w:after="60"/>
              <w:jc w:val="center"/>
              <w:rPr>
                <w:rFonts w:asciiTheme="minorHAnsi" w:eastAsiaTheme="minorEastAsia" w:hAnsiTheme="minorHAnsi" w:cstheme="minorBidi"/>
                <w:b w:val="0"/>
                <w:bCs w:val="0"/>
                <w:color w:val="auto"/>
                <w:sz w:val="18"/>
                <w:szCs w:val="18"/>
              </w:rPr>
            </w:pPr>
            <w:r w:rsidRPr="006834D8">
              <w:rPr>
                <w:rFonts w:asciiTheme="minorHAnsi" w:eastAsiaTheme="minorEastAsia" w:hAnsiTheme="minorHAnsi" w:cstheme="minorBidi"/>
                <w:color w:val="auto"/>
                <w:sz w:val="18"/>
                <w:szCs w:val="18"/>
              </w:rPr>
              <w:t>Explanatory notes</w:t>
            </w:r>
          </w:p>
        </w:tc>
      </w:tr>
      <w:tr w:rsidR="00E1066A" w14:paraId="513DFAA1" w14:textId="77777777" w:rsidTr="004B0B8A">
        <w:trPr>
          <w:cnfStyle w:val="000000100000" w:firstRow="0" w:lastRow="0" w:firstColumn="0" w:lastColumn="0" w:oddVBand="0" w:evenVBand="0" w:oddHBand="1" w:evenHBand="0" w:firstRowFirstColumn="0" w:firstRowLastColumn="0" w:lastRowFirstColumn="0" w:lastRowLastColumn="0"/>
          <w:trHeight w:val="335"/>
        </w:trPr>
        <w:tc>
          <w:tcPr>
            <w:tcW w:w="288" w:type="dxa"/>
          </w:tcPr>
          <w:p w14:paraId="4DB9E788" w14:textId="6D7696D5" w:rsidR="006C65AF" w:rsidRPr="008259DC"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1</w:t>
            </w:r>
          </w:p>
        </w:tc>
        <w:tc>
          <w:tcPr>
            <w:tcW w:w="2199" w:type="dxa"/>
          </w:tcPr>
          <w:p w14:paraId="5465D090" w14:textId="432A6D8F"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Expected clinical signs of the exotic disease are </w:t>
            </w:r>
            <w:r w:rsidRPr="006C65AF">
              <w:rPr>
                <w:rFonts w:asciiTheme="minorHAnsi" w:eastAsiaTheme="minorEastAsia" w:hAnsiTheme="minorHAnsi" w:cstheme="minorBidi"/>
                <w:color w:val="auto"/>
                <w:sz w:val="18"/>
                <w:szCs w:val="18"/>
                <w:u w:val="single"/>
              </w:rPr>
              <w:t>present</w:t>
            </w:r>
            <w:r w:rsidRPr="006834D8">
              <w:rPr>
                <w:rFonts w:asciiTheme="minorHAnsi" w:eastAsiaTheme="minorEastAsia" w:hAnsiTheme="minorHAnsi" w:cstheme="minorBidi"/>
                <w:color w:val="auto"/>
                <w:sz w:val="18"/>
                <w:szCs w:val="18"/>
              </w:rPr>
              <w:t xml:space="preserve">. </w:t>
            </w:r>
          </w:p>
        </w:tc>
        <w:tc>
          <w:tcPr>
            <w:tcW w:w="454" w:type="dxa"/>
          </w:tcPr>
          <w:p w14:paraId="29311C1F" w14:textId="7B7F44B9"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OR</w:t>
            </w:r>
          </w:p>
        </w:tc>
        <w:tc>
          <w:tcPr>
            <w:tcW w:w="2199" w:type="dxa"/>
          </w:tcPr>
          <w:p w14:paraId="078DA987" w14:textId="20BDB763"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w:t>
            </w:r>
            <w:r>
              <w:rPr>
                <w:rFonts w:asciiTheme="minorHAnsi" w:eastAsiaTheme="minorEastAsia" w:hAnsiTheme="minorHAnsi" w:cstheme="minorBidi"/>
                <w:color w:val="auto"/>
                <w:sz w:val="18"/>
                <w:szCs w:val="18"/>
              </w:rPr>
              <w:t>E</w:t>
            </w:r>
            <w:r w:rsidRPr="006834D8">
              <w:rPr>
                <w:rFonts w:asciiTheme="minorHAnsi" w:eastAsiaTheme="minorEastAsia" w:hAnsiTheme="minorHAnsi" w:cstheme="minorBidi"/>
                <w:color w:val="auto"/>
                <w:sz w:val="18"/>
                <w:szCs w:val="18"/>
              </w:rPr>
              <w:t xml:space="preserve">xpected </w:t>
            </w:r>
            <w:r>
              <w:rPr>
                <w:rFonts w:asciiTheme="minorHAnsi" w:eastAsiaTheme="minorEastAsia" w:hAnsiTheme="minorHAnsi" w:cstheme="minorBidi"/>
                <w:color w:val="auto"/>
                <w:sz w:val="18"/>
                <w:szCs w:val="18"/>
              </w:rPr>
              <w:t xml:space="preserve">clinical </w:t>
            </w:r>
            <w:r w:rsidRPr="006834D8">
              <w:rPr>
                <w:rFonts w:asciiTheme="minorHAnsi" w:eastAsiaTheme="minorEastAsia" w:hAnsiTheme="minorHAnsi" w:cstheme="minorBidi"/>
                <w:color w:val="auto"/>
                <w:sz w:val="18"/>
                <w:szCs w:val="18"/>
              </w:rPr>
              <w:t xml:space="preserve">signs of the </w:t>
            </w:r>
            <w:r>
              <w:rPr>
                <w:rFonts w:asciiTheme="minorHAnsi" w:eastAsiaTheme="minorEastAsia" w:hAnsiTheme="minorHAnsi" w:cstheme="minorBidi"/>
                <w:color w:val="auto"/>
                <w:sz w:val="18"/>
                <w:szCs w:val="18"/>
              </w:rPr>
              <w:t xml:space="preserve">exotic </w:t>
            </w:r>
            <w:r w:rsidRPr="006834D8">
              <w:rPr>
                <w:rFonts w:asciiTheme="minorHAnsi" w:eastAsiaTheme="minorEastAsia" w:hAnsiTheme="minorHAnsi" w:cstheme="minorBidi"/>
                <w:color w:val="auto"/>
                <w:sz w:val="18"/>
                <w:szCs w:val="18"/>
              </w:rPr>
              <w:t xml:space="preserve">disease are </w:t>
            </w:r>
            <w:r w:rsidRPr="006C65AF">
              <w:rPr>
                <w:rFonts w:asciiTheme="minorHAnsi" w:eastAsiaTheme="minorEastAsia" w:hAnsiTheme="minorHAnsi" w:cstheme="minorBidi"/>
                <w:color w:val="auto"/>
                <w:sz w:val="18"/>
                <w:szCs w:val="18"/>
                <w:u w:val="single"/>
              </w:rPr>
              <w:t>absent</w:t>
            </w:r>
            <w:r>
              <w:rPr>
                <w:rFonts w:asciiTheme="minorHAnsi" w:eastAsiaTheme="minorEastAsia" w:hAnsiTheme="minorHAnsi" w:cstheme="minorBidi"/>
                <w:color w:val="auto"/>
                <w:sz w:val="18"/>
                <w:szCs w:val="18"/>
              </w:rPr>
              <w:t>,</w:t>
            </w:r>
            <w:r w:rsidRPr="006834D8">
              <w:rPr>
                <w:rFonts w:asciiTheme="minorHAnsi" w:eastAsiaTheme="minorEastAsia" w:hAnsiTheme="minorHAnsi" w:cstheme="minorBidi"/>
                <w:color w:val="auto"/>
                <w:sz w:val="18"/>
                <w:szCs w:val="18"/>
              </w:rPr>
              <w:t xml:space="preserve"> </w:t>
            </w:r>
            <w:r>
              <w:rPr>
                <w:rFonts w:asciiTheme="minorHAnsi" w:eastAsiaTheme="minorEastAsia" w:hAnsiTheme="minorHAnsi" w:cstheme="minorBidi"/>
                <w:color w:val="auto"/>
                <w:sz w:val="18"/>
                <w:szCs w:val="18"/>
              </w:rPr>
              <w:t>despite c</w:t>
            </w:r>
            <w:r w:rsidRPr="006834D8">
              <w:rPr>
                <w:rFonts w:asciiTheme="minorHAnsi" w:eastAsiaTheme="minorEastAsia" w:hAnsiTheme="minorHAnsi" w:cstheme="minorBidi"/>
                <w:color w:val="auto"/>
                <w:sz w:val="18"/>
                <w:szCs w:val="18"/>
              </w:rPr>
              <w:t xml:space="preserve">onditions conducive to clinical </w:t>
            </w:r>
            <w:r>
              <w:rPr>
                <w:rFonts w:asciiTheme="minorHAnsi" w:eastAsiaTheme="minorEastAsia" w:hAnsiTheme="minorHAnsi" w:cstheme="minorBidi"/>
                <w:color w:val="auto"/>
                <w:sz w:val="18"/>
                <w:szCs w:val="18"/>
              </w:rPr>
              <w:t xml:space="preserve">disease </w:t>
            </w:r>
            <w:r w:rsidRPr="006834D8">
              <w:rPr>
                <w:rFonts w:asciiTheme="minorHAnsi" w:eastAsiaTheme="minorEastAsia" w:hAnsiTheme="minorHAnsi" w:cstheme="minorBidi"/>
                <w:color w:val="auto"/>
                <w:sz w:val="18"/>
                <w:szCs w:val="18"/>
              </w:rPr>
              <w:t xml:space="preserve">expression. </w:t>
            </w:r>
          </w:p>
        </w:tc>
        <w:tc>
          <w:tcPr>
            <w:tcW w:w="9739" w:type="dxa"/>
          </w:tcPr>
          <w:p w14:paraId="63E3CAB2" w14:textId="2F8B4725"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Clinical signs in aquatic animals are rarely pathognomonic (i.e.</w:t>
            </w:r>
            <w:r w:rsidR="007A2806">
              <w:rPr>
                <w:rFonts w:asciiTheme="minorHAnsi" w:eastAsiaTheme="minorEastAsia" w:hAnsiTheme="minorHAnsi" w:cstheme="minorBidi"/>
                <w:color w:val="auto"/>
                <w:sz w:val="18"/>
                <w:szCs w:val="18"/>
              </w:rPr>
              <w:t>,</w:t>
            </w:r>
            <w:r w:rsidRPr="006834D8">
              <w:rPr>
                <w:rFonts w:asciiTheme="minorHAnsi" w:eastAsiaTheme="minorEastAsia" w:hAnsiTheme="minorHAnsi" w:cstheme="minorBidi"/>
                <w:color w:val="auto"/>
                <w:sz w:val="18"/>
                <w:szCs w:val="18"/>
              </w:rPr>
              <w:t xml:space="preserve"> </w:t>
            </w:r>
            <w:r w:rsidRPr="008259DC">
              <w:rPr>
                <w:rFonts w:asciiTheme="minorHAnsi" w:eastAsiaTheme="minorEastAsia" w:hAnsiTheme="minorHAnsi" w:cstheme="minorBidi"/>
                <w:color w:val="auto"/>
                <w:sz w:val="18"/>
                <w:szCs w:val="18"/>
              </w:rPr>
              <w:t>characteristic</w:t>
            </w:r>
            <w:r w:rsidRPr="006834D8">
              <w:rPr>
                <w:rFonts w:asciiTheme="minorHAnsi" w:eastAsiaTheme="minorEastAsia" w:hAnsiTheme="minorHAnsi" w:cstheme="minorBidi"/>
                <w:color w:val="auto"/>
                <w:sz w:val="18"/>
                <w:szCs w:val="18"/>
              </w:rPr>
              <w:t xml:space="preserve"> </w:t>
            </w:r>
            <w:r>
              <w:rPr>
                <w:rFonts w:asciiTheme="minorHAnsi" w:eastAsiaTheme="minorEastAsia" w:hAnsiTheme="minorHAnsi" w:cstheme="minorBidi"/>
                <w:color w:val="auto"/>
                <w:sz w:val="18"/>
                <w:szCs w:val="18"/>
              </w:rPr>
              <w:t>of</w:t>
            </w:r>
            <w:r w:rsidRPr="006834D8">
              <w:rPr>
                <w:rFonts w:asciiTheme="minorHAnsi" w:eastAsiaTheme="minorEastAsia" w:hAnsiTheme="minorHAnsi" w:cstheme="minorBidi"/>
                <w:color w:val="auto"/>
                <w:sz w:val="18"/>
                <w:szCs w:val="18"/>
              </w:rPr>
              <w:t xml:space="preserve"> a </w:t>
            </w:r>
            <w:r w:rsidRPr="008259DC">
              <w:rPr>
                <w:rFonts w:asciiTheme="minorHAnsi" w:eastAsiaTheme="minorEastAsia" w:hAnsiTheme="minorHAnsi" w:cstheme="minorBidi"/>
                <w:color w:val="auto"/>
                <w:sz w:val="18"/>
                <w:szCs w:val="18"/>
              </w:rPr>
              <w:t>specific</w:t>
            </w:r>
            <w:r w:rsidRPr="006834D8">
              <w:rPr>
                <w:rFonts w:asciiTheme="minorHAnsi" w:eastAsiaTheme="minorEastAsia" w:hAnsiTheme="minorHAnsi" w:cstheme="minorBidi"/>
                <w:color w:val="auto"/>
                <w:sz w:val="18"/>
                <w:szCs w:val="18"/>
              </w:rPr>
              <w:t xml:space="preserve"> disease); however, they may provide important </w:t>
            </w:r>
            <w:r w:rsidRPr="008259DC">
              <w:rPr>
                <w:rFonts w:asciiTheme="minorHAnsi" w:eastAsiaTheme="minorEastAsia" w:hAnsiTheme="minorHAnsi" w:cstheme="minorBidi"/>
                <w:color w:val="auto"/>
                <w:sz w:val="18"/>
                <w:szCs w:val="18"/>
              </w:rPr>
              <w:t xml:space="preserve">additional </w:t>
            </w:r>
            <w:r w:rsidRPr="006834D8">
              <w:rPr>
                <w:rFonts w:asciiTheme="minorHAnsi" w:eastAsiaTheme="minorEastAsia" w:hAnsiTheme="minorHAnsi" w:cstheme="minorBidi"/>
                <w:color w:val="auto"/>
                <w:sz w:val="18"/>
                <w:szCs w:val="18"/>
              </w:rPr>
              <w:t>diagnostic information indicating that an active infection is occurring.</w:t>
            </w:r>
          </w:p>
          <w:p w14:paraId="60FEF5D5" w14:textId="1A1B5E91" w:rsidR="006C65AF" w:rsidRPr="006834D8" w:rsidRDefault="006524DA" w:rsidP="004B0B8A">
            <w:pPr>
              <w:pStyle w:val="Heading1"/>
              <w:keepNext w:val="0"/>
              <w:keepLines w:val="0"/>
              <w:spacing w:before="60" w:after="60"/>
              <w:rPr>
                <w:sz w:val="18"/>
                <w:szCs w:val="18"/>
              </w:rPr>
            </w:pPr>
            <w:r w:rsidRPr="006834D8">
              <w:rPr>
                <w:rFonts w:asciiTheme="minorHAnsi" w:eastAsiaTheme="minorEastAsia" w:hAnsiTheme="minorHAnsi" w:cstheme="minorBidi"/>
                <w:color w:val="auto"/>
                <w:sz w:val="18"/>
                <w:szCs w:val="18"/>
              </w:rPr>
              <w:t>If conditions are conducive to clinical expression of disease (</w:t>
            </w:r>
            <w:r>
              <w:rPr>
                <w:rFonts w:asciiTheme="minorHAnsi" w:eastAsiaTheme="minorEastAsia" w:hAnsiTheme="minorHAnsi" w:cstheme="minorBidi"/>
                <w:color w:val="auto"/>
                <w:sz w:val="18"/>
                <w:szCs w:val="18"/>
              </w:rPr>
              <w:t>e.g.</w:t>
            </w:r>
            <w:r w:rsidR="007A2806">
              <w:rPr>
                <w:rFonts w:asciiTheme="minorHAnsi" w:eastAsiaTheme="minorEastAsia" w:hAnsiTheme="minorHAnsi" w:cstheme="minorBidi"/>
                <w:color w:val="auto"/>
                <w:sz w:val="18"/>
                <w:szCs w:val="18"/>
              </w:rPr>
              <w:t>,</w:t>
            </w:r>
            <w:r>
              <w:rPr>
                <w:rFonts w:asciiTheme="minorHAnsi" w:eastAsiaTheme="minorEastAsia" w:hAnsiTheme="minorHAnsi" w:cstheme="minorBidi"/>
                <w:color w:val="auto"/>
                <w:sz w:val="18"/>
                <w:szCs w:val="18"/>
              </w:rPr>
              <w:t xml:space="preserve"> </w:t>
            </w:r>
            <w:r w:rsidRPr="006834D8">
              <w:rPr>
                <w:rFonts w:asciiTheme="minorHAnsi" w:eastAsiaTheme="minorEastAsia" w:hAnsiTheme="minorHAnsi" w:cstheme="minorBidi"/>
                <w:color w:val="auto"/>
                <w:sz w:val="18"/>
                <w:szCs w:val="18"/>
              </w:rPr>
              <w:t>host species, life stages, environmental parameters), absence of expected disease signs provides some—but not definitive—evidence that there is no active infection.</w:t>
            </w:r>
          </w:p>
        </w:tc>
      </w:tr>
      <w:tr w:rsidR="00E1066A" w14:paraId="641A6C32" w14:textId="77777777" w:rsidTr="004B0B8A">
        <w:tc>
          <w:tcPr>
            <w:tcW w:w="288" w:type="dxa"/>
          </w:tcPr>
          <w:p w14:paraId="2154B0B2" w14:textId="48C23F25" w:rsidR="006C65AF" w:rsidRPr="008259DC"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2</w:t>
            </w:r>
          </w:p>
        </w:tc>
        <w:tc>
          <w:tcPr>
            <w:tcW w:w="2199" w:type="dxa"/>
          </w:tcPr>
          <w:p w14:paraId="5BC398BC" w14:textId="79BEA1DE"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The expected pattern of spread of the exotic disease (or pathogen if clinical signs are absent) is observed. </w:t>
            </w:r>
          </w:p>
        </w:tc>
        <w:tc>
          <w:tcPr>
            <w:tcW w:w="454" w:type="dxa"/>
          </w:tcPr>
          <w:p w14:paraId="01D22C0D" w14:textId="50DFDBDB"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OR</w:t>
            </w:r>
          </w:p>
        </w:tc>
        <w:tc>
          <w:tcPr>
            <w:tcW w:w="2199" w:type="dxa"/>
          </w:tcPr>
          <w:p w14:paraId="733934B2" w14:textId="5C108BDB"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The expected pattern of spread of the exotic disease (or pathogen if clinical signs are absent) is </w:t>
            </w:r>
            <w:r w:rsidRPr="006834D8">
              <w:rPr>
                <w:rFonts w:asciiTheme="minorHAnsi" w:eastAsiaTheme="minorEastAsia" w:hAnsiTheme="minorHAnsi" w:cstheme="minorBidi"/>
                <w:color w:val="auto"/>
                <w:sz w:val="18"/>
                <w:szCs w:val="18"/>
                <w:u w:val="single"/>
              </w:rPr>
              <w:t>not</w:t>
            </w:r>
            <w:r w:rsidRPr="006834D8">
              <w:rPr>
                <w:rFonts w:asciiTheme="minorHAnsi" w:eastAsiaTheme="minorEastAsia" w:hAnsiTheme="minorHAnsi" w:cstheme="minorBidi"/>
                <w:color w:val="auto"/>
                <w:sz w:val="18"/>
                <w:szCs w:val="18"/>
              </w:rPr>
              <w:t xml:space="preserve"> observed. </w:t>
            </w:r>
          </w:p>
        </w:tc>
        <w:tc>
          <w:tcPr>
            <w:tcW w:w="9739" w:type="dxa"/>
          </w:tcPr>
          <w:p w14:paraId="09CD9AF4" w14:textId="27079248"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 xml:space="preserve">If the positive </w:t>
            </w:r>
            <w:r w:rsidRPr="001E336C">
              <w:rPr>
                <w:rFonts w:asciiTheme="minorHAnsi" w:eastAsiaTheme="minorEastAsia" w:hAnsiTheme="minorHAnsi" w:cstheme="minorBidi"/>
                <w:color w:val="auto"/>
                <w:sz w:val="18"/>
                <w:szCs w:val="18"/>
              </w:rPr>
              <w:t xml:space="preserve">molecular </w:t>
            </w:r>
            <w:r w:rsidRPr="006834D8">
              <w:rPr>
                <w:rFonts w:asciiTheme="minorHAnsi" w:eastAsiaTheme="minorEastAsia" w:hAnsiTheme="minorHAnsi" w:cstheme="minorBidi"/>
                <w:color w:val="auto"/>
                <w:sz w:val="18"/>
                <w:szCs w:val="18"/>
              </w:rPr>
              <w:t>test result were due to an active infection with the exotic pathogen</w:t>
            </w:r>
            <w:r>
              <w:rPr>
                <w:rFonts w:asciiTheme="minorHAnsi" w:eastAsiaTheme="minorEastAsia" w:hAnsiTheme="minorHAnsi" w:cstheme="minorBidi"/>
                <w:color w:val="auto"/>
                <w:sz w:val="18"/>
                <w:szCs w:val="18"/>
              </w:rPr>
              <w:t>,</w:t>
            </w:r>
            <w:r w:rsidRPr="006834D8">
              <w:rPr>
                <w:rFonts w:asciiTheme="minorHAnsi" w:eastAsiaTheme="minorEastAsia" w:hAnsiTheme="minorHAnsi" w:cstheme="minorBidi"/>
                <w:color w:val="auto"/>
                <w:sz w:val="18"/>
                <w:szCs w:val="18"/>
              </w:rPr>
              <w:t xml:space="preserve"> the </w:t>
            </w:r>
            <w:r>
              <w:rPr>
                <w:rFonts w:asciiTheme="minorHAnsi" w:eastAsiaTheme="minorEastAsia" w:hAnsiTheme="minorHAnsi" w:cstheme="minorBidi"/>
                <w:color w:val="auto"/>
                <w:sz w:val="18"/>
                <w:szCs w:val="18"/>
              </w:rPr>
              <w:t xml:space="preserve">observed </w:t>
            </w:r>
            <w:r w:rsidRPr="006834D8">
              <w:rPr>
                <w:rFonts w:asciiTheme="minorHAnsi" w:eastAsiaTheme="minorEastAsia" w:hAnsiTheme="minorHAnsi" w:cstheme="minorBidi"/>
                <w:color w:val="auto"/>
                <w:sz w:val="18"/>
                <w:szCs w:val="18"/>
              </w:rPr>
              <w:t xml:space="preserve">pattern of disease spread would be expected to align with </w:t>
            </w:r>
            <w:r>
              <w:rPr>
                <w:rFonts w:asciiTheme="minorHAnsi" w:eastAsiaTheme="minorEastAsia" w:hAnsiTheme="minorHAnsi" w:cstheme="minorBidi"/>
                <w:color w:val="auto"/>
                <w:sz w:val="18"/>
                <w:szCs w:val="18"/>
              </w:rPr>
              <w:t>its</w:t>
            </w:r>
            <w:r w:rsidRPr="006834D8">
              <w:rPr>
                <w:rFonts w:asciiTheme="minorHAnsi" w:eastAsiaTheme="minorEastAsia" w:hAnsiTheme="minorHAnsi" w:cstheme="minorBidi"/>
                <w:color w:val="auto"/>
                <w:sz w:val="18"/>
                <w:szCs w:val="18"/>
              </w:rPr>
              <w:t xml:space="preserve"> epidemiology (e.g.</w:t>
            </w:r>
            <w:r w:rsidR="007A2806">
              <w:rPr>
                <w:rFonts w:asciiTheme="minorHAnsi" w:eastAsiaTheme="minorEastAsia" w:hAnsiTheme="minorHAnsi" w:cstheme="minorBidi"/>
                <w:color w:val="auto"/>
                <w:sz w:val="18"/>
                <w:szCs w:val="18"/>
              </w:rPr>
              <w:t>,</w:t>
            </w:r>
            <w:r w:rsidRPr="006834D8">
              <w:rPr>
                <w:rFonts w:asciiTheme="minorHAnsi" w:eastAsiaTheme="minorEastAsia" w:hAnsiTheme="minorHAnsi" w:cstheme="minorBidi"/>
                <w:color w:val="auto"/>
                <w:sz w:val="18"/>
                <w:szCs w:val="18"/>
              </w:rPr>
              <w:t xml:space="preserve"> transmission pathways, incubation periods) and the epidemiological links between </w:t>
            </w:r>
            <w:r w:rsidR="00340722">
              <w:rPr>
                <w:rFonts w:asciiTheme="minorHAnsi" w:eastAsiaTheme="minorEastAsia" w:hAnsiTheme="minorHAnsi" w:cstheme="minorBidi"/>
                <w:color w:val="auto"/>
                <w:sz w:val="18"/>
                <w:szCs w:val="18"/>
              </w:rPr>
              <w:t xml:space="preserve">affected </w:t>
            </w:r>
            <w:r w:rsidRPr="006834D8">
              <w:rPr>
                <w:rFonts w:asciiTheme="minorHAnsi" w:eastAsiaTheme="minorEastAsia" w:hAnsiTheme="minorHAnsi" w:cstheme="minorBidi"/>
                <w:color w:val="auto"/>
                <w:sz w:val="18"/>
                <w:szCs w:val="18"/>
              </w:rPr>
              <w:t xml:space="preserve">populations. </w:t>
            </w:r>
          </w:p>
          <w:p w14:paraId="79C73C2F" w14:textId="2022E965"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 xml:space="preserve">If the positive </w:t>
            </w:r>
            <w:r w:rsidRPr="001E336C">
              <w:rPr>
                <w:rFonts w:asciiTheme="minorHAnsi" w:eastAsiaTheme="minorEastAsia" w:hAnsiTheme="minorHAnsi" w:cstheme="minorBidi"/>
                <w:color w:val="auto"/>
                <w:sz w:val="18"/>
                <w:szCs w:val="18"/>
              </w:rPr>
              <w:t xml:space="preserve">molecular </w:t>
            </w:r>
            <w:r w:rsidRPr="006834D8">
              <w:rPr>
                <w:rFonts w:asciiTheme="minorHAnsi" w:eastAsiaTheme="minorEastAsia" w:hAnsiTheme="minorHAnsi" w:cstheme="minorBidi"/>
                <w:color w:val="auto"/>
                <w:sz w:val="18"/>
                <w:szCs w:val="18"/>
              </w:rPr>
              <w:t>test result were due to non-viable nucleic acids of exotic pathogens</w:t>
            </w:r>
            <w:r>
              <w:rPr>
                <w:rFonts w:asciiTheme="minorHAnsi" w:eastAsiaTheme="minorEastAsia" w:hAnsiTheme="minorHAnsi" w:cstheme="minorBidi"/>
                <w:color w:val="auto"/>
                <w:sz w:val="18"/>
                <w:szCs w:val="18"/>
              </w:rPr>
              <w:t>,</w:t>
            </w:r>
            <w:r w:rsidRPr="006834D8">
              <w:rPr>
                <w:rFonts w:asciiTheme="minorHAnsi" w:eastAsiaTheme="minorEastAsia" w:hAnsiTheme="minorHAnsi" w:cstheme="minorBidi"/>
                <w:color w:val="auto"/>
                <w:sz w:val="18"/>
                <w:szCs w:val="18"/>
              </w:rPr>
              <w:t xml:space="preserve"> </w:t>
            </w:r>
            <w:r w:rsidRPr="008259DC">
              <w:rPr>
                <w:rFonts w:asciiTheme="minorHAnsi" w:eastAsiaTheme="minorEastAsia" w:hAnsiTheme="minorHAnsi" w:cstheme="minorBidi"/>
                <w:color w:val="auto"/>
                <w:sz w:val="18"/>
                <w:szCs w:val="18"/>
              </w:rPr>
              <w:t>any observed</w:t>
            </w:r>
            <w:r w:rsidRPr="006834D8">
              <w:rPr>
                <w:rFonts w:asciiTheme="minorHAnsi" w:eastAsiaTheme="minorEastAsia" w:hAnsiTheme="minorHAnsi" w:cstheme="minorBidi"/>
                <w:color w:val="auto"/>
                <w:sz w:val="18"/>
                <w:szCs w:val="18"/>
              </w:rPr>
              <w:t xml:space="preserve"> disease condition must be caused by other factors and </w:t>
            </w:r>
            <w:r>
              <w:rPr>
                <w:rFonts w:asciiTheme="minorHAnsi" w:eastAsiaTheme="minorEastAsia" w:hAnsiTheme="minorHAnsi" w:cstheme="minorBidi"/>
                <w:color w:val="auto"/>
                <w:sz w:val="18"/>
                <w:szCs w:val="18"/>
              </w:rPr>
              <w:t xml:space="preserve">may differ from the </w:t>
            </w:r>
            <w:r w:rsidRPr="006834D8">
              <w:rPr>
                <w:rFonts w:asciiTheme="minorHAnsi" w:eastAsiaTheme="minorEastAsia" w:hAnsiTheme="minorHAnsi" w:cstheme="minorBidi"/>
                <w:color w:val="auto"/>
                <w:sz w:val="18"/>
                <w:szCs w:val="18"/>
              </w:rPr>
              <w:t>epidemiolog</w:t>
            </w:r>
            <w:r>
              <w:rPr>
                <w:rFonts w:asciiTheme="minorHAnsi" w:eastAsiaTheme="minorEastAsia" w:hAnsiTheme="minorHAnsi" w:cstheme="minorBidi"/>
                <w:color w:val="auto"/>
                <w:sz w:val="18"/>
                <w:szCs w:val="18"/>
              </w:rPr>
              <w:t>y of the exotic disease.</w:t>
            </w:r>
            <w:r w:rsidRPr="006834D8">
              <w:rPr>
                <w:rFonts w:asciiTheme="minorHAnsi" w:eastAsiaTheme="minorEastAsia" w:hAnsiTheme="minorHAnsi" w:cstheme="minorBidi"/>
                <w:color w:val="auto"/>
                <w:sz w:val="18"/>
                <w:szCs w:val="18"/>
              </w:rPr>
              <w:t xml:space="preserve">  </w:t>
            </w:r>
          </w:p>
        </w:tc>
      </w:tr>
      <w:tr w:rsidR="00E1066A" w14:paraId="5EEF3F94" w14:textId="77777777" w:rsidTr="004B0B8A">
        <w:trPr>
          <w:cnfStyle w:val="000000100000" w:firstRow="0" w:lastRow="0" w:firstColumn="0" w:lastColumn="0" w:oddVBand="0" w:evenVBand="0" w:oddHBand="1" w:evenHBand="0" w:firstRowFirstColumn="0" w:firstRowLastColumn="0" w:lastRowFirstColumn="0" w:lastRowLastColumn="0"/>
        </w:trPr>
        <w:tc>
          <w:tcPr>
            <w:tcW w:w="288" w:type="dxa"/>
          </w:tcPr>
          <w:p w14:paraId="532DB9D1" w14:textId="5A1C1A07" w:rsidR="006C65AF" w:rsidRPr="008259DC"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3</w:t>
            </w:r>
          </w:p>
        </w:tc>
        <w:tc>
          <w:tcPr>
            <w:tcW w:w="2199" w:type="dxa"/>
          </w:tcPr>
          <w:p w14:paraId="5B7B40FE" w14:textId="490B57A2"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Time course molecular testing is indicative of an escalating infection in affected populations.  </w:t>
            </w:r>
          </w:p>
        </w:tc>
        <w:tc>
          <w:tcPr>
            <w:tcW w:w="454" w:type="dxa"/>
          </w:tcPr>
          <w:p w14:paraId="074C3E8F" w14:textId="602C1B44"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OR</w:t>
            </w:r>
          </w:p>
        </w:tc>
        <w:tc>
          <w:tcPr>
            <w:tcW w:w="2199" w:type="dxa"/>
          </w:tcPr>
          <w:p w14:paraId="57D58FC7" w14:textId="76F099E1"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Time course molecular testing </w:t>
            </w:r>
            <w:r w:rsidRPr="006834D8">
              <w:rPr>
                <w:rFonts w:asciiTheme="minorHAnsi" w:eastAsiaTheme="minorEastAsia" w:hAnsiTheme="minorHAnsi" w:cstheme="minorBidi"/>
                <w:color w:val="auto"/>
                <w:sz w:val="18"/>
                <w:szCs w:val="18"/>
                <w:u w:val="single"/>
              </w:rPr>
              <w:t>does not</w:t>
            </w:r>
            <w:r w:rsidRPr="006834D8">
              <w:rPr>
                <w:rFonts w:asciiTheme="minorHAnsi" w:eastAsiaTheme="minorEastAsia" w:hAnsiTheme="minorHAnsi" w:cstheme="minorBidi"/>
                <w:color w:val="auto"/>
                <w:sz w:val="18"/>
                <w:szCs w:val="18"/>
              </w:rPr>
              <w:t xml:space="preserve"> indicate rapidly increasing pathogen nucleic acids in affected populations.  </w:t>
            </w:r>
          </w:p>
        </w:tc>
        <w:tc>
          <w:tcPr>
            <w:tcW w:w="9739" w:type="dxa"/>
          </w:tcPr>
          <w:p w14:paraId="32BD7232" w14:textId="1B30E8EC"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 xml:space="preserve">If the positive molecular test results </w:t>
            </w:r>
            <w:r>
              <w:rPr>
                <w:rFonts w:asciiTheme="minorHAnsi" w:eastAsiaTheme="minorEastAsia" w:hAnsiTheme="minorHAnsi" w:cstheme="minorBidi"/>
                <w:color w:val="auto"/>
                <w:sz w:val="18"/>
                <w:szCs w:val="18"/>
              </w:rPr>
              <w:t>we</w:t>
            </w:r>
            <w:r w:rsidRPr="006834D8">
              <w:rPr>
                <w:rFonts w:asciiTheme="minorHAnsi" w:eastAsiaTheme="minorEastAsia" w:hAnsiTheme="minorHAnsi" w:cstheme="minorBidi"/>
                <w:color w:val="auto"/>
                <w:sz w:val="18"/>
                <w:szCs w:val="18"/>
              </w:rPr>
              <w:t>re due to an active infection</w:t>
            </w:r>
            <w:r>
              <w:rPr>
                <w:rFonts w:asciiTheme="minorHAnsi" w:eastAsiaTheme="minorEastAsia" w:hAnsiTheme="minorHAnsi" w:cstheme="minorBidi"/>
                <w:color w:val="auto"/>
                <w:sz w:val="18"/>
                <w:szCs w:val="18"/>
              </w:rPr>
              <w:t xml:space="preserve"> </w:t>
            </w:r>
            <w:r w:rsidRPr="006834D8">
              <w:rPr>
                <w:rFonts w:asciiTheme="minorHAnsi" w:eastAsiaTheme="minorEastAsia" w:hAnsiTheme="minorHAnsi" w:cstheme="minorBidi"/>
                <w:color w:val="auto"/>
                <w:sz w:val="18"/>
                <w:szCs w:val="18"/>
              </w:rPr>
              <w:t xml:space="preserve">with the exotic pathogen, and conditions are conducive to pathogen replication and transmission, testing </w:t>
            </w:r>
            <w:r>
              <w:rPr>
                <w:rFonts w:asciiTheme="minorHAnsi" w:eastAsiaTheme="minorEastAsia" w:hAnsiTheme="minorHAnsi" w:cstheme="minorBidi"/>
                <w:color w:val="auto"/>
                <w:sz w:val="18"/>
                <w:szCs w:val="18"/>
              </w:rPr>
              <w:t xml:space="preserve">over time </w:t>
            </w:r>
            <w:r w:rsidRPr="006834D8">
              <w:rPr>
                <w:rFonts w:asciiTheme="minorHAnsi" w:eastAsiaTheme="minorEastAsia" w:hAnsiTheme="minorHAnsi" w:cstheme="minorBidi"/>
                <w:color w:val="auto"/>
                <w:sz w:val="18"/>
                <w:szCs w:val="18"/>
              </w:rPr>
              <w:t xml:space="preserve">may show a rapid increase in pathogen load (consistent with outbreak conditions). </w:t>
            </w:r>
          </w:p>
          <w:p w14:paraId="22794384" w14:textId="14DF7DCB"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 xml:space="preserve">If the positive </w:t>
            </w:r>
            <w:r w:rsidRPr="00384754">
              <w:rPr>
                <w:rFonts w:asciiTheme="minorHAnsi" w:eastAsiaTheme="minorEastAsia" w:hAnsiTheme="minorHAnsi" w:cstheme="minorBidi"/>
                <w:color w:val="auto"/>
                <w:sz w:val="18"/>
                <w:szCs w:val="18"/>
              </w:rPr>
              <w:t xml:space="preserve">molecular </w:t>
            </w:r>
            <w:r>
              <w:rPr>
                <w:rFonts w:asciiTheme="minorHAnsi" w:eastAsiaTheme="minorEastAsia" w:hAnsiTheme="minorHAnsi" w:cstheme="minorBidi"/>
                <w:color w:val="auto"/>
                <w:sz w:val="18"/>
                <w:szCs w:val="18"/>
              </w:rPr>
              <w:t xml:space="preserve">test </w:t>
            </w:r>
            <w:r w:rsidRPr="006834D8">
              <w:rPr>
                <w:rFonts w:asciiTheme="minorHAnsi" w:eastAsiaTheme="minorEastAsia" w:hAnsiTheme="minorHAnsi" w:cstheme="minorBidi"/>
                <w:color w:val="auto"/>
                <w:sz w:val="18"/>
                <w:szCs w:val="18"/>
              </w:rPr>
              <w:t xml:space="preserve">results are due to non-viable nucleic </w:t>
            </w:r>
            <w:r w:rsidR="007A2806" w:rsidRPr="006834D8">
              <w:rPr>
                <w:rFonts w:asciiTheme="minorHAnsi" w:eastAsiaTheme="minorEastAsia" w:hAnsiTheme="minorHAnsi" w:cstheme="minorBidi"/>
                <w:color w:val="auto"/>
                <w:sz w:val="18"/>
                <w:szCs w:val="18"/>
              </w:rPr>
              <w:t>acids,</w:t>
            </w:r>
            <w:r w:rsidRPr="006834D8">
              <w:rPr>
                <w:rFonts w:asciiTheme="minorHAnsi" w:eastAsiaTheme="minorEastAsia" w:hAnsiTheme="minorHAnsi" w:cstheme="minorBidi"/>
                <w:color w:val="auto"/>
                <w:sz w:val="18"/>
                <w:szCs w:val="18"/>
              </w:rPr>
              <w:t xml:space="preserve"> there would be no rapid increase in pathogen nucleic acids </w:t>
            </w:r>
            <w:r>
              <w:rPr>
                <w:rFonts w:asciiTheme="minorHAnsi" w:eastAsiaTheme="minorEastAsia" w:hAnsiTheme="minorHAnsi" w:cstheme="minorBidi"/>
                <w:color w:val="auto"/>
                <w:sz w:val="18"/>
                <w:szCs w:val="18"/>
              </w:rPr>
              <w:t xml:space="preserve">and test results </w:t>
            </w:r>
            <w:r w:rsidRPr="006834D8">
              <w:rPr>
                <w:rFonts w:asciiTheme="minorHAnsi" w:eastAsiaTheme="minorEastAsia" w:hAnsiTheme="minorHAnsi" w:cstheme="minorBidi"/>
                <w:color w:val="auto"/>
                <w:sz w:val="18"/>
                <w:szCs w:val="18"/>
              </w:rPr>
              <w:t xml:space="preserve">would reflect the degree of non-viable pathogen nucleic acid contamination of diagnostic samples.  </w:t>
            </w:r>
          </w:p>
        </w:tc>
      </w:tr>
      <w:tr w:rsidR="00E1066A" w14:paraId="04E5B07C" w14:textId="69333BC6" w:rsidTr="004B0B8A">
        <w:tc>
          <w:tcPr>
            <w:tcW w:w="288" w:type="dxa"/>
          </w:tcPr>
          <w:p w14:paraId="217D4095" w14:textId="73BCD436" w:rsidR="006C65AF" w:rsidRPr="008259DC"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4</w:t>
            </w:r>
          </w:p>
        </w:tc>
        <w:tc>
          <w:tcPr>
            <w:tcW w:w="2199" w:type="dxa"/>
          </w:tcPr>
          <w:p w14:paraId="0C4AADF0" w14:textId="39DE0A07"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A source of non-viable nucleic acid is </w:t>
            </w:r>
            <w:r w:rsidRPr="006834D8">
              <w:rPr>
                <w:rFonts w:asciiTheme="minorHAnsi" w:eastAsiaTheme="minorEastAsia" w:hAnsiTheme="minorHAnsi" w:cstheme="minorBidi"/>
                <w:color w:val="auto"/>
                <w:sz w:val="18"/>
                <w:szCs w:val="18"/>
                <w:u w:val="single"/>
              </w:rPr>
              <w:t>not</w:t>
            </w:r>
            <w:r w:rsidRPr="006834D8">
              <w:rPr>
                <w:rFonts w:asciiTheme="minorHAnsi" w:eastAsiaTheme="minorEastAsia" w:hAnsiTheme="minorHAnsi" w:cstheme="minorBidi"/>
                <w:color w:val="auto"/>
                <w:sz w:val="18"/>
                <w:szCs w:val="18"/>
              </w:rPr>
              <w:t xml:space="preserve"> known to be present at the establishment</w:t>
            </w:r>
            <w:r>
              <w:rPr>
                <w:rFonts w:asciiTheme="minorHAnsi" w:eastAsiaTheme="minorEastAsia" w:hAnsiTheme="minorHAnsi" w:cstheme="minorBidi"/>
                <w:color w:val="auto"/>
                <w:sz w:val="18"/>
                <w:szCs w:val="18"/>
              </w:rPr>
              <w:t>.</w:t>
            </w:r>
            <w:r w:rsidRPr="006834D8">
              <w:rPr>
                <w:rFonts w:asciiTheme="minorHAnsi" w:eastAsiaTheme="minorEastAsia" w:hAnsiTheme="minorHAnsi" w:cstheme="minorBidi"/>
                <w:color w:val="auto"/>
                <w:sz w:val="18"/>
                <w:szCs w:val="18"/>
              </w:rPr>
              <w:t xml:space="preserve"> </w:t>
            </w:r>
          </w:p>
        </w:tc>
        <w:tc>
          <w:tcPr>
            <w:tcW w:w="454" w:type="dxa"/>
          </w:tcPr>
          <w:p w14:paraId="50FCF063" w14:textId="5944721D"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OR</w:t>
            </w:r>
          </w:p>
        </w:tc>
        <w:tc>
          <w:tcPr>
            <w:tcW w:w="2199" w:type="dxa"/>
          </w:tcPr>
          <w:p w14:paraId="247F88D0" w14:textId="1308BB0F"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A source of non-viable nucleic acid is known to be present at the establishment.</w:t>
            </w:r>
          </w:p>
        </w:tc>
        <w:tc>
          <w:tcPr>
            <w:tcW w:w="9739" w:type="dxa"/>
          </w:tcPr>
          <w:p w14:paraId="49351FF4" w14:textId="68839112"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If there are no identifiable sources of non-viable nucleic acids of exotic pathogens on site (e.g.</w:t>
            </w:r>
            <w:r w:rsidR="007A2806">
              <w:rPr>
                <w:rFonts w:asciiTheme="minorHAnsi" w:eastAsiaTheme="minorEastAsia" w:hAnsiTheme="minorHAnsi" w:cstheme="minorBidi"/>
                <w:color w:val="auto"/>
                <w:sz w:val="18"/>
                <w:szCs w:val="18"/>
              </w:rPr>
              <w:t>,</w:t>
            </w:r>
            <w:r w:rsidRPr="006834D8">
              <w:rPr>
                <w:rFonts w:asciiTheme="minorHAnsi" w:eastAsiaTheme="minorEastAsia" w:hAnsiTheme="minorHAnsi" w:cstheme="minorBidi"/>
                <w:color w:val="auto"/>
                <w:sz w:val="18"/>
                <w:szCs w:val="18"/>
              </w:rPr>
              <w:t xml:space="preserve"> feed tests negative, imported seafood is absent) this possible source of a positive test result can be considered less likely.</w:t>
            </w:r>
          </w:p>
          <w:p w14:paraId="7B78A71F" w14:textId="709D7BAB" w:rsidR="006C65AF"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 xml:space="preserve">If processed feed or cooked seafood is </w:t>
            </w:r>
            <w:r>
              <w:rPr>
                <w:rFonts w:asciiTheme="minorHAnsi" w:eastAsiaTheme="minorEastAsia" w:hAnsiTheme="minorHAnsi" w:cstheme="minorBidi"/>
                <w:color w:val="auto"/>
                <w:sz w:val="18"/>
                <w:szCs w:val="18"/>
              </w:rPr>
              <w:t>the</w:t>
            </w:r>
            <w:r w:rsidRPr="006834D8">
              <w:rPr>
                <w:rFonts w:asciiTheme="minorHAnsi" w:eastAsiaTheme="minorEastAsia" w:hAnsiTheme="minorHAnsi" w:cstheme="minorBidi"/>
                <w:color w:val="auto"/>
                <w:sz w:val="18"/>
                <w:szCs w:val="18"/>
              </w:rPr>
              <w:t xml:space="preserve"> source of non-viable nucleic acids </w:t>
            </w:r>
            <w:r>
              <w:rPr>
                <w:rFonts w:asciiTheme="minorHAnsi" w:eastAsiaTheme="minorEastAsia" w:hAnsiTheme="minorHAnsi" w:cstheme="minorBidi"/>
                <w:color w:val="auto"/>
                <w:sz w:val="18"/>
                <w:szCs w:val="18"/>
              </w:rPr>
              <w:t>causing</w:t>
            </w:r>
            <w:r w:rsidRPr="006834D8">
              <w:rPr>
                <w:rFonts w:asciiTheme="minorHAnsi" w:eastAsiaTheme="minorEastAsia" w:hAnsiTheme="minorHAnsi" w:cstheme="minorBidi"/>
                <w:color w:val="auto"/>
                <w:sz w:val="18"/>
                <w:szCs w:val="18"/>
              </w:rPr>
              <w:t xml:space="preserve"> a positive test result, </w:t>
            </w:r>
            <w:r>
              <w:rPr>
                <w:rFonts w:asciiTheme="minorHAnsi" w:eastAsiaTheme="minorEastAsia" w:hAnsiTheme="minorHAnsi" w:cstheme="minorBidi"/>
                <w:color w:val="auto"/>
                <w:sz w:val="18"/>
                <w:szCs w:val="18"/>
              </w:rPr>
              <w:t>direct testing</w:t>
            </w:r>
            <w:r w:rsidR="007C5A8D">
              <w:rPr>
                <w:rFonts w:asciiTheme="minorHAnsi" w:eastAsiaTheme="minorEastAsia" w:hAnsiTheme="minorHAnsi" w:cstheme="minorBidi"/>
                <w:color w:val="auto"/>
                <w:sz w:val="18"/>
                <w:szCs w:val="18"/>
              </w:rPr>
              <w:t xml:space="preserve"> of the same batch</w:t>
            </w:r>
            <w:r>
              <w:rPr>
                <w:rFonts w:asciiTheme="minorHAnsi" w:eastAsiaTheme="minorEastAsia" w:hAnsiTheme="minorHAnsi" w:cstheme="minorBidi"/>
                <w:color w:val="auto"/>
                <w:sz w:val="18"/>
                <w:szCs w:val="18"/>
              </w:rPr>
              <w:t xml:space="preserve"> with </w:t>
            </w:r>
            <w:r w:rsidRPr="006834D8">
              <w:rPr>
                <w:rFonts w:asciiTheme="minorHAnsi" w:eastAsiaTheme="minorEastAsia" w:hAnsiTheme="minorHAnsi" w:cstheme="minorBidi"/>
                <w:color w:val="auto"/>
                <w:sz w:val="18"/>
                <w:szCs w:val="18"/>
              </w:rPr>
              <w:t xml:space="preserve">the same assay would likely return a positive result.  </w:t>
            </w:r>
          </w:p>
          <w:p w14:paraId="649E3399" w14:textId="07F1F68A" w:rsidR="0012632B" w:rsidRPr="00DD798D" w:rsidRDefault="0012632B" w:rsidP="004B0B8A">
            <w:pPr>
              <w:pStyle w:val="Heading1"/>
              <w:keepNext w:val="0"/>
              <w:keepLines w:val="0"/>
              <w:spacing w:before="60" w:after="60"/>
              <w:rPr>
                <w:rFonts w:asciiTheme="minorHAnsi" w:eastAsiaTheme="minorEastAsia" w:hAnsiTheme="minorHAnsi" w:cstheme="minorBidi"/>
                <w:color w:val="auto"/>
                <w:sz w:val="18"/>
                <w:szCs w:val="18"/>
              </w:rPr>
            </w:pPr>
            <w:r w:rsidRPr="00DD798D">
              <w:rPr>
                <w:rFonts w:asciiTheme="minorHAnsi" w:eastAsiaTheme="minorEastAsia" w:hAnsiTheme="minorHAnsi" w:cstheme="minorBidi"/>
                <w:color w:val="auto"/>
                <w:sz w:val="18"/>
                <w:szCs w:val="18"/>
              </w:rPr>
              <w:t xml:space="preserve">It is important to consider whether the same batch of feed is available for testing and the potential </w:t>
            </w:r>
            <w:r w:rsidR="00DD798D">
              <w:rPr>
                <w:rFonts w:asciiTheme="minorHAnsi" w:eastAsiaTheme="minorEastAsia" w:hAnsiTheme="minorHAnsi" w:cstheme="minorBidi"/>
                <w:color w:val="auto"/>
                <w:sz w:val="18"/>
                <w:szCs w:val="18"/>
              </w:rPr>
              <w:t>f</w:t>
            </w:r>
            <w:r w:rsidRPr="00DD798D">
              <w:rPr>
                <w:rFonts w:asciiTheme="minorHAnsi" w:eastAsiaTheme="minorEastAsia" w:hAnsiTheme="minorHAnsi" w:cstheme="minorBidi"/>
                <w:color w:val="auto"/>
                <w:sz w:val="18"/>
                <w:szCs w:val="18"/>
              </w:rPr>
              <w:t xml:space="preserve">or within or between batch variation. </w:t>
            </w:r>
          </w:p>
          <w:p w14:paraId="11F1D0D8" w14:textId="2B2C6C32" w:rsidR="006C65AF" w:rsidRPr="006834D8" w:rsidRDefault="006524DA" w:rsidP="004B0B8A">
            <w:pPr>
              <w:pStyle w:val="Heading1"/>
              <w:keepNext w:val="0"/>
              <w:keepLines w:val="0"/>
              <w:spacing w:before="60" w:after="60"/>
              <w:rPr>
                <w:sz w:val="18"/>
                <w:szCs w:val="18"/>
              </w:rPr>
            </w:pPr>
            <w:r w:rsidRPr="00DD798D">
              <w:rPr>
                <w:rFonts w:asciiTheme="minorHAnsi" w:eastAsiaTheme="minorEastAsia" w:hAnsiTheme="minorHAnsi" w:cstheme="minorBidi"/>
                <w:color w:val="auto"/>
                <w:sz w:val="18"/>
                <w:szCs w:val="18"/>
              </w:rPr>
              <w:t>Other possible causes of positive test results (e.g.</w:t>
            </w:r>
            <w:r w:rsidR="007A2806">
              <w:rPr>
                <w:rFonts w:asciiTheme="minorHAnsi" w:eastAsiaTheme="minorEastAsia" w:hAnsiTheme="minorHAnsi" w:cstheme="minorBidi"/>
                <w:color w:val="auto"/>
                <w:sz w:val="18"/>
                <w:szCs w:val="18"/>
              </w:rPr>
              <w:t>,</w:t>
            </w:r>
            <w:r w:rsidRPr="00DD798D">
              <w:rPr>
                <w:rFonts w:asciiTheme="minorHAnsi" w:eastAsiaTheme="minorEastAsia" w:hAnsiTheme="minorHAnsi" w:cstheme="minorBidi"/>
                <w:color w:val="auto"/>
                <w:sz w:val="18"/>
                <w:szCs w:val="18"/>
              </w:rPr>
              <w:t xml:space="preserve"> assay cross reaction) should be considered as appropriate.</w:t>
            </w:r>
          </w:p>
        </w:tc>
      </w:tr>
      <w:tr w:rsidR="00E1066A" w14:paraId="711BF8B9" w14:textId="3AE67272" w:rsidTr="004B0B8A">
        <w:trPr>
          <w:cnfStyle w:val="000000100000" w:firstRow="0" w:lastRow="0" w:firstColumn="0" w:lastColumn="0" w:oddVBand="0" w:evenVBand="0" w:oddHBand="1" w:evenHBand="0" w:firstRowFirstColumn="0" w:firstRowLastColumn="0" w:lastRowFirstColumn="0" w:lastRowLastColumn="0"/>
        </w:trPr>
        <w:tc>
          <w:tcPr>
            <w:tcW w:w="288" w:type="dxa"/>
          </w:tcPr>
          <w:p w14:paraId="3019B8FA" w14:textId="0AB8A5F5" w:rsidR="006C65AF" w:rsidRPr="008259DC"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5</w:t>
            </w:r>
          </w:p>
        </w:tc>
        <w:tc>
          <w:tcPr>
            <w:tcW w:w="2199" w:type="dxa"/>
          </w:tcPr>
          <w:p w14:paraId="7AB0397E" w14:textId="345EDF94"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w:t>
            </w:r>
            <w:r>
              <w:rPr>
                <w:rFonts w:asciiTheme="minorHAnsi" w:eastAsiaTheme="minorEastAsia" w:hAnsiTheme="minorHAnsi" w:cstheme="minorBidi"/>
                <w:color w:val="auto"/>
                <w:sz w:val="18"/>
                <w:szCs w:val="18"/>
              </w:rPr>
              <w:t xml:space="preserve">There are </w:t>
            </w:r>
            <w:r w:rsidRPr="006C65AF">
              <w:rPr>
                <w:rFonts w:asciiTheme="minorHAnsi" w:eastAsiaTheme="minorEastAsia" w:hAnsiTheme="minorHAnsi" w:cstheme="minorBidi"/>
                <w:color w:val="auto"/>
                <w:sz w:val="18"/>
                <w:szCs w:val="18"/>
                <w:u w:val="single"/>
              </w:rPr>
              <w:t>no</w:t>
            </w:r>
            <w:r w:rsidRPr="006834D8">
              <w:rPr>
                <w:rFonts w:asciiTheme="minorHAnsi" w:eastAsiaTheme="minorEastAsia" w:hAnsiTheme="minorHAnsi" w:cstheme="minorBidi"/>
                <w:color w:val="auto"/>
                <w:sz w:val="18"/>
                <w:szCs w:val="18"/>
              </w:rPr>
              <w:t xml:space="preserve"> apparent </w:t>
            </w:r>
            <w:r>
              <w:rPr>
                <w:rFonts w:asciiTheme="minorHAnsi" w:eastAsiaTheme="minorEastAsia" w:hAnsiTheme="minorHAnsi" w:cstheme="minorBidi"/>
                <w:color w:val="auto"/>
                <w:sz w:val="18"/>
                <w:szCs w:val="18"/>
              </w:rPr>
              <w:t>associations between populations testing positive and sources of</w:t>
            </w:r>
            <w:r w:rsidRPr="006834D8">
              <w:rPr>
                <w:rFonts w:asciiTheme="minorHAnsi" w:eastAsiaTheme="minorEastAsia" w:hAnsiTheme="minorHAnsi" w:cstheme="minorBidi"/>
                <w:color w:val="auto"/>
                <w:sz w:val="18"/>
                <w:szCs w:val="18"/>
              </w:rPr>
              <w:t xml:space="preserve"> non-viable nucleic acid</w:t>
            </w:r>
            <w:r w:rsidR="00340722">
              <w:rPr>
                <w:rFonts w:asciiTheme="minorHAnsi" w:eastAsiaTheme="minorEastAsia" w:hAnsiTheme="minorHAnsi" w:cstheme="minorBidi"/>
                <w:color w:val="auto"/>
                <w:sz w:val="18"/>
                <w:szCs w:val="18"/>
              </w:rPr>
              <w:t>s.</w:t>
            </w:r>
            <w:r w:rsidRPr="006834D8">
              <w:rPr>
                <w:rFonts w:asciiTheme="minorHAnsi" w:eastAsiaTheme="minorEastAsia" w:hAnsiTheme="minorHAnsi" w:cstheme="minorBidi"/>
                <w:color w:val="auto"/>
                <w:sz w:val="18"/>
                <w:szCs w:val="18"/>
              </w:rPr>
              <w:t xml:space="preserve"> </w:t>
            </w:r>
          </w:p>
        </w:tc>
        <w:tc>
          <w:tcPr>
            <w:tcW w:w="454" w:type="dxa"/>
          </w:tcPr>
          <w:p w14:paraId="7316BDDA" w14:textId="2E6E7CD5"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OR</w:t>
            </w:r>
          </w:p>
        </w:tc>
        <w:tc>
          <w:tcPr>
            <w:tcW w:w="2199" w:type="dxa"/>
          </w:tcPr>
          <w:p w14:paraId="49DDA00A" w14:textId="6F92A527"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w:t>
            </w:r>
            <w:r>
              <w:rPr>
                <w:rFonts w:asciiTheme="minorHAnsi" w:eastAsiaTheme="minorEastAsia" w:hAnsiTheme="minorHAnsi" w:cstheme="minorBidi"/>
                <w:color w:val="auto"/>
                <w:sz w:val="18"/>
                <w:szCs w:val="18"/>
              </w:rPr>
              <w:t>There are associations between populations testing positive and sources of</w:t>
            </w:r>
            <w:r w:rsidRPr="006834D8">
              <w:rPr>
                <w:rFonts w:asciiTheme="minorHAnsi" w:eastAsiaTheme="minorEastAsia" w:hAnsiTheme="minorHAnsi" w:cstheme="minorBidi"/>
                <w:color w:val="auto"/>
                <w:sz w:val="18"/>
                <w:szCs w:val="18"/>
              </w:rPr>
              <w:t xml:space="preserve"> non-viable nucleic acid</w:t>
            </w:r>
            <w:r w:rsidR="00340722">
              <w:rPr>
                <w:rFonts w:asciiTheme="minorHAnsi" w:eastAsiaTheme="minorEastAsia" w:hAnsiTheme="minorHAnsi" w:cstheme="minorBidi"/>
                <w:color w:val="auto"/>
                <w:sz w:val="18"/>
                <w:szCs w:val="18"/>
              </w:rPr>
              <w:t>s.</w:t>
            </w:r>
          </w:p>
        </w:tc>
        <w:tc>
          <w:tcPr>
            <w:tcW w:w="9739" w:type="dxa"/>
          </w:tcPr>
          <w:p w14:paraId="27793CBD" w14:textId="623F7A87"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 xml:space="preserve">If the positive molecular test result is due to non-viable nucleic acids, associations between sources of non-viable genetic material and </w:t>
            </w:r>
            <w:r>
              <w:rPr>
                <w:rFonts w:asciiTheme="minorHAnsi" w:eastAsiaTheme="minorEastAsia" w:hAnsiTheme="minorHAnsi" w:cstheme="minorBidi"/>
                <w:color w:val="auto"/>
                <w:sz w:val="18"/>
                <w:szCs w:val="18"/>
              </w:rPr>
              <w:t xml:space="preserve">the </w:t>
            </w:r>
            <w:r w:rsidRPr="006834D8">
              <w:rPr>
                <w:rFonts w:asciiTheme="minorHAnsi" w:eastAsiaTheme="minorEastAsia" w:hAnsiTheme="minorHAnsi" w:cstheme="minorBidi"/>
                <w:color w:val="auto"/>
                <w:sz w:val="18"/>
                <w:szCs w:val="18"/>
              </w:rPr>
              <w:t>animals that tested positive may be apparent (e.g.</w:t>
            </w:r>
            <w:r w:rsidR="007A2806">
              <w:rPr>
                <w:rFonts w:asciiTheme="minorHAnsi" w:eastAsiaTheme="minorEastAsia" w:hAnsiTheme="minorHAnsi" w:cstheme="minorBidi"/>
                <w:color w:val="auto"/>
                <w:sz w:val="18"/>
                <w:szCs w:val="18"/>
              </w:rPr>
              <w:t>,</w:t>
            </w:r>
            <w:r w:rsidRPr="006834D8">
              <w:rPr>
                <w:rFonts w:asciiTheme="minorHAnsi" w:eastAsiaTheme="minorEastAsia" w:hAnsiTheme="minorHAnsi" w:cstheme="minorBidi"/>
                <w:color w:val="auto"/>
                <w:sz w:val="18"/>
                <w:szCs w:val="18"/>
              </w:rPr>
              <w:t xml:space="preserve"> use of a particular feed; known contamination with seafood). </w:t>
            </w:r>
          </w:p>
        </w:tc>
      </w:tr>
      <w:tr w:rsidR="00E1066A" w14:paraId="4425EC70" w14:textId="0FC86EDB" w:rsidTr="004B0B8A">
        <w:tc>
          <w:tcPr>
            <w:tcW w:w="288" w:type="dxa"/>
          </w:tcPr>
          <w:p w14:paraId="6B977905" w14:textId="24543FFD" w:rsidR="006C65AF" w:rsidRPr="008259DC"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6</w:t>
            </w:r>
          </w:p>
        </w:tc>
        <w:tc>
          <w:tcPr>
            <w:tcW w:w="2199" w:type="dxa"/>
          </w:tcPr>
          <w:p w14:paraId="4F078907" w14:textId="18ACFBE5"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Tissues with a low likelihood of contamination </w:t>
            </w:r>
            <w:r w:rsidRPr="00384754">
              <w:rPr>
                <w:rFonts w:asciiTheme="minorHAnsi" w:eastAsiaTheme="minorEastAsia" w:hAnsiTheme="minorHAnsi" w:cstheme="minorBidi"/>
                <w:color w:val="auto"/>
                <w:sz w:val="18"/>
                <w:szCs w:val="18"/>
              </w:rPr>
              <w:t>by non-viable nucleic acid</w:t>
            </w:r>
            <w:r>
              <w:rPr>
                <w:rFonts w:asciiTheme="minorHAnsi" w:eastAsiaTheme="minorEastAsia" w:hAnsiTheme="minorHAnsi" w:cstheme="minorBidi"/>
                <w:color w:val="auto"/>
                <w:sz w:val="18"/>
                <w:szCs w:val="18"/>
              </w:rPr>
              <w:t>s</w:t>
            </w:r>
            <w:r w:rsidRPr="00384754">
              <w:rPr>
                <w:rFonts w:asciiTheme="minorHAnsi" w:eastAsiaTheme="minorEastAsia" w:hAnsiTheme="minorHAnsi" w:cstheme="minorBidi"/>
                <w:color w:val="auto"/>
                <w:sz w:val="18"/>
                <w:szCs w:val="18"/>
              </w:rPr>
              <w:t xml:space="preserve"> </w:t>
            </w:r>
            <w:r w:rsidRPr="006834D8">
              <w:rPr>
                <w:rFonts w:asciiTheme="minorHAnsi" w:eastAsiaTheme="minorEastAsia" w:hAnsiTheme="minorHAnsi" w:cstheme="minorBidi"/>
                <w:color w:val="auto"/>
                <w:sz w:val="18"/>
                <w:szCs w:val="18"/>
              </w:rPr>
              <w:t xml:space="preserve">test </w:t>
            </w:r>
            <w:r w:rsidRPr="006C65AF">
              <w:rPr>
                <w:rFonts w:asciiTheme="minorHAnsi" w:eastAsiaTheme="minorEastAsia" w:hAnsiTheme="minorHAnsi" w:cstheme="minorBidi"/>
                <w:color w:val="auto"/>
                <w:sz w:val="18"/>
                <w:szCs w:val="18"/>
                <w:u w:val="single"/>
              </w:rPr>
              <w:t>positive</w:t>
            </w:r>
            <w:r w:rsidR="00340722">
              <w:rPr>
                <w:rFonts w:asciiTheme="minorHAnsi" w:eastAsiaTheme="minorEastAsia" w:hAnsiTheme="minorHAnsi" w:cstheme="minorBidi"/>
                <w:color w:val="auto"/>
                <w:sz w:val="18"/>
                <w:szCs w:val="18"/>
                <w:u w:val="single"/>
              </w:rPr>
              <w:t>.</w:t>
            </w:r>
            <w:r w:rsidRPr="006834D8">
              <w:rPr>
                <w:rFonts w:asciiTheme="minorHAnsi" w:eastAsiaTheme="minorEastAsia" w:hAnsiTheme="minorHAnsi" w:cstheme="minorBidi"/>
                <w:color w:val="auto"/>
                <w:sz w:val="18"/>
                <w:szCs w:val="18"/>
              </w:rPr>
              <w:t xml:space="preserve"> </w:t>
            </w:r>
          </w:p>
        </w:tc>
        <w:tc>
          <w:tcPr>
            <w:tcW w:w="454" w:type="dxa"/>
          </w:tcPr>
          <w:p w14:paraId="69117A7A" w14:textId="4A0EBA98"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OR</w:t>
            </w:r>
          </w:p>
        </w:tc>
        <w:tc>
          <w:tcPr>
            <w:tcW w:w="2199" w:type="dxa"/>
          </w:tcPr>
          <w:p w14:paraId="0E466D4A" w14:textId="796B2D56"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Tissues with a low likelihood of contamination </w:t>
            </w:r>
            <w:r w:rsidRPr="00384754">
              <w:rPr>
                <w:rFonts w:asciiTheme="minorHAnsi" w:eastAsiaTheme="minorEastAsia" w:hAnsiTheme="minorHAnsi" w:cstheme="minorBidi"/>
                <w:color w:val="auto"/>
                <w:sz w:val="18"/>
                <w:szCs w:val="18"/>
              </w:rPr>
              <w:t>by non-viable nucleic acid</w:t>
            </w:r>
            <w:r>
              <w:rPr>
                <w:rFonts w:asciiTheme="minorHAnsi" w:eastAsiaTheme="minorEastAsia" w:hAnsiTheme="minorHAnsi" w:cstheme="minorBidi"/>
                <w:color w:val="auto"/>
                <w:sz w:val="18"/>
                <w:szCs w:val="18"/>
              </w:rPr>
              <w:t>s</w:t>
            </w:r>
            <w:r w:rsidRPr="00384754">
              <w:rPr>
                <w:rFonts w:asciiTheme="minorHAnsi" w:eastAsiaTheme="minorEastAsia" w:hAnsiTheme="minorHAnsi" w:cstheme="minorBidi"/>
                <w:color w:val="auto"/>
                <w:sz w:val="18"/>
                <w:szCs w:val="18"/>
              </w:rPr>
              <w:t xml:space="preserve"> </w:t>
            </w:r>
            <w:r w:rsidRPr="006834D8">
              <w:rPr>
                <w:rFonts w:asciiTheme="minorHAnsi" w:eastAsiaTheme="minorEastAsia" w:hAnsiTheme="minorHAnsi" w:cstheme="minorBidi"/>
                <w:color w:val="auto"/>
                <w:sz w:val="18"/>
                <w:szCs w:val="18"/>
              </w:rPr>
              <w:t xml:space="preserve">test </w:t>
            </w:r>
            <w:r w:rsidRPr="006C65AF">
              <w:rPr>
                <w:rFonts w:asciiTheme="minorHAnsi" w:eastAsiaTheme="minorEastAsia" w:hAnsiTheme="minorHAnsi" w:cstheme="minorBidi"/>
                <w:color w:val="auto"/>
                <w:sz w:val="18"/>
                <w:szCs w:val="18"/>
                <w:u w:val="single"/>
              </w:rPr>
              <w:t>negative</w:t>
            </w:r>
            <w:r w:rsidR="00340722">
              <w:rPr>
                <w:rFonts w:asciiTheme="minorHAnsi" w:eastAsiaTheme="minorEastAsia" w:hAnsiTheme="minorHAnsi" w:cstheme="minorBidi"/>
                <w:color w:val="auto"/>
                <w:sz w:val="18"/>
                <w:szCs w:val="18"/>
                <w:u w:val="single"/>
              </w:rPr>
              <w:t>.</w:t>
            </w:r>
          </w:p>
        </w:tc>
        <w:tc>
          <w:tcPr>
            <w:tcW w:w="9739" w:type="dxa"/>
          </w:tcPr>
          <w:p w14:paraId="06B661B5" w14:textId="4C2ABE63"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If the original positive molecular test result is due to infection with an exotic pathogen</w:t>
            </w:r>
            <w:r w:rsidR="000F6A36">
              <w:rPr>
                <w:rFonts w:asciiTheme="minorHAnsi" w:eastAsiaTheme="minorEastAsia" w:hAnsiTheme="minorHAnsi" w:cstheme="minorBidi"/>
                <w:color w:val="auto"/>
                <w:sz w:val="18"/>
                <w:szCs w:val="18"/>
              </w:rPr>
              <w:t>,</w:t>
            </w:r>
            <w:r w:rsidRPr="006834D8">
              <w:rPr>
                <w:rFonts w:asciiTheme="minorHAnsi" w:eastAsiaTheme="minorEastAsia" w:hAnsiTheme="minorHAnsi" w:cstheme="minorBidi"/>
                <w:color w:val="auto"/>
                <w:sz w:val="18"/>
                <w:szCs w:val="18"/>
              </w:rPr>
              <w:t xml:space="preserve"> </w:t>
            </w:r>
            <w:r w:rsidR="000F6A36">
              <w:rPr>
                <w:rFonts w:asciiTheme="minorHAnsi" w:eastAsiaTheme="minorEastAsia" w:hAnsiTheme="minorHAnsi" w:cstheme="minorBidi"/>
                <w:color w:val="auto"/>
                <w:sz w:val="18"/>
                <w:szCs w:val="18"/>
              </w:rPr>
              <w:t xml:space="preserve">it </w:t>
            </w:r>
            <w:r w:rsidRPr="006834D8">
              <w:rPr>
                <w:rFonts w:asciiTheme="minorHAnsi" w:eastAsiaTheme="minorEastAsia" w:hAnsiTheme="minorHAnsi" w:cstheme="minorBidi"/>
                <w:color w:val="auto"/>
                <w:sz w:val="18"/>
                <w:szCs w:val="18"/>
              </w:rPr>
              <w:t>can be expected that internal target tissues for the pathogen would test positive.</w:t>
            </w:r>
          </w:p>
          <w:p w14:paraId="52954932" w14:textId="663EDBD5"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 xml:space="preserve">If </w:t>
            </w:r>
            <w:r>
              <w:rPr>
                <w:rFonts w:asciiTheme="minorHAnsi" w:eastAsiaTheme="minorEastAsia" w:hAnsiTheme="minorHAnsi" w:cstheme="minorBidi"/>
                <w:color w:val="auto"/>
                <w:sz w:val="18"/>
                <w:szCs w:val="18"/>
              </w:rPr>
              <w:t>the</w:t>
            </w:r>
            <w:r w:rsidRPr="006834D8">
              <w:rPr>
                <w:rFonts w:asciiTheme="minorHAnsi" w:eastAsiaTheme="minorEastAsia" w:hAnsiTheme="minorHAnsi" w:cstheme="minorBidi"/>
                <w:color w:val="auto"/>
                <w:sz w:val="18"/>
                <w:szCs w:val="18"/>
              </w:rPr>
              <w:t xml:space="preserve"> original positive test result were due to non-viable nucleic acids, the sample</w:t>
            </w:r>
            <w:r w:rsidR="000F6A36">
              <w:rPr>
                <w:rFonts w:asciiTheme="minorHAnsi" w:eastAsiaTheme="minorEastAsia" w:hAnsiTheme="minorHAnsi" w:cstheme="minorBidi"/>
                <w:color w:val="auto"/>
                <w:sz w:val="18"/>
                <w:szCs w:val="18"/>
              </w:rPr>
              <w:t>s</w:t>
            </w:r>
            <w:r w:rsidRPr="006834D8">
              <w:rPr>
                <w:rFonts w:asciiTheme="minorHAnsi" w:eastAsiaTheme="minorEastAsia" w:hAnsiTheme="minorHAnsi" w:cstheme="minorBidi"/>
                <w:color w:val="auto"/>
                <w:sz w:val="18"/>
                <w:szCs w:val="18"/>
              </w:rPr>
              <w:t xml:space="preserve"> must </w:t>
            </w:r>
            <w:r w:rsidR="000F6A36">
              <w:rPr>
                <w:rFonts w:asciiTheme="minorHAnsi" w:eastAsiaTheme="minorEastAsia" w:hAnsiTheme="minorHAnsi" w:cstheme="minorBidi"/>
                <w:color w:val="auto"/>
                <w:sz w:val="18"/>
                <w:szCs w:val="18"/>
              </w:rPr>
              <w:t>have been contaminated by</w:t>
            </w:r>
            <w:r w:rsidRPr="006834D8">
              <w:rPr>
                <w:rFonts w:asciiTheme="minorHAnsi" w:eastAsiaTheme="minorEastAsia" w:hAnsiTheme="minorHAnsi" w:cstheme="minorBidi"/>
                <w:color w:val="auto"/>
                <w:sz w:val="18"/>
                <w:szCs w:val="18"/>
              </w:rPr>
              <w:t xml:space="preserve"> the source of those nucleic acids (e.g.</w:t>
            </w:r>
            <w:r w:rsidR="007A2806">
              <w:rPr>
                <w:rFonts w:asciiTheme="minorHAnsi" w:eastAsiaTheme="minorEastAsia" w:hAnsiTheme="minorHAnsi" w:cstheme="minorBidi"/>
                <w:color w:val="auto"/>
                <w:sz w:val="18"/>
                <w:szCs w:val="18"/>
              </w:rPr>
              <w:t>,</w:t>
            </w:r>
            <w:r w:rsidRPr="006834D8">
              <w:rPr>
                <w:rFonts w:asciiTheme="minorHAnsi" w:eastAsiaTheme="minorEastAsia" w:hAnsiTheme="minorHAnsi" w:cstheme="minorBidi"/>
                <w:color w:val="auto"/>
                <w:sz w:val="18"/>
                <w:szCs w:val="18"/>
              </w:rPr>
              <w:t xml:space="preserve"> seafood, feed). Depending on tissue tropism of the pathogen, it may be possible to sample tissues</w:t>
            </w:r>
            <w:r w:rsidR="000F6A36" w:rsidRPr="006834D8">
              <w:rPr>
                <w:rFonts w:asciiTheme="minorHAnsi" w:eastAsiaTheme="minorEastAsia" w:hAnsiTheme="minorHAnsi" w:cstheme="minorBidi"/>
                <w:color w:val="auto"/>
                <w:sz w:val="18"/>
                <w:szCs w:val="18"/>
              </w:rPr>
              <w:t xml:space="preserve"> </w:t>
            </w:r>
            <w:r w:rsidRPr="006834D8">
              <w:rPr>
                <w:rFonts w:asciiTheme="minorHAnsi" w:eastAsiaTheme="minorEastAsia" w:hAnsiTheme="minorHAnsi" w:cstheme="minorBidi"/>
                <w:color w:val="auto"/>
                <w:sz w:val="18"/>
                <w:szCs w:val="18"/>
              </w:rPr>
              <w:t xml:space="preserve">that have a low likelihood of </w:t>
            </w:r>
            <w:r w:rsidR="000F6A36">
              <w:rPr>
                <w:rFonts w:asciiTheme="minorHAnsi" w:eastAsiaTheme="minorEastAsia" w:hAnsiTheme="minorHAnsi" w:cstheme="minorBidi"/>
                <w:color w:val="auto"/>
                <w:sz w:val="18"/>
                <w:szCs w:val="18"/>
              </w:rPr>
              <w:t>contamination</w:t>
            </w:r>
            <w:r w:rsidRPr="006834D8">
              <w:rPr>
                <w:rFonts w:asciiTheme="minorHAnsi" w:eastAsiaTheme="minorEastAsia" w:hAnsiTheme="minorHAnsi" w:cstheme="minorBidi"/>
                <w:color w:val="auto"/>
                <w:sz w:val="18"/>
                <w:szCs w:val="18"/>
              </w:rPr>
              <w:t xml:space="preserve"> </w:t>
            </w:r>
            <w:r w:rsidR="000F6A36" w:rsidRPr="006834D8">
              <w:rPr>
                <w:rFonts w:asciiTheme="minorHAnsi" w:eastAsiaTheme="minorEastAsia" w:hAnsiTheme="minorHAnsi" w:cstheme="minorBidi"/>
                <w:color w:val="auto"/>
                <w:sz w:val="18"/>
                <w:szCs w:val="18"/>
              </w:rPr>
              <w:t>(e.g.</w:t>
            </w:r>
            <w:r w:rsidR="007A2806">
              <w:rPr>
                <w:rFonts w:asciiTheme="minorHAnsi" w:eastAsiaTheme="minorEastAsia" w:hAnsiTheme="minorHAnsi" w:cstheme="minorBidi"/>
                <w:color w:val="auto"/>
                <w:sz w:val="18"/>
                <w:szCs w:val="18"/>
              </w:rPr>
              <w:t>,</w:t>
            </w:r>
            <w:r w:rsidR="000F6A36" w:rsidRPr="006834D8">
              <w:rPr>
                <w:rFonts w:asciiTheme="minorHAnsi" w:eastAsiaTheme="minorEastAsia" w:hAnsiTheme="minorHAnsi" w:cstheme="minorBidi"/>
                <w:color w:val="auto"/>
                <w:sz w:val="18"/>
                <w:szCs w:val="18"/>
              </w:rPr>
              <w:t xml:space="preserve"> internal organs)</w:t>
            </w:r>
            <w:r w:rsidR="000F6A36">
              <w:rPr>
                <w:rFonts w:asciiTheme="minorHAnsi" w:eastAsiaTheme="minorEastAsia" w:hAnsiTheme="minorHAnsi" w:cstheme="minorBidi"/>
                <w:color w:val="auto"/>
                <w:sz w:val="18"/>
                <w:szCs w:val="18"/>
              </w:rPr>
              <w:t xml:space="preserve"> and these</w:t>
            </w:r>
            <w:r w:rsidRPr="006834D8">
              <w:rPr>
                <w:rFonts w:asciiTheme="minorHAnsi" w:eastAsiaTheme="minorEastAsia" w:hAnsiTheme="minorHAnsi" w:cstheme="minorBidi"/>
                <w:color w:val="auto"/>
                <w:sz w:val="18"/>
                <w:szCs w:val="18"/>
              </w:rPr>
              <w:t xml:space="preserve"> would be expected to </w:t>
            </w:r>
            <w:r w:rsidR="000F6A36">
              <w:rPr>
                <w:rFonts w:asciiTheme="minorHAnsi" w:eastAsiaTheme="minorEastAsia" w:hAnsiTheme="minorHAnsi" w:cstheme="minorBidi"/>
                <w:color w:val="auto"/>
                <w:sz w:val="18"/>
                <w:szCs w:val="18"/>
              </w:rPr>
              <w:t>test</w:t>
            </w:r>
            <w:r w:rsidRPr="006834D8">
              <w:rPr>
                <w:rFonts w:asciiTheme="minorHAnsi" w:eastAsiaTheme="minorEastAsia" w:hAnsiTheme="minorHAnsi" w:cstheme="minorBidi"/>
                <w:color w:val="auto"/>
                <w:sz w:val="18"/>
                <w:szCs w:val="18"/>
              </w:rPr>
              <w:t xml:space="preserve"> negative.</w:t>
            </w:r>
          </w:p>
        </w:tc>
      </w:tr>
      <w:tr w:rsidR="00E1066A" w14:paraId="0D39517A" w14:textId="2E903B6C" w:rsidTr="004B0B8A">
        <w:trPr>
          <w:cnfStyle w:val="000000100000" w:firstRow="0" w:lastRow="0" w:firstColumn="0" w:lastColumn="0" w:oddVBand="0" w:evenVBand="0" w:oddHBand="1" w:evenHBand="0" w:firstRowFirstColumn="0" w:firstRowLastColumn="0" w:lastRowFirstColumn="0" w:lastRowLastColumn="0"/>
        </w:trPr>
        <w:tc>
          <w:tcPr>
            <w:tcW w:w="288" w:type="dxa"/>
          </w:tcPr>
          <w:p w14:paraId="0F116FAB" w14:textId="786773C2" w:rsidR="006C65AF" w:rsidRPr="008259DC"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7</w:t>
            </w:r>
          </w:p>
        </w:tc>
        <w:tc>
          <w:tcPr>
            <w:tcW w:w="2199" w:type="dxa"/>
          </w:tcPr>
          <w:p w14:paraId="7DEC6664" w14:textId="2C42B61F"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There is evidence of active replication of the pathogen within tissues of affected animals</w:t>
            </w:r>
            <w:r w:rsidR="00340722">
              <w:rPr>
                <w:rFonts w:asciiTheme="minorHAnsi" w:eastAsiaTheme="minorEastAsia" w:hAnsiTheme="minorHAnsi" w:cstheme="minorBidi"/>
                <w:color w:val="auto"/>
                <w:sz w:val="18"/>
                <w:szCs w:val="18"/>
              </w:rPr>
              <w:t>.</w:t>
            </w:r>
          </w:p>
        </w:tc>
        <w:tc>
          <w:tcPr>
            <w:tcW w:w="454" w:type="dxa"/>
          </w:tcPr>
          <w:p w14:paraId="0121F018" w14:textId="39F244F8"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Pr>
                <w:rFonts w:asciiTheme="minorHAnsi" w:eastAsiaTheme="minorEastAsia" w:hAnsiTheme="minorHAnsi" w:cstheme="minorBidi"/>
                <w:color w:val="auto"/>
                <w:sz w:val="18"/>
                <w:szCs w:val="18"/>
              </w:rPr>
              <w:t>OR</w:t>
            </w:r>
          </w:p>
        </w:tc>
        <w:tc>
          <w:tcPr>
            <w:tcW w:w="2199" w:type="dxa"/>
          </w:tcPr>
          <w:p w14:paraId="00AADBAB" w14:textId="445F6D18"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Wingdings" w:eastAsiaTheme="minorEastAsia" w:hAnsi="Wingdings" w:cstheme="minorBidi"/>
                <w:color w:val="auto"/>
                <w:sz w:val="18"/>
                <w:szCs w:val="18"/>
              </w:rPr>
              <w:sym w:font="Wingdings" w:char="F06F"/>
            </w:r>
            <w:r w:rsidRPr="006834D8">
              <w:rPr>
                <w:rFonts w:asciiTheme="minorHAnsi" w:eastAsiaTheme="minorEastAsia" w:hAnsiTheme="minorHAnsi" w:cstheme="minorBidi"/>
                <w:color w:val="auto"/>
                <w:sz w:val="18"/>
                <w:szCs w:val="18"/>
              </w:rPr>
              <w:t xml:space="preserve"> There is no evidence of replication of the pathogen within tissues of affected animals</w:t>
            </w:r>
            <w:r w:rsidR="00340722">
              <w:rPr>
                <w:rFonts w:asciiTheme="minorHAnsi" w:eastAsiaTheme="minorEastAsia" w:hAnsiTheme="minorHAnsi" w:cstheme="minorBidi"/>
                <w:color w:val="auto"/>
                <w:sz w:val="18"/>
                <w:szCs w:val="18"/>
              </w:rPr>
              <w:t>.</w:t>
            </w:r>
          </w:p>
        </w:tc>
        <w:tc>
          <w:tcPr>
            <w:tcW w:w="9739" w:type="dxa"/>
          </w:tcPr>
          <w:p w14:paraId="10FFC5F0" w14:textId="34C5D9BE" w:rsidR="006C65AF" w:rsidRPr="008259DC"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 xml:space="preserve">If the positive molecular test result was due to infection with an exotic pathogen, </w:t>
            </w:r>
            <w:r w:rsidRPr="008259DC">
              <w:rPr>
                <w:rFonts w:asciiTheme="minorHAnsi" w:eastAsiaTheme="minorEastAsia" w:hAnsiTheme="minorHAnsi" w:cstheme="minorBidi"/>
                <w:color w:val="auto"/>
                <w:sz w:val="18"/>
                <w:szCs w:val="18"/>
              </w:rPr>
              <w:t xml:space="preserve">characteristic histopathology is likely to be present, and specific methods </w:t>
            </w:r>
            <w:r>
              <w:rPr>
                <w:rFonts w:asciiTheme="minorHAnsi" w:eastAsiaTheme="minorEastAsia" w:hAnsiTheme="minorHAnsi" w:cstheme="minorBidi"/>
                <w:color w:val="auto"/>
                <w:sz w:val="18"/>
                <w:szCs w:val="18"/>
              </w:rPr>
              <w:t>should</w:t>
            </w:r>
            <w:r w:rsidRPr="008259DC">
              <w:rPr>
                <w:rFonts w:asciiTheme="minorHAnsi" w:eastAsiaTheme="minorEastAsia" w:hAnsiTheme="minorHAnsi" w:cstheme="minorBidi"/>
                <w:color w:val="auto"/>
                <w:sz w:val="18"/>
                <w:szCs w:val="18"/>
              </w:rPr>
              <w:t xml:space="preserve"> identify the pathogen in tissue sections (e.g.</w:t>
            </w:r>
            <w:r w:rsidR="007A2806">
              <w:rPr>
                <w:rFonts w:asciiTheme="minorHAnsi" w:eastAsiaTheme="minorEastAsia" w:hAnsiTheme="minorHAnsi" w:cstheme="minorBidi"/>
                <w:color w:val="auto"/>
                <w:sz w:val="18"/>
                <w:szCs w:val="18"/>
              </w:rPr>
              <w:t>,</w:t>
            </w:r>
            <w:r w:rsidRPr="008259DC">
              <w:rPr>
                <w:rFonts w:asciiTheme="minorHAnsi" w:eastAsiaTheme="minorEastAsia" w:hAnsiTheme="minorHAnsi" w:cstheme="minorBidi"/>
                <w:color w:val="auto"/>
                <w:sz w:val="18"/>
                <w:szCs w:val="18"/>
              </w:rPr>
              <w:t xml:space="preserve"> in situ hybridisation). </w:t>
            </w:r>
            <w:r w:rsidRPr="006834D8">
              <w:rPr>
                <w:rFonts w:asciiTheme="minorHAnsi" w:eastAsiaTheme="minorEastAsia" w:hAnsiTheme="minorHAnsi" w:cstheme="minorBidi"/>
                <w:color w:val="auto"/>
                <w:sz w:val="18"/>
                <w:szCs w:val="18"/>
              </w:rPr>
              <w:t xml:space="preserve"> </w:t>
            </w:r>
            <w:r w:rsidR="009A3971">
              <w:rPr>
                <w:rFonts w:asciiTheme="minorHAnsi" w:eastAsiaTheme="minorEastAsia" w:hAnsiTheme="minorHAnsi" w:cstheme="minorBidi"/>
                <w:color w:val="auto"/>
                <w:sz w:val="18"/>
                <w:szCs w:val="18"/>
              </w:rPr>
              <w:t>Pathogen viability could also be demonstrated by culture or bioassay if methods are available.</w:t>
            </w:r>
          </w:p>
          <w:p w14:paraId="1ACEDE78" w14:textId="53C21278" w:rsidR="006C65AF" w:rsidRPr="006834D8" w:rsidRDefault="006524DA" w:rsidP="004B0B8A">
            <w:pPr>
              <w:pStyle w:val="Heading1"/>
              <w:keepNext w:val="0"/>
              <w:keepLines w:val="0"/>
              <w:spacing w:before="60" w:after="60"/>
              <w:rPr>
                <w:rFonts w:asciiTheme="minorHAnsi" w:eastAsiaTheme="minorEastAsia" w:hAnsiTheme="minorHAnsi" w:cstheme="minorBidi"/>
                <w:color w:val="auto"/>
                <w:sz w:val="18"/>
                <w:szCs w:val="18"/>
              </w:rPr>
            </w:pPr>
            <w:r w:rsidRPr="006834D8">
              <w:rPr>
                <w:rFonts w:asciiTheme="minorHAnsi" w:eastAsiaTheme="minorEastAsia" w:hAnsiTheme="minorHAnsi" w:cstheme="minorBidi"/>
                <w:color w:val="auto"/>
                <w:sz w:val="18"/>
                <w:szCs w:val="18"/>
              </w:rPr>
              <w:t xml:space="preserve">If the positive test result </w:t>
            </w:r>
            <w:r w:rsidRPr="008259DC">
              <w:rPr>
                <w:rFonts w:asciiTheme="minorHAnsi" w:eastAsiaTheme="minorEastAsia" w:hAnsiTheme="minorHAnsi" w:cstheme="minorBidi"/>
                <w:color w:val="auto"/>
                <w:sz w:val="18"/>
                <w:szCs w:val="18"/>
              </w:rPr>
              <w:t>was</w:t>
            </w:r>
            <w:r w:rsidRPr="006834D8">
              <w:rPr>
                <w:rFonts w:asciiTheme="minorHAnsi" w:eastAsiaTheme="minorEastAsia" w:hAnsiTheme="minorHAnsi" w:cstheme="minorBidi"/>
                <w:color w:val="auto"/>
                <w:sz w:val="18"/>
                <w:szCs w:val="18"/>
              </w:rPr>
              <w:t xml:space="preserve"> due to non-viable nucleic acids</w:t>
            </w:r>
            <w:r w:rsidRPr="008259DC">
              <w:rPr>
                <w:rFonts w:asciiTheme="minorHAnsi" w:eastAsiaTheme="minorEastAsia" w:hAnsiTheme="minorHAnsi" w:cstheme="minorBidi"/>
                <w:color w:val="auto"/>
                <w:sz w:val="18"/>
                <w:szCs w:val="18"/>
              </w:rPr>
              <w:t>,</w:t>
            </w:r>
            <w:r w:rsidRPr="006834D8">
              <w:rPr>
                <w:rFonts w:asciiTheme="minorHAnsi" w:eastAsiaTheme="minorEastAsia" w:hAnsiTheme="minorHAnsi" w:cstheme="minorBidi"/>
                <w:color w:val="auto"/>
                <w:sz w:val="18"/>
                <w:szCs w:val="18"/>
              </w:rPr>
              <w:t xml:space="preserve"> there will be no active infection consistent with the pathogen</w:t>
            </w:r>
            <w:r w:rsidRPr="008259DC">
              <w:rPr>
                <w:rFonts w:asciiTheme="minorHAnsi" w:eastAsiaTheme="minorEastAsia" w:hAnsiTheme="minorHAnsi" w:cstheme="minorBidi"/>
                <w:color w:val="auto"/>
                <w:sz w:val="18"/>
                <w:szCs w:val="18"/>
              </w:rPr>
              <w:t xml:space="preserve"> and there will be no evidence of pathogen replication in tissues. </w:t>
            </w:r>
          </w:p>
        </w:tc>
      </w:tr>
      <w:bookmarkEnd w:id="2"/>
    </w:tbl>
    <w:p w14:paraId="2FF28D7D" w14:textId="15031D66" w:rsidR="00811BFA" w:rsidRDefault="00811BFA" w:rsidP="009A56FD"/>
    <w:sectPr w:rsidR="00811BFA" w:rsidSect="00365DFF">
      <w:footerReference w:type="default" r:id="rId12"/>
      <w:pgSz w:w="16838" w:h="11906" w:orient="landscape"/>
      <w:pgMar w:top="284" w:right="851" w:bottom="28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487F8" w14:textId="77777777" w:rsidR="000A6D7E" w:rsidRDefault="000A6D7E">
      <w:pPr>
        <w:spacing w:after="0" w:line="240" w:lineRule="auto"/>
      </w:pPr>
      <w:r>
        <w:separator/>
      </w:r>
    </w:p>
  </w:endnote>
  <w:endnote w:type="continuationSeparator" w:id="0">
    <w:p w14:paraId="23343A0D" w14:textId="77777777" w:rsidR="000A6D7E" w:rsidRDefault="000A6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271512"/>
      <w:docPartObj>
        <w:docPartGallery w:val="Page Numbers (Bottom of Page)"/>
        <w:docPartUnique/>
      </w:docPartObj>
    </w:sdtPr>
    <w:sdtEndPr>
      <w:rPr>
        <w:noProof/>
      </w:rPr>
    </w:sdtEndPr>
    <w:sdtContent>
      <w:p w14:paraId="04211B0C" w14:textId="7B48271D" w:rsidR="004E3422" w:rsidRDefault="006524DA">
        <w:pPr>
          <w:pStyle w:val="Footer"/>
          <w:jc w:val="right"/>
        </w:pPr>
        <w:r>
          <w:fldChar w:fldCharType="begin"/>
        </w:r>
        <w:r>
          <w:instrText xml:space="preserve"> PAGE   \* MERGEFORMAT </w:instrText>
        </w:r>
        <w:r>
          <w:fldChar w:fldCharType="separate"/>
        </w:r>
        <w:r w:rsidR="00FF327D">
          <w:rPr>
            <w:noProof/>
          </w:rPr>
          <w:t>6</w:t>
        </w:r>
        <w:r>
          <w:rPr>
            <w:noProof/>
          </w:rPr>
          <w:fldChar w:fldCharType="end"/>
        </w:r>
      </w:p>
    </w:sdtContent>
  </w:sdt>
  <w:p w14:paraId="05174194" w14:textId="77777777" w:rsidR="004E3422" w:rsidRDefault="004E34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C87EC" w14:textId="33F53345" w:rsidR="00094F87" w:rsidRPr="00094F87" w:rsidRDefault="00094F87" w:rsidP="004B0B8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06A24" w14:textId="77777777" w:rsidR="000A6D7E" w:rsidRDefault="000A6D7E">
      <w:pPr>
        <w:spacing w:after="0" w:line="240" w:lineRule="auto"/>
      </w:pPr>
      <w:r>
        <w:separator/>
      </w:r>
    </w:p>
  </w:footnote>
  <w:footnote w:type="continuationSeparator" w:id="0">
    <w:p w14:paraId="1983D364" w14:textId="77777777" w:rsidR="000A6D7E" w:rsidRDefault="000A6D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95B0D"/>
    <w:multiLevelType w:val="hybridMultilevel"/>
    <w:tmpl w:val="257C5ABA"/>
    <w:lvl w:ilvl="0" w:tplc="4B3A6FDE">
      <w:start w:val="1"/>
      <w:numFmt w:val="bullet"/>
      <w:lvlText w:val="-"/>
      <w:lvlJc w:val="left"/>
      <w:pPr>
        <w:ind w:left="720" w:hanging="360"/>
      </w:pPr>
      <w:rPr>
        <w:rFonts w:ascii="Calibri" w:eastAsiaTheme="minorEastAsia" w:hAnsi="Calibri" w:cs="Calibri" w:hint="default"/>
      </w:rPr>
    </w:lvl>
    <w:lvl w:ilvl="1" w:tplc="F2D4557E" w:tentative="1">
      <w:start w:val="1"/>
      <w:numFmt w:val="bullet"/>
      <w:lvlText w:val="o"/>
      <w:lvlJc w:val="left"/>
      <w:pPr>
        <w:ind w:left="1440" w:hanging="360"/>
      </w:pPr>
      <w:rPr>
        <w:rFonts w:ascii="Courier New" w:hAnsi="Courier New" w:cs="Courier New" w:hint="default"/>
      </w:rPr>
    </w:lvl>
    <w:lvl w:ilvl="2" w:tplc="5008AD9E" w:tentative="1">
      <w:start w:val="1"/>
      <w:numFmt w:val="bullet"/>
      <w:lvlText w:val=""/>
      <w:lvlJc w:val="left"/>
      <w:pPr>
        <w:ind w:left="2160" w:hanging="360"/>
      </w:pPr>
      <w:rPr>
        <w:rFonts w:ascii="Wingdings" w:hAnsi="Wingdings" w:hint="default"/>
      </w:rPr>
    </w:lvl>
    <w:lvl w:ilvl="3" w:tplc="2DB28F4E" w:tentative="1">
      <w:start w:val="1"/>
      <w:numFmt w:val="bullet"/>
      <w:lvlText w:val=""/>
      <w:lvlJc w:val="left"/>
      <w:pPr>
        <w:ind w:left="2880" w:hanging="360"/>
      </w:pPr>
      <w:rPr>
        <w:rFonts w:ascii="Symbol" w:hAnsi="Symbol" w:hint="default"/>
      </w:rPr>
    </w:lvl>
    <w:lvl w:ilvl="4" w:tplc="15D873CA" w:tentative="1">
      <w:start w:val="1"/>
      <w:numFmt w:val="bullet"/>
      <w:lvlText w:val="o"/>
      <w:lvlJc w:val="left"/>
      <w:pPr>
        <w:ind w:left="3600" w:hanging="360"/>
      </w:pPr>
      <w:rPr>
        <w:rFonts w:ascii="Courier New" w:hAnsi="Courier New" w:cs="Courier New" w:hint="default"/>
      </w:rPr>
    </w:lvl>
    <w:lvl w:ilvl="5" w:tplc="6E02D380" w:tentative="1">
      <w:start w:val="1"/>
      <w:numFmt w:val="bullet"/>
      <w:lvlText w:val=""/>
      <w:lvlJc w:val="left"/>
      <w:pPr>
        <w:ind w:left="4320" w:hanging="360"/>
      </w:pPr>
      <w:rPr>
        <w:rFonts w:ascii="Wingdings" w:hAnsi="Wingdings" w:hint="default"/>
      </w:rPr>
    </w:lvl>
    <w:lvl w:ilvl="6" w:tplc="82C08E86" w:tentative="1">
      <w:start w:val="1"/>
      <w:numFmt w:val="bullet"/>
      <w:lvlText w:val=""/>
      <w:lvlJc w:val="left"/>
      <w:pPr>
        <w:ind w:left="5040" w:hanging="360"/>
      </w:pPr>
      <w:rPr>
        <w:rFonts w:ascii="Symbol" w:hAnsi="Symbol" w:hint="default"/>
      </w:rPr>
    </w:lvl>
    <w:lvl w:ilvl="7" w:tplc="1786B5DA" w:tentative="1">
      <w:start w:val="1"/>
      <w:numFmt w:val="bullet"/>
      <w:lvlText w:val="o"/>
      <w:lvlJc w:val="left"/>
      <w:pPr>
        <w:ind w:left="5760" w:hanging="360"/>
      </w:pPr>
      <w:rPr>
        <w:rFonts w:ascii="Courier New" w:hAnsi="Courier New" w:cs="Courier New" w:hint="default"/>
      </w:rPr>
    </w:lvl>
    <w:lvl w:ilvl="8" w:tplc="FE8280BA" w:tentative="1">
      <w:start w:val="1"/>
      <w:numFmt w:val="bullet"/>
      <w:lvlText w:val=""/>
      <w:lvlJc w:val="left"/>
      <w:pPr>
        <w:ind w:left="6480" w:hanging="360"/>
      </w:pPr>
      <w:rPr>
        <w:rFonts w:ascii="Wingdings" w:hAnsi="Wingdings" w:hint="default"/>
      </w:rPr>
    </w:lvl>
  </w:abstractNum>
  <w:abstractNum w:abstractNumId="1" w15:restartNumberingAfterBreak="0">
    <w:nsid w:val="0510686F"/>
    <w:multiLevelType w:val="hybridMultilevel"/>
    <w:tmpl w:val="3A02CF16"/>
    <w:lvl w:ilvl="0" w:tplc="F67A2A22">
      <w:start w:val="1"/>
      <w:numFmt w:val="lowerLetter"/>
      <w:lvlText w:val="%1)"/>
      <w:lvlJc w:val="left"/>
      <w:pPr>
        <w:ind w:left="1440" w:hanging="360"/>
      </w:pPr>
    </w:lvl>
    <w:lvl w:ilvl="1" w:tplc="DFA0A4EA" w:tentative="1">
      <w:start w:val="1"/>
      <w:numFmt w:val="lowerLetter"/>
      <w:lvlText w:val="%2."/>
      <w:lvlJc w:val="left"/>
      <w:pPr>
        <w:ind w:left="2160" w:hanging="360"/>
      </w:pPr>
    </w:lvl>
    <w:lvl w:ilvl="2" w:tplc="19EE006A" w:tentative="1">
      <w:start w:val="1"/>
      <w:numFmt w:val="lowerRoman"/>
      <w:lvlText w:val="%3."/>
      <w:lvlJc w:val="right"/>
      <w:pPr>
        <w:ind w:left="2880" w:hanging="180"/>
      </w:pPr>
    </w:lvl>
    <w:lvl w:ilvl="3" w:tplc="2360A372" w:tentative="1">
      <w:start w:val="1"/>
      <w:numFmt w:val="decimal"/>
      <w:lvlText w:val="%4."/>
      <w:lvlJc w:val="left"/>
      <w:pPr>
        <w:ind w:left="3600" w:hanging="360"/>
      </w:pPr>
    </w:lvl>
    <w:lvl w:ilvl="4" w:tplc="FA761B9A" w:tentative="1">
      <w:start w:val="1"/>
      <w:numFmt w:val="lowerLetter"/>
      <w:lvlText w:val="%5."/>
      <w:lvlJc w:val="left"/>
      <w:pPr>
        <w:ind w:left="4320" w:hanging="360"/>
      </w:pPr>
    </w:lvl>
    <w:lvl w:ilvl="5" w:tplc="3998F264" w:tentative="1">
      <w:start w:val="1"/>
      <w:numFmt w:val="lowerRoman"/>
      <w:lvlText w:val="%6."/>
      <w:lvlJc w:val="right"/>
      <w:pPr>
        <w:ind w:left="5040" w:hanging="180"/>
      </w:pPr>
    </w:lvl>
    <w:lvl w:ilvl="6" w:tplc="9CECAFD0" w:tentative="1">
      <w:start w:val="1"/>
      <w:numFmt w:val="decimal"/>
      <w:lvlText w:val="%7."/>
      <w:lvlJc w:val="left"/>
      <w:pPr>
        <w:ind w:left="5760" w:hanging="360"/>
      </w:pPr>
    </w:lvl>
    <w:lvl w:ilvl="7" w:tplc="60005034" w:tentative="1">
      <w:start w:val="1"/>
      <w:numFmt w:val="lowerLetter"/>
      <w:lvlText w:val="%8."/>
      <w:lvlJc w:val="left"/>
      <w:pPr>
        <w:ind w:left="6480" w:hanging="360"/>
      </w:pPr>
    </w:lvl>
    <w:lvl w:ilvl="8" w:tplc="49141098" w:tentative="1">
      <w:start w:val="1"/>
      <w:numFmt w:val="lowerRoman"/>
      <w:lvlText w:val="%9."/>
      <w:lvlJc w:val="right"/>
      <w:pPr>
        <w:ind w:left="7200" w:hanging="180"/>
      </w:pPr>
    </w:lvl>
  </w:abstractNum>
  <w:abstractNum w:abstractNumId="2" w15:restartNumberingAfterBreak="0">
    <w:nsid w:val="07667D5C"/>
    <w:multiLevelType w:val="hybridMultilevel"/>
    <w:tmpl w:val="C374AD4C"/>
    <w:lvl w:ilvl="0" w:tplc="1D246C38">
      <w:start w:val="1"/>
      <w:numFmt w:val="bullet"/>
      <w:lvlText w:val=""/>
      <w:lvlJc w:val="left"/>
      <w:pPr>
        <w:ind w:left="1440" w:hanging="360"/>
      </w:pPr>
      <w:rPr>
        <w:rFonts w:ascii="Symbol" w:hAnsi="Symbol" w:hint="default"/>
      </w:rPr>
    </w:lvl>
    <w:lvl w:ilvl="1" w:tplc="20A83FC8">
      <w:start w:val="1"/>
      <w:numFmt w:val="bullet"/>
      <w:lvlText w:val="–"/>
      <w:lvlJc w:val="left"/>
      <w:pPr>
        <w:ind w:left="2160" w:hanging="360"/>
      </w:pPr>
      <w:rPr>
        <w:rFonts w:ascii="Calibri" w:hAnsi="Calibri" w:hint="default"/>
      </w:rPr>
    </w:lvl>
    <w:lvl w:ilvl="2" w:tplc="5656B0FA">
      <w:start w:val="1"/>
      <w:numFmt w:val="lowerLetter"/>
      <w:lvlText w:val="%3)"/>
      <w:lvlJc w:val="left"/>
      <w:pPr>
        <w:ind w:left="1440" w:hanging="360"/>
      </w:pPr>
    </w:lvl>
    <w:lvl w:ilvl="3" w:tplc="0AFA7890" w:tentative="1">
      <w:start w:val="1"/>
      <w:numFmt w:val="bullet"/>
      <w:lvlText w:val=""/>
      <w:lvlJc w:val="left"/>
      <w:pPr>
        <w:ind w:left="3600" w:hanging="360"/>
      </w:pPr>
      <w:rPr>
        <w:rFonts w:ascii="Symbol" w:hAnsi="Symbol" w:hint="default"/>
      </w:rPr>
    </w:lvl>
    <w:lvl w:ilvl="4" w:tplc="ABAEAE18" w:tentative="1">
      <w:start w:val="1"/>
      <w:numFmt w:val="bullet"/>
      <w:lvlText w:val="o"/>
      <w:lvlJc w:val="left"/>
      <w:pPr>
        <w:ind w:left="4320" w:hanging="360"/>
      </w:pPr>
      <w:rPr>
        <w:rFonts w:ascii="Courier New" w:hAnsi="Courier New" w:cs="Courier New" w:hint="default"/>
      </w:rPr>
    </w:lvl>
    <w:lvl w:ilvl="5" w:tplc="40F69A06" w:tentative="1">
      <w:start w:val="1"/>
      <w:numFmt w:val="bullet"/>
      <w:lvlText w:val=""/>
      <w:lvlJc w:val="left"/>
      <w:pPr>
        <w:ind w:left="5040" w:hanging="360"/>
      </w:pPr>
      <w:rPr>
        <w:rFonts w:ascii="Wingdings" w:hAnsi="Wingdings" w:hint="default"/>
      </w:rPr>
    </w:lvl>
    <w:lvl w:ilvl="6" w:tplc="6978AAE8" w:tentative="1">
      <w:start w:val="1"/>
      <w:numFmt w:val="bullet"/>
      <w:lvlText w:val=""/>
      <w:lvlJc w:val="left"/>
      <w:pPr>
        <w:ind w:left="5760" w:hanging="360"/>
      </w:pPr>
      <w:rPr>
        <w:rFonts w:ascii="Symbol" w:hAnsi="Symbol" w:hint="default"/>
      </w:rPr>
    </w:lvl>
    <w:lvl w:ilvl="7" w:tplc="3176C346" w:tentative="1">
      <w:start w:val="1"/>
      <w:numFmt w:val="bullet"/>
      <w:lvlText w:val="o"/>
      <w:lvlJc w:val="left"/>
      <w:pPr>
        <w:ind w:left="6480" w:hanging="360"/>
      </w:pPr>
      <w:rPr>
        <w:rFonts w:ascii="Courier New" w:hAnsi="Courier New" w:cs="Courier New" w:hint="default"/>
      </w:rPr>
    </w:lvl>
    <w:lvl w:ilvl="8" w:tplc="CA68A856" w:tentative="1">
      <w:start w:val="1"/>
      <w:numFmt w:val="bullet"/>
      <w:lvlText w:val=""/>
      <w:lvlJc w:val="left"/>
      <w:pPr>
        <w:ind w:left="7200" w:hanging="360"/>
      </w:pPr>
      <w:rPr>
        <w:rFonts w:ascii="Wingdings" w:hAnsi="Wingdings" w:hint="default"/>
      </w:rPr>
    </w:lvl>
  </w:abstractNum>
  <w:abstractNum w:abstractNumId="3" w15:restartNumberingAfterBreak="0">
    <w:nsid w:val="07FB6A9F"/>
    <w:multiLevelType w:val="hybridMultilevel"/>
    <w:tmpl w:val="2CFC3148"/>
    <w:lvl w:ilvl="0" w:tplc="C606518E">
      <w:start w:val="1"/>
      <w:numFmt w:val="decimal"/>
      <w:lvlText w:val="%1."/>
      <w:lvlJc w:val="left"/>
      <w:pPr>
        <w:ind w:left="720" w:hanging="360"/>
      </w:pPr>
      <w:rPr>
        <w:rFonts w:hint="default"/>
      </w:rPr>
    </w:lvl>
    <w:lvl w:ilvl="1" w:tplc="4738AA90" w:tentative="1">
      <w:start w:val="1"/>
      <w:numFmt w:val="lowerLetter"/>
      <w:lvlText w:val="%2."/>
      <w:lvlJc w:val="left"/>
      <w:pPr>
        <w:ind w:left="1440" w:hanging="360"/>
      </w:pPr>
    </w:lvl>
    <w:lvl w:ilvl="2" w:tplc="E24AC128" w:tentative="1">
      <w:start w:val="1"/>
      <w:numFmt w:val="lowerRoman"/>
      <w:lvlText w:val="%3."/>
      <w:lvlJc w:val="right"/>
      <w:pPr>
        <w:ind w:left="2160" w:hanging="180"/>
      </w:pPr>
    </w:lvl>
    <w:lvl w:ilvl="3" w:tplc="9A0ADB42" w:tentative="1">
      <w:start w:val="1"/>
      <w:numFmt w:val="decimal"/>
      <w:lvlText w:val="%4."/>
      <w:lvlJc w:val="left"/>
      <w:pPr>
        <w:ind w:left="2880" w:hanging="360"/>
      </w:pPr>
    </w:lvl>
    <w:lvl w:ilvl="4" w:tplc="F05A64DA" w:tentative="1">
      <w:start w:val="1"/>
      <w:numFmt w:val="lowerLetter"/>
      <w:lvlText w:val="%5."/>
      <w:lvlJc w:val="left"/>
      <w:pPr>
        <w:ind w:left="3600" w:hanging="360"/>
      </w:pPr>
    </w:lvl>
    <w:lvl w:ilvl="5" w:tplc="8FFC4718" w:tentative="1">
      <w:start w:val="1"/>
      <w:numFmt w:val="lowerRoman"/>
      <w:lvlText w:val="%6."/>
      <w:lvlJc w:val="right"/>
      <w:pPr>
        <w:ind w:left="4320" w:hanging="180"/>
      </w:pPr>
    </w:lvl>
    <w:lvl w:ilvl="6" w:tplc="E494A7BC" w:tentative="1">
      <w:start w:val="1"/>
      <w:numFmt w:val="decimal"/>
      <w:lvlText w:val="%7."/>
      <w:lvlJc w:val="left"/>
      <w:pPr>
        <w:ind w:left="5040" w:hanging="360"/>
      </w:pPr>
    </w:lvl>
    <w:lvl w:ilvl="7" w:tplc="84169FA2" w:tentative="1">
      <w:start w:val="1"/>
      <w:numFmt w:val="lowerLetter"/>
      <w:lvlText w:val="%8."/>
      <w:lvlJc w:val="left"/>
      <w:pPr>
        <w:ind w:left="5760" w:hanging="360"/>
      </w:pPr>
    </w:lvl>
    <w:lvl w:ilvl="8" w:tplc="A8181282" w:tentative="1">
      <w:start w:val="1"/>
      <w:numFmt w:val="lowerRoman"/>
      <w:lvlText w:val="%9."/>
      <w:lvlJc w:val="right"/>
      <w:pPr>
        <w:ind w:left="6480" w:hanging="180"/>
      </w:pPr>
    </w:lvl>
  </w:abstractNum>
  <w:abstractNum w:abstractNumId="4" w15:restartNumberingAfterBreak="0">
    <w:nsid w:val="104E33DF"/>
    <w:multiLevelType w:val="hybridMultilevel"/>
    <w:tmpl w:val="2CFC3148"/>
    <w:lvl w:ilvl="0" w:tplc="0F105062">
      <w:start w:val="1"/>
      <w:numFmt w:val="decimal"/>
      <w:lvlText w:val="%1."/>
      <w:lvlJc w:val="left"/>
      <w:pPr>
        <w:ind w:left="720" w:hanging="360"/>
      </w:pPr>
      <w:rPr>
        <w:rFonts w:hint="default"/>
      </w:rPr>
    </w:lvl>
    <w:lvl w:ilvl="1" w:tplc="4FDCFD52" w:tentative="1">
      <w:start w:val="1"/>
      <w:numFmt w:val="lowerLetter"/>
      <w:lvlText w:val="%2."/>
      <w:lvlJc w:val="left"/>
      <w:pPr>
        <w:ind w:left="1440" w:hanging="360"/>
      </w:pPr>
    </w:lvl>
    <w:lvl w:ilvl="2" w:tplc="EE64161A" w:tentative="1">
      <w:start w:val="1"/>
      <w:numFmt w:val="lowerRoman"/>
      <w:lvlText w:val="%3."/>
      <w:lvlJc w:val="right"/>
      <w:pPr>
        <w:ind w:left="2160" w:hanging="180"/>
      </w:pPr>
    </w:lvl>
    <w:lvl w:ilvl="3" w:tplc="59D6CE4A" w:tentative="1">
      <w:start w:val="1"/>
      <w:numFmt w:val="decimal"/>
      <w:lvlText w:val="%4."/>
      <w:lvlJc w:val="left"/>
      <w:pPr>
        <w:ind w:left="2880" w:hanging="360"/>
      </w:pPr>
    </w:lvl>
    <w:lvl w:ilvl="4" w:tplc="ABECF2BC" w:tentative="1">
      <w:start w:val="1"/>
      <w:numFmt w:val="lowerLetter"/>
      <w:lvlText w:val="%5."/>
      <w:lvlJc w:val="left"/>
      <w:pPr>
        <w:ind w:left="3600" w:hanging="360"/>
      </w:pPr>
    </w:lvl>
    <w:lvl w:ilvl="5" w:tplc="A6E08B5E" w:tentative="1">
      <w:start w:val="1"/>
      <w:numFmt w:val="lowerRoman"/>
      <w:lvlText w:val="%6."/>
      <w:lvlJc w:val="right"/>
      <w:pPr>
        <w:ind w:left="4320" w:hanging="180"/>
      </w:pPr>
    </w:lvl>
    <w:lvl w:ilvl="6" w:tplc="2806DE50" w:tentative="1">
      <w:start w:val="1"/>
      <w:numFmt w:val="decimal"/>
      <w:lvlText w:val="%7."/>
      <w:lvlJc w:val="left"/>
      <w:pPr>
        <w:ind w:left="5040" w:hanging="360"/>
      </w:pPr>
    </w:lvl>
    <w:lvl w:ilvl="7" w:tplc="3822F5B6" w:tentative="1">
      <w:start w:val="1"/>
      <w:numFmt w:val="lowerLetter"/>
      <w:lvlText w:val="%8."/>
      <w:lvlJc w:val="left"/>
      <w:pPr>
        <w:ind w:left="5760" w:hanging="360"/>
      </w:pPr>
    </w:lvl>
    <w:lvl w:ilvl="8" w:tplc="F0BACF22" w:tentative="1">
      <w:start w:val="1"/>
      <w:numFmt w:val="lowerRoman"/>
      <w:lvlText w:val="%9."/>
      <w:lvlJc w:val="right"/>
      <w:pPr>
        <w:ind w:left="6480" w:hanging="180"/>
      </w:pPr>
    </w:lvl>
  </w:abstractNum>
  <w:abstractNum w:abstractNumId="5" w15:restartNumberingAfterBreak="0">
    <w:nsid w:val="10EE2A1D"/>
    <w:multiLevelType w:val="hybridMultilevel"/>
    <w:tmpl w:val="0502817C"/>
    <w:lvl w:ilvl="0" w:tplc="44EEE6D4">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54C36D9"/>
    <w:multiLevelType w:val="hybridMultilevel"/>
    <w:tmpl w:val="C5307196"/>
    <w:lvl w:ilvl="0" w:tplc="7028423A">
      <w:start w:val="1"/>
      <w:numFmt w:val="bullet"/>
      <w:lvlText w:val="–"/>
      <w:lvlJc w:val="left"/>
      <w:pPr>
        <w:ind w:left="720" w:hanging="360"/>
      </w:pPr>
      <w:rPr>
        <w:rFonts w:ascii="Calibri" w:hAnsi="Calibri" w:hint="default"/>
      </w:rPr>
    </w:lvl>
    <w:lvl w:ilvl="1" w:tplc="3CDE938E" w:tentative="1">
      <w:start w:val="1"/>
      <w:numFmt w:val="bullet"/>
      <w:lvlText w:val="o"/>
      <w:lvlJc w:val="left"/>
      <w:pPr>
        <w:ind w:left="1440" w:hanging="360"/>
      </w:pPr>
      <w:rPr>
        <w:rFonts w:ascii="Courier New" w:hAnsi="Courier New" w:cs="Courier New" w:hint="default"/>
      </w:rPr>
    </w:lvl>
    <w:lvl w:ilvl="2" w:tplc="280CADF2" w:tentative="1">
      <w:start w:val="1"/>
      <w:numFmt w:val="bullet"/>
      <w:lvlText w:val=""/>
      <w:lvlJc w:val="left"/>
      <w:pPr>
        <w:ind w:left="2160" w:hanging="360"/>
      </w:pPr>
      <w:rPr>
        <w:rFonts w:ascii="Wingdings" w:hAnsi="Wingdings" w:hint="default"/>
      </w:rPr>
    </w:lvl>
    <w:lvl w:ilvl="3" w:tplc="A2422C6C" w:tentative="1">
      <w:start w:val="1"/>
      <w:numFmt w:val="bullet"/>
      <w:lvlText w:val=""/>
      <w:lvlJc w:val="left"/>
      <w:pPr>
        <w:ind w:left="2880" w:hanging="360"/>
      </w:pPr>
      <w:rPr>
        <w:rFonts w:ascii="Symbol" w:hAnsi="Symbol" w:hint="default"/>
      </w:rPr>
    </w:lvl>
    <w:lvl w:ilvl="4" w:tplc="B3CACF90" w:tentative="1">
      <w:start w:val="1"/>
      <w:numFmt w:val="bullet"/>
      <w:lvlText w:val="o"/>
      <w:lvlJc w:val="left"/>
      <w:pPr>
        <w:ind w:left="3600" w:hanging="360"/>
      </w:pPr>
      <w:rPr>
        <w:rFonts w:ascii="Courier New" w:hAnsi="Courier New" w:cs="Courier New" w:hint="default"/>
      </w:rPr>
    </w:lvl>
    <w:lvl w:ilvl="5" w:tplc="4828B3D4" w:tentative="1">
      <w:start w:val="1"/>
      <w:numFmt w:val="bullet"/>
      <w:lvlText w:val=""/>
      <w:lvlJc w:val="left"/>
      <w:pPr>
        <w:ind w:left="4320" w:hanging="360"/>
      </w:pPr>
      <w:rPr>
        <w:rFonts w:ascii="Wingdings" w:hAnsi="Wingdings" w:hint="default"/>
      </w:rPr>
    </w:lvl>
    <w:lvl w:ilvl="6" w:tplc="52FCF084" w:tentative="1">
      <w:start w:val="1"/>
      <w:numFmt w:val="bullet"/>
      <w:lvlText w:val=""/>
      <w:lvlJc w:val="left"/>
      <w:pPr>
        <w:ind w:left="5040" w:hanging="360"/>
      </w:pPr>
      <w:rPr>
        <w:rFonts w:ascii="Symbol" w:hAnsi="Symbol" w:hint="default"/>
      </w:rPr>
    </w:lvl>
    <w:lvl w:ilvl="7" w:tplc="A6F45806" w:tentative="1">
      <w:start w:val="1"/>
      <w:numFmt w:val="bullet"/>
      <w:lvlText w:val="o"/>
      <w:lvlJc w:val="left"/>
      <w:pPr>
        <w:ind w:left="5760" w:hanging="360"/>
      </w:pPr>
      <w:rPr>
        <w:rFonts w:ascii="Courier New" w:hAnsi="Courier New" w:cs="Courier New" w:hint="default"/>
      </w:rPr>
    </w:lvl>
    <w:lvl w:ilvl="8" w:tplc="5358D3D6" w:tentative="1">
      <w:start w:val="1"/>
      <w:numFmt w:val="bullet"/>
      <w:lvlText w:val=""/>
      <w:lvlJc w:val="left"/>
      <w:pPr>
        <w:ind w:left="6480" w:hanging="360"/>
      </w:pPr>
      <w:rPr>
        <w:rFonts w:ascii="Wingdings" w:hAnsi="Wingdings" w:hint="default"/>
      </w:rPr>
    </w:lvl>
  </w:abstractNum>
  <w:abstractNum w:abstractNumId="7" w15:restartNumberingAfterBreak="0">
    <w:nsid w:val="17B365EB"/>
    <w:multiLevelType w:val="hybridMultilevel"/>
    <w:tmpl w:val="6A70DEAE"/>
    <w:lvl w:ilvl="0" w:tplc="9948D3B4">
      <w:start w:val="1"/>
      <w:numFmt w:val="bullet"/>
      <w:lvlText w:val=""/>
      <w:lvlJc w:val="left"/>
      <w:pPr>
        <w:ind w:left="720" w:hanging="360"/>
      </w:pPr>
      <w:rPr>
        <w:rFonts w:ascii="Symbol" w:hAnsi="Symbol" w:hint="default"/>
      </w:rPr>
    </w:lvl>
    <w:lvl w:ilvl="1" w:tplc="58285802" w:tentative="1">
      <w:start w:val="1"/>
      <w:numFmt w:val="bullet"/>
      <w:lvlText w:val="o"/>
      <w:lvlJc w:val="left"/>
      <w:pPr>
        <w:ind w:left="1440" w:hanging="360"/>
      </w:pPr>
      <w:rPr>
        <w:rFonts w:ascii="Courier New" w:hAnsi="Courier New" w:cs="Courier New" w:hint="default"/>
      </w:rPr>
    </w:lvl>
    <w:lvl w:ilvl="2" w:tplc="AE0EE3E2" w:tentative="1">
      <w:start w:val="1"/>
      <w:numFmt w:val="bullet"/>
      <w:lvlText w:val=""/>
      <w:lvlJc w:val="left"/>
      <w:pPr>
        <w:ind w:left="2160" w:hanging="360"/>
      </w:pPr>
      <w:rPr>
        <w:rFonts w:ascii="Wingdings" w:hAnsi="Wingdings" w:hint="default"/>
      </w:rPr>
    </w:lvl>
    <w:lvl w:ilvl="3" w:tplc="EB920858" w:tentative="1">
      <w:start w:val="1"/>
      <w:numFmt w:val="bullet"/>
      <w:lvlText w:val=""/>
      <w:lvlJc w:val="left"/>
      <w:pPr>
        <w:ind w:left="2880" w:hanging="360"/>
      </w:pPr>
      <w:rPr>
        <w:rFonts w:ascii="Symbol" w:hAnsi="Symbol" w:hint="default"/>
      </w:rPr>
    </w:lvl>
    <w:lvl w:ilvl="4" w:tplc="51A6E3C6" w:tentative="1">
      <w:start w:val="1"/>
      <w:numFmt w:val="bullet"/>
      <w:lvlText w:val="o"/>
      <w:lvlJc w:val="left"/>
      <w:pPr>
        <w:ind w:left="3600" w:hanging="360"/>
      </w:pPr>
      <w:rPr>
        <w:rFonts w:ascii="Courier New" w:hAnsi="Courier New" w:cs="Courier New" w:hint="default"/>
      </w:rPr>
    </w:lvl>
    <w:lvl w:ilvl="5" w:tplc="C76E519C" w:tentative="1">
      <w:start w:val="1"/>
      <w:numFmt w:val="bullet"/>
      <w:lvlText w:val=""/>
      <w:lvlJc w:val="left"/>
      <w:pPr>
        <w:ind w:left="4320" w:hanging="360"/>
      </w:pPr>
      <w:rPr>
        <w:rFonts w:ascii="Wingdings" w:hAnsi="Wingdings" w:hint="default"/>
      </w:rPr>
    </w:lvl>
    <w:lvl w:ilvl="6" w:tplc="4A74CAE8" w:tentative="1">
      <w:start w:val="1"/>
      <w:numFmt w:val="bullet"/>
      <w:lvlText w:val=""/>
      <w:lvlJc w:val="left"/>
      <w:pPr>
        <w:ind w:left="5040" w:hanging="360"/>
      </w:pPr>
      <w:rPr>
        <w:rFonts w:ascii="Symbol" w:hAnsi="Symbol" w:hint="default"/>
      </w:rPr>
    </w:lvl>
    <w:lvl w:ilvl="7" w:tplc="B046091A" w:tentative="1">
      <w:start w:val="1"/>
      <w:numFmt w:val="bullet"/>
      <w:lvlText w:val="o"/>
      <w:lvlJc w:val="left"/>
      <w:pPr>
        <w:ind w:left="5760" w:hanging="360"/>
      </w:pPr>
      <w:rPr>
        <w:rFonts w:ascii="Courier New" w:hAnsi="Courier New" w:cs="Courier New" w:hint="default"/>
      </w:rPr>
    </w:lvl>
    <w:lvl w:ilvl="8" w:tplc="976A3D84" w:tentative="1">
      <w:start w:val="1"/>
      <w:numFmt w:val="bullet"/>
      <w:lvlText w:val=""/>
      <w:lvlJc w:val="left"/>
      <w:pPr>
        <w:ind w:left="6480" w:hanging="360"/>
      </w:pPr>
      <w:rPr>
        <w:rFonts w:ascii="Wingdings" w:hAnsi="Wingdings" w:hint="default"/>
      </w:rPr>
    </w:lvl>
  </w:abstractNum>
  <w:abstractNum w:abstractNumId="8" w15:restartNumberingAfterBreak="0">
    <w:nsid w:val="1C687BA5"/>
    <w:multiLevelType w:val="hybridMultilevel"/>
    <w:tmpl w:val="7FE6280E"/>
    <w:lvl w:ilvl="0" w:tplc="DB68C10C">
      <w:start w:val="1"/>
      <w:numFmt w:val="decimal"/>
      <w:lvlText w:val="%1."/>
      <w:lvlJc w:val="left"/>
      <w:pPr>
        <w:ind w:left="1080" w:hanging="360"/>
      </w:pPr>
      <w:rPr>
        <w:rFonts w:hint="default"/>
      </w:rPr>
    </w:lvl>
    <w:lvl w:ilvl="1" w:tplc="6BEC9398" w:tentative="1">
      <w:start w:val="1"/>
      <w:numFmt w:val="bullet"/>
      <w:lvlText w:val="o"/>
      <w:lvlJc w:val="left"/>
      <w:pPr>
        <w:ind w:left="1800" w:hanging="360"/>
      </w:pPr>
      <w:rPr>
        <w:rFonts w:ascii="Courier New" w:hAnsi="Courier New" w:cs="Courier New" w:hint="default"/>
      </w:rPr>
    </w:lvl>
    <w:lvl w:ilvl="2" w:tplc="B59EE2AE" w:tentative="1">
      <w:start w:val="1"/>
      <w:numFmt w:val="bullet"/>
      <w:lvlText w:val=""/>
      <w:lvlJc w:val="left"/>
      <w:pPr>
        <w:ind w:left="2520" w:hanging="360"/>
      </w:pPr>
      <w:rPr>
        <w:rFonts w:ascii="Wingdings" w:hAnsi="Wingdings" w:hint="default"/>
      </w:rPr>
    </w:lvl>
    <w:lvl w:ilvl="3" w:tplc="EA1497FC" w:tentative="1">
      <w:start w:val="1"/>
      <w:numFmt w:val="bullet"/>
      <w:lvlText w:val=""/>
      <w:lvlJc w:val="left"/>
      <w:pPr>
        <w:ind w:left="3240" w:hanging="360"/>
      </w:pPr>
      <w:rPr>
        <w:rFonts w:ascii="Symbol" w:hAnsi="Symbol" w:hint="default"/>
      </w:rPr>
    </w:lvl>
    <w:lvl w:ilvl="4" w:tplc="22EE84D2" w:tentative="1">
      <w:start w:val="1"/>
      <w:numFmt w:val="bullet"/>
      <w:lvlText w:val="o"/>
      <w:lvlJc w:val="left"/>
      <w:pPr>
        <w:ind w:left="3960" w:hanging="360"/>
      </w:pPr>
      <w:rPr>
        <w:rFonts w:ascii="Courier New" w:hAnsi="Courier New" w:cs="Courier New" w:hint="default"/>
      </w:rPr>
    </w:lvl>
    <w:lvl w:ilvl="5" w:tplc="131C583A" w:tentative="1">
      <w:start w:val="1"/>
      <w:numFmt w:val="bullet"/>
      <w:lvlText w:val=""/>
      <w:lvlJc w:val="left"/>
      <w:pPr>
        <w:ind w:left="4680" w:hanging="360"/>
      </w:pPr>
      <w:rPr>
        <w:rFonts w:ascii="Wingdings" w:hAnsi="Wingdings" w:hint="default"/>
      </w:rPr>
    </w:lvl>
    <w:lvl w:ilvl="6" w:tplc="059C71F0" w:tentative="1">
      <w:start w:val="1"/>
      <w:numFmt w:val="bullet"/>
      <w:lvlText w:val=""/>
      <w:lvlJc w:val="left"/>
      <w:pPr>
        <w:ind w:left="5400" w:hanging="360"/>
      </w:pPr>
      <w:rPr>
        <w:rFonts w:ascii="Symbol" w:hAnsi="Symbol" w:hint="default"/>
      </w:rPr>
    </w:lvl>
    <w:lvl w:ilvl="7" w:tplc="8604F1BA" w:tentative="1">
      <w:start w:val="1"/>
      <w:numFmt w:val="bullet"/>
      <w:lvlText w:val="o"/>
      <w:lvlJc w:val="left"/>
      <w:pPr>
        <w:ind w:left="6120" w:hanging="360"/>
      </w:pPr>
      <w:rPr>
        <w:rFonts w:ascii="Courier New" w:hAnsi="Courier New" w:cs="Courier New" w:hint="default"/>
      </w:rPr>
    </w:lvl>
    <w:lvl w:ilvl="8" w:tplc="03DA152C" w:tentative="1">
      <w:start w:val="1"/>
      <w:numFmt w:val="bullet"/>
      <w:lvlText w:val=""/>
      <w:lvlJc w:val="left"/>
      <w:pPr>
        <w:ind w:left="6840" w:hanging="360"/>
      </w:pPr>
      <w:rPr>
        <w:rFonts w:ascii="Wingdings" w:hAnsi="Wingdings" w:hint="default"/>
      </w:rPr>
    </w:lvl>
  </w:abstractNum>
  <w:abstractNum w:abstractNumId="9" w15:restartNumberingAfterBreak="0">
    <w:nsid w:val="1DE052AB"/>
    <w:multiLevelType w:val="hybridMultilevel"/>
    <w:tmpl w:val="69AE97E8"/>
    <w:lvl w:ilvl="0" w:tplc="F774DF8A">
      <w:start w:val="1"/>
      <w:numFmt w:val="bullet"/>
      <w:lvlText w:val=""/>
      <w:lvlJc w:val="left"/>
      <w:pPr>
        <w:ind w:left="1440" w:hanging="360"/>
      </w:pPr>
      <w:rPr>
        <w:rFonts w:ascii="Symbol" w:hAnsi="Symbol" w:hint="default"/>
      </w:rPr>
    </w:lvl>
    <w:lvl w:ilvl="1" w:tplc="54909002">
      <w:start w:val="1"/>
      <w:numFmt w:val="bullet"/>
      <w:lvlText w:val="o"/>
      <w:lvlJc w:val="left"/>
      <w:pPr>
        <w:ind w:left="2160" w:hanging="360"/>
      </w:pPr>
      <w:rPr>
        <w:rFonts w:ascii="Courier New" w:hAnsi="Courier New" w:cs="Courier New" w:hint="default"/>
      </w:rPr>
    </w:lvl>
    <w:lvl w:ilvl="2" w:tplc="4A6EDE22" w:tentative="1">
      <w:start w:val="1"/>
      <w:numFmt w:val="bullet"/>
      <w:lvlText w:val=""/>
      <w:lvlJc w:val="left"/>
      <w:pPr>
        <w:ind w:left="2880" w:hanging="360"/>
      </w:pPr>
      <w:rPr>
        <w:rFonts w:ascii="Wingdings" w:hAnsi="Wingdings" w:hint="default"/>
      </w:rPr>
    </w:lvl>
    <w:lvl w:ilvl="3" w:tplc="7F401CC4" w:tentative="1">
      <w:start w:val="1"/>
      <w:numFmt w:val="bullet"/>
      <w:lvlText w:val=""/>
      <w:lvlJc w:val="left"/>
      <w:pPr>
        <w:ind w:left="3600" w:hanging="360"/>
      </w:pPr>
      <w:rPr>
        <w:rFonts w:ascii="Symbol" w:hAnsi="Symbol" w:hint="default"/>
      </w:rPr>
    </w:lvl>
    <w:lvl w:ilvl="4" w:tplc="E446FDE2" w:tentative="1">
      <w:start w:val="1"/>
      <w:numFmt w:val="bullet"/>
      <w:lvlText w:val="o"/>
      <w:lvlJc w:val="left"/>
      <w:pPr>
        <w:ind w:left="4320" w:hanging="360"/>
      </w:pPr>
      <w:rPr>
        <w:rFonts w:ascii="Courier New" w:hAnsi="Courier New" w:cs="Courier New" w:hint="default"/>
      </w:rPr>
    </w:lvl>
    <w:lvl w:ilvl="5" w:tplc="4B7C3070" w:tentative="1">
      <w:start w:val="1"/>
      <w:numFmt w:val="bullet"/>
      <w:lvlText w:val=""/>
      <w:lvlJc w:val="left"/>
      <w:pPr>
        <w:ind w:left="5040" w:hanging="360"/>
      </w:pPr>
      <w:rPr>
        <w:rFonts w:ascii="Wingdings" w:hAnsi="Wingdings" w:hint="default"/>
      </w:rPr>
    </w:lvl>
    <w:lvl w:ilvl="6" w:tplc="9758A870" w:tentative="1">
      <w:start w:val="1"/>
      <w:numFmt w:val="bullet"/>
      <w:lvlText w:val=""/>
      <w:lvlJc w:val="left"/>
      <w:pPr>
        <w:ind w:left="5760" w:hanging="360"/>
      </w:pPr>
      <w:rPr>
        <w:rFonts w:ascii="Symbol" w:hAnsi="Symbol" w:hint="default"/>
      </w:rPr>
    </w:lvl>
    <w:lvl w:ilvl="7" w:tplc="551A32CA" w:tentative="1">
      <w:start w:val="1"/>
      <w:numFmt w:val="bullet"/>
      <w:lvlText w:val="o"/>
      <w:lvlJc w:val="left"/>
      <w:pPr>
        <w:ind w:left="6480" w:hanging="360"/>
      </w:pPr>
      <w:rPr>
        <w:rFonts w:ascii="Courier New" w:hAnsi="Courier New" w:cs="Courier New" w:hint="default"/>
      </w:rPr>
    </w:lvl>
    <w:lvl w:ilvl="8" w:tplc="FCFA9D5A" w:tentative="1">
      <w:start w:val="1"/>
      <w:numFmt w:val="bullet"/>
      <w:lvlText w:val=""/>
      <w:lvlJc w:val="left"/>
      <w:pPr>
        <w:ind w:left="7200" w:hanging="360"/>
      </w:pPr>
      <w:rPr>
        <w:rFonts w:ascii="Wingdings" w:hAnsi="Wingdings" w:hint="default"/>
      </w:rPr>
    </w:lvl>
  </w:abstractNum>
  <w:abstractNum w:abstractNumId="10" w15:restartNumberingAfterBreak="0">
    <w:nsid w:val="212B1C87"/>
    <w:multiLevelType w:val="hybridMultilevel"/>
    <w:tmpl w:val="4FE0DCBA"/>
    <w:lvl w:ilvl="0" w:tplc="3392ECCC">
      <w:start w:val="1"/>
      <w:numFmt w:val="decimal"/>
      <w:lvlText w:val="%1."/>
      <w:lvlJc w:val="left"/>
      <w:pPr>
        <w:ind w:left="720" w:hanging="360"/>
      </w:pPr>
    </w:lvl>
    <w:lvl w:ilvl="1" w:tplc="DB68DDB6" w:tentative="1">
      <w:start w:val="1"/>
      <w:numFmt w:val="lowerLetter"/>
      <w:lvlText w:val="%2."/>
      <w:lvlJc w:val="left"/>
      <w:pPr>
        <w:ind w:left="1440" w:hanging="360"/>
      </w:pPr>
    </w:lvl>
    <w:lvl w:ilvl="2" w:tplc="2BBC3DF4" w:tentative="1">
      <w:start w:val="1"/>
      <w:numFmt w:val="lowerRoman"/>
      <w:lvlText w:val="%3."/>
      <w:lvlJc w:val="right"/>
      <w:pPr>
        <w:ind w:left="2160" w:hanging="180"/>
      </w:pPr>
    </w:lvl>
    <w:lvl w:ilvl="3" w:tplc="4EE41956" w:tentative="1">
      <w:start w:val="1"/>
      <w:numFmt w:val="decimal"/>
      <w:lvlText w:val="%4."/>
      <w:lvlJc w:val="left"/>
      <w:pPr>
        <w:ind w:left="2880" w:hanging="360"/>
      </w:pPr>
    </w:lvl>
    <w:lvl w:ilvl="4" w:tplc="381A9A62" w:tentative="1">
      <w:start w:val="1"/>
      <w:numFmt w:val="lowerLetter"/>
      <w:lvlText w:val="%5."/>
      <w:lvlJc w:val="left"/>
      <w:pPr>
        <w:ind w:left="3600" w:hanging="360"/>
      </w:pPr>
    </w:lvl>
    <w:lvl w:ilvl="5" w:tplc="3EF6DBFE" w:tentative="1">
      <w:start w:val="1"/>
      <w:numFmt w:val="lowerRoman"/>
      <w:lvlText w:val="%6."/>
      <w:lvlJc w:val="right"/>
      <w:pPr>
        <w:ind w:left="4320" w:hanging="180"/>
      </w:pPr>
    </w:lvl>
    <w:lvl w:ilvl="6" w:tplc="5C7C81D0" w:tentative="1">
      <w:start w:val="1"/>
      <w:numFmt w:val="decimal"/>
      <w:lvlText w:val="%7."/>
      <w:lvlJc w:val="left"/>
      <w:pPr>
        <w:ind w:left="5040" w:hanging="360"/>
      </w:pPr>
    </w:lvl>
    <w:lvl w:ilvl="7" w:tplc="AD88AC76" w:tentative="1">
      <w:start w:val="1"/>
      <w:numFmt w:val="lowerLetter"/>
      <w:lvlText w:val="%8."/>
      <w:lvlJc w:val="left"/>
      <w:pPr>
        <w:ind w:left="5760" w:hanging="360"/>
      </w:pPr>
    </w:lvl>
    <w:lvl w:ilvl="8" w:tplc="C3E6C5CE" w:tentative="1">
      <w:start w:val="1"/>
      <w:numFmt w:val="lowerRoman"/>
      <w:lvlText w:val="%9."/>
      <w:lvlJc w:val="right"/>
      <w:pPr>
        <w:ind w:left="6480" w:hanging="180"/>
      </w:pPr>
    </w:lvl>
  </w:abstractNum>
  <w:abstractNum w:abstractNumId="11" w15:restartNumberingAfterBreak="0">
    <w:nsid w:val="23DB381F"/>
    <w:multiLevelType w:val="hybridMultilevel"/>
    <w:tmpl w:val="8BB62A32"/>
    <w:lvl w:ilvl="0" w:tplc="8B7C84FE">
      <w:start w:val="1"/>
      <w:numFmt w:val="decimal"/>
      <w:lvlText w:val="%1."/>
      <w:lvlJc w:val="left"/>
      <w:pPr>
        <w:ind w:left="720" w:hanging="360"/>
      </w:pPr>
    </w:lvl>
    <w:lvl w:ilvl="1" w:tplc="7C1835F0" w:tentative="1">
      <w:start w:val="1"/>
      <w:numFmt w:val="lowerLetter"/>
      <w:lvlText w:val="%2."/>
      <w:lvlJc w:val="left"/>
      <w:pPr>
        <w:ind w:left="1440" w:hanging="360"/>
      </w:pPr>
    </w:lvl>
    <w:lvl w:ilvl="2" w:tplc="8A542438" w:tentative="1">
      <w:start w:val="1"/>
      <w:numFmt w:val="lowerRoman"/>
      <w:lvlText w:val="%3."/>
      <w:lvlJc w:val="right"/>
      <w:pPr>
        <w:ind w:left="2160" w:hanging="180"/>
      </w:pPr>
    </w:lvl>
    <w:lvl w:ilvl="3" w:tplc="CFCC72C8" w:tentative="1">
      <w:start w:val="1"/>
      <w:numFmt w:val="decimal"/>
      <w:lvlText w:val="%4."/>
      <w:lvlJc w:val="left"/>
      <w:pPr>
        <w:ind w:left="2880" w:hanging="360"/>
      </w:pPr>
    </w:lvl>
    <w:lvl w:ilvl="4" w:tplc="E75069E8" w:tentative="1">
      <w:start w:val="1"/>
      <w:numFmt w:val="lowerLetter"/>
      <w:lvlText w:val="%5."/>
      <w:lvlJc w:val="left"/>
      <w:pPr>
        <w:ind w:left="3600" w:hanging="360"/>
      </w:pPr>
    </w:lvl>
    <w:lvl w:ilvl="5" w:tplc="77AEEC0A" w:tentative="1">
      <w:start w:val="1"/>
      <w:numFmt w:val="lowerRoman"/>
      <w:lvlText w:val="%6."/>
      <w:lvlJc w:val="right"/>
      <w:pPr>
        <w:ind w:left="4320" w:hanging="180"/>
      </w:pPr>
    </w:lvl>
    <w:lvl w:ilvl="6" w:tplc="FE246A76" w:tentative="1">
      <w:start w:val="1"/>
      <w:numFmt w:val="decimal"/>
      <w:lvlText w:val="%7."/>
      <w:lvlJc w:val="left"/>
      <w:pPr>
        <w:ind w:left="5040" w:hanging="360"/>
      </w:pPr>
    </w:lvl>
    <w:lvl w:ilvl="7" w:tplc="8880FFEC" w:tentative="1">
      <w:start w:val="1"/>
      <w:numFmt w:val="lowerLetter"/>
      <w:lvlText w:val="%8."/>
      <w:lvlJc w:val="left"/>
      <w:pPr>
        <w:ind w:left="5760" w:hanging="360"/>
      </w:pPr>
    </w:lvl>
    <w:lvl w:ilvl="8" w:tplc="CF382D14" w:tentative="1">
      <w:start w:val="1"/>
      <w:numFmt w:val="lowerRoman"/>
      <w:lvlText w:val="%9."/>
      <w:lvlJc w:val="right"/>
      <w:pPr>
        <w:ind w:left="6480" w:hanging="180"/>
      </w:pPr>
    </w:lvl>
  </w:abstractNum>
  <w:abstractNum w:abstractNumId="12" w15:restartNumberingAfterBreak="0">
    <w:nsid w:val="25684429"/>
    <w:multiLevelType w:val="hybridMultilevel"/>
    <w:tmpl w:val="320204F2"/>
    <w:lvl w:ilvl="0" w:tplc="7F263B8A">
      <w:start w:val="1"/>
      <w:numFmt w:val="bullet"/>
      <w:lvlText w:val=""/>
      <w:lvlJc w:val="left"/>
      <w:pPr>
        <w:ind w:left="720" w:hanging="360"/>
      </w:pPr>
      <w:rPr>
        <w:rFonts w:ascii="Symbol" w:hAnsi="Symbol" w:hint="default"/>
      </w:rPr>
    </w:lvl>
    <w:lvl w:ilvl="1" w:tplc="95B6E3E8" w:tentative="1">
      <w:start w:val="1"/>
      <w:numFmt w:val="bullet"/>
      <w:lvlText w:val="o"/>
      <w:lvlJc w:val="left"/>
      <w:pPr>
        <w:ind w:left="1440" w:hanging="360"/>
      </w:pPr>
      <w:rPr>
        <w:rFonts w:ascii="Courier New" w:hAnsi="Courier New" w:cs="Courier New" w:hint="default"/>
      </w:rPr>
    </w:lvl>
    <w:lvl w:ilvl="2" w:tplc="F9D0526A" w:tentative="1">
      <w:start w:val="1"/>
      <w:numFmt w:val="bullet"/>
      <w:lvlText w:val=""/>
      <w:lvlJc w:val="left"/>
      <w:pPr>
        <w:ind w:left="2160" w:hanging="360"/>
      </w:pPr>
      <w:rPr>
        <w:rFonts w:ascii="Wingdings" w:hAnsi="Wingdings" w:hint="default"/>
      </w:rPr>
    </w:lvl>
    <w:lvl w:ilvl="3" w:tplc="1DEA1DD6" w:tentative="1">
      <w:start w:val="1"/>
      <w:numFmt w:val="bullet"/>
      <w:lvlText w:val=""/>
      <w:lvlJc w:val="left"/>
      <w:pPr>
        <w:ind w:left="2880" w:hanging="360"/>
      </w:pPr>
      <w:rPr>
        <w:rFonts w:ascii="Symbol" w:hAnsi="Symbol" w:hint="default"/>
      </w:rPr>
    </w:lvl>
    <w:lvl w:ilvl="4" w:tplc="10D07482" w:tentative="1">
      <w:start w:val="1"/>
      <w:numFmt w:val="bullet"/>
      <w:lvlText w:val="o"/>
      <w:lvlJc w:val="left"/>
      <w:pPr>
        <w:ind w:left="3600" w:hanging="360"/>
      </w:pPr>
      <w:rPr>
        <w:rFonts w:ascii="Courier New" w:hAnsi="Courier New" w:cs="Courier New" w:hint="default"/>
      </w:rPr>
    </w:lvl>
    <w:lvl w:ilvl="5" w:tplc="41747D52" w:tentative="1">
      <w:start w:val="1"/>
      <w:numFmt w:val="bullet"/>
      <w:lvlText w:val=""/>
      <w:lvlJc w:val="left"/>
      <w:pPr>
        <w:ind w:left="4320" w:hanging="360"/>
      </w:pPr>
      <w:rPr>
        <w:rFonts w:ascii="Wingdings" w:hAnsi="Wingdings" w:hint="default"/>
      </w:rPr>
    </w:lvl>
    <w:lvl w:ilvl="6" w:tplc="1FD6AED2" w:tentative="1">
      <w:start w:val="1"/>
      <w:numFmt w:val="bullet"/>
      <w:lvlText w:val=""/>
      <w:lvlJc w:val="left"/>
      <w:pPr>
        <w:ind w:left="5040" w:hanging="360"/>
      </w:pPr>
      <w:rPr>
        <w:rFonts w:ascii="Symbol" w:hAnsi="Symbol" w:hint="default"/>
      </w:rPr>
    </w:lvl>
    <w:lvl w:ilvl="7" w:tplc="3AF63EF0" w:tentative="1">
      <w:start w:val="1"/>
      <w:numFmt w:val="bullet"/>
      <w:lvlText w:val="o"/>
      <w:lvlJc w:val="left"/>
      <w:pPr>
        <w:ind w:left="5760" w:hanging="360"/>
      </w:pPr>
      <w:rPr>
        <w:rFonts w:ascii="Courier New" w:hAnsi="Courier New" w:cs="Courier New" w:hint="default"/>
      </w:rPr>
    </w:lvl>
    <w:lvl w:ilvl="8" w:tplc="C9369F6C" w:tentative="1">
      <w:start w:val="1"/>
      <w:numFmt w:val="bullet"/>
      <w:lvlText w:val=""/>
      <w:lvlJc w:val="left"/>
      <w:pPr>
        <w:ind w:left="6480" w:hanging="360"/>
      </w:pPr>
      <w:rPr>
        <w:rFonts w:ascii="Wingdings" w:hAnsi="Wingdings" w:hint="default"/>
      </w:rPr>
    </w:lvl>
  </w:abstractNum>
  <w:abstractNum w:abstractNumId="13" w15:restartNumberingAfterBreak="0">
    <w:nsid w:val="2D513070"/>
    <w:multiLevelType w:val="hybridMultilevel"/>
    <w:tmpl w:val="853828FE"/>
    <w:lvl w:ilvl="0" w:tplc="7E366BBC">
      <w:start w:val="1"/>
      <w:numFmt w:val="bullet"/>
      <w:lvlText w:val="-"/>
      <w:lvlJc w:val="left"/>
      <w:pPr>
        <w:ind w:left="720" w:hanging="360"/>
      </w:pPr>
      <w:rPr>
        <w:rFonts w:ascii="Calibri" w:eastAsiaTheme="minorEastAsia" w:hAnsi="Calibri" w:cs="Calibri" w:hint="default"/>
      </w:rPr>
    </w:lvl>
    <w:lvl w:ilvl="1" w:tplc="8A0667C6" w:tentative="1">
      <w:start w:val="1"/>
      <w:numFmt w:val="bullet"/>
      <w:lvlText w:val="o"/>
      <w:lvlJc w:val="left"/>
      <w:pPr>
        <w:ind w:left="1440" w:hanging="360"/>
      </w:pPr>
      <w:rPr>
        <w:rFonts w:ascii="Courier New" w:hAnsi="Courier New" w:cs="Courier New" w:hint="default"/>
      </w:rPr>
    </w:lvl>
    <w:lvl w:ilvl="2" w:tplc="794AA06C" w:tentative="1">
      <w:start w:val="1"/>
      <w:numFmt w:val="bullet"/>
      <w:lvlText w:val=""/>
      <w:lvlJc w:val="left"/>
      <w:pPr>
        <w:ind w:left="2160" w:hanging="360"/>
      </w:pPr>
      <w:rPr>
        <w:rFonts w:ascii="Wingdings" w:hAnsi="Wingdings" w:hint="default"/>
      </w:rPr>
    </w:lvl>
    <w:lvl w:ilvl="3" w:tplc="E34C9A3C" w:tentative="1">
      <w:start w:val="1"/>
      <w:numFmt w:val="bullet"/>
      <w:lvlText w:val=""/>
      <w:lvlJc w:val="left"/>
      <w:pPr>
        <w:ind w:left="2880" w:hanging="360"/>
      </w:pPr>
      <w:rPr>
        <w:rFonts w:ascii="Symbol" w:hAnsi="Symbol" w:hint="default"/>
      </w:rPr>
    </w:lvl>
    <w:lvl w:ilvl="4" w:tplc="83C213D0" w:tentative="1">
      <w:start w:val="1"/>
      <w:numFmt w:val="bullet"/>
      <w:lvlText w:val="o"/>
      <w:lvlJc w:val="left"/>
      <w:pPr>
        <w:ind w:left="3600" w:hanging="360"/>
      </w:pPr>
      <w:rPr>
        <w:rFonts w:ascii="Courier New" w:hAnsi="Courier New" w:cs="Courier New" w:hint="default"/>
      </w:rPr>
    </w:lvl>
    <w:lvl w:ilvl="5" w:tplc="61FC698C" w:tentative="1">
      <w:start w:val="1"/>
      <w:numFmt w:val="bullet"/>
      <w:lvlText w:val=""/>
      <w:lvlJc w:val="left"/>
      <w:pPr>
        <w:ind w:left="4320" w:hanging="360"/>
      </w:pPr>
      <w:rPr>
        <w:rFonts w:ascii="Wingdings" w:hAnsi="Wingdings" w:hint="default"/>
      </w:rPr>
    </w:lvl>
    <w:lvl w:ilvl="6" w:tplc="B728F7E2" w:tentative="1">
      <w:start w:val="1"/>
      <w:numFmt w:val="bullet"/>
      <w:lvlText w:val=""/>
      <w:lvlJc w:val="left"/>
      <w:pPr>
        <w:ind w:left="5040" w:hanging="360"/>
      </w:pPr>
      <w:rPr>
        <w:rFonts w:ascii="Symbol" w:hAnsi="Symbol" w:hint="default"/>
      </w:rPr>
    </w:lvl>
    <w:lvl w:ilvl="7" w:tplc="390E1F30" w:tentative="1">
      <w:start w:val="1"/>
      <w:numFmt w:val="bullet"/>
      <w:lvlText w:val="o"/>
      <w:lvlJc w:val="left"/>
      <w:pPr>
        <w:ind w:left="5760" w:hanging="360"/>
      </w:pPr>
      <w:rPr>
        <w:rFonts w:ascii="Courier New" w:hAnsi="Courier New" w:cs="Courier New" w:hint="default"/>
      </w:rPr>
    </w:lvl>
    <w:lvl w:ilvl="8" w:tplc="E3B4F60C" w:tentative="1">
      <w:start w:val="1"/>
      <w:numFmt w:val="bullet"/>
      <w:lvlText w:val=""/>
      <w:lvlJc w:val="left"/>
      <w:pPr>
        <w:ind w:left="6480" w:hanging="360"/>
      </w:pPr>
      <w:rPr>
        <w:rFonts w:ascii="Wingdings" w:hAnsi="Wingdings" w:hint="default"/>
      </w:rPr>
    </w:lvl>
  </w:abstractNum>
  <w:abstractNum w:abstractNumId="14" w15:restartNumberingAfterBreak="0">
    <w:nsid w:val="35AD7732"/>
    <w:multiLevelType w:val="hybridMultilevel"/>
    <w:tmpl w:val="A2D8DEA2"/>
    <w:lvl w:ilvl="0" w:tplc="7924F09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93C7BD4"/>
    <w:multiLevelType w:val="hybridMultilevel"/>
    <w:tmpl w:val="83ACFE0A"/>
    <w:lvl w:ilvl="0" w:tplc="7248983E">
      <w:start w:val="1"/>
      <w:numFmt w:val="bullet"/>
      <w:lvlText w:val=""/>
      <w:lvlJc w:val="left"/>
      <w:pPr>
        <w:ind w:left="720" w:hanging="360"/>
      </w:pPr>
      <w:rPr>
        <w:rFonts w:ascii="Symbol" w:hAnsi="Symbol" w:hint="default"/>
      </w:rPr>
    </w:lvl>
    <w:lvl w:ilvl="1" w:tplc="FBEA0726" w:tentative="1">
      <w:start w:val="1"/>
      <w:numFmt w:val="bullet"/>
      <w:lvlText w:val="o"/>
      <w:lvlJc w:val="left"/>
      <w:pPr>
        <w:ind w:left="1440" w:hanging="360"/>
      </w:pPr>
      <w:rPr>
        <w:rFonts w:ascii="Courier New" w:hAnsi="Courier New" w:cs="Courier New" w:hint="default"/>
      </w:rPr>
    </w:lvl>
    <w:lvl w:ilvl="2" w:tplc="BDE235E8" w:tentative="1">
      <w:start w:val="1"/>
      <w:numFmt w:val="bullet"/>
      <w:lvlText w:val=""/>
      <w:lvlJc w:val="left"/>
      <w:pPr>
        <w:ind w:left="2160" w:hanging="360"/>
      </w:pPr>
      <w:rPr>
        <w:rFonts w:ascii="Wingdings" w:hAnsi="Wingdings" w:hint="default"/>
      </w:rPr>
    </w:lvl>
    <w:lvl w:ilvl="3" w:tplc="767E1E92" w:tentative="1">
      <w:start w:val="1"/>
      <w:numFmt w:val="bullet"/>
      <w:lvlText w:val=""/>
      <w:lvlJc w:val="left"/>
      <w:pPr>
        <w:ind w:left="2880" w:hanging="360"/>
      </w:pPr>
      <w:rPr>
        <w:rFonts w:ascii="Symbol" w:hAnsi="Symbol" w:hint="default"/>
      </w:rPr>
    </w:lvl>
    <w:lvl w:ilvl="4" w:tplc="3BCC8D08" w:tentative="1">
      <w:start w:val="1"/>
      <w:numFmt w:val="bullet"/>
      <w:lvlText w:val="o"/>
      <w:lvlJc w:val="left"/>
      <w:pPr>
        <w:ind w:left="3600" w:hanging="360"/>
      </w:pPr>
      <w:rPr>
        <w:rFonts w:ascii="Courier New" w:hAnsi="Courier New" w:cs="Courier New" w:hint="default"/>
      </w:rPr>
    </w:lvl>
    <w:lvl w:ilvl="5" w:tplc="EADEDFBA" w:tentative="1">
      <w:start w:val="1"/>
      <w:numFmt w:val="bullet"/>
      <w:lvlText w:val=""/>
      <w:lvlJc w:val="left"/>
      <w:pPr>
        <w:ind w:left="4320" w:hanging="360"/>
      </w:pPr>
      <w:rPr>
        <w:rFonts w:ascii="Wingdings" w:hAnsi="Wingdings" w:hint="default"/>
      </w:rPr>
    </w:lvl>
    <w:lvl w:ilvl="6" w:tplc="78DE5AD8" w:tentative="1">
      <w:start w:val="1"/>
      <w:numFmt w:val="bullet"/>
      <w:lvlText w:val=""/>
      <w:lvlJc w:val="left"/>
      <w:pPr>
        <w:ind w:left="5040" w:hanging="360"/>
      </w:pPr>
      <w:rPr>
        <w:rFonts w:ascii="Symbol" w:hAnsi="Symbol" w:hint="default"/>
      </w:rPr>
    </w:lvl>
    <w:lvl w:ilvl="7" w:tplc="84C88102" w:tentative="1">
      <w:start w:val="1"/>
      <w:numFmt w:val="bullet"/>
      <w:lvlText w:val="o"/>
      <w:lvlJc w:val="left"/>
      <w:pPr>
        <w:ind w:left="5760" w:hanging="360"/>
      </w:pPr>
      <w:rPr>
        <w:rFonts w:ascii="Courier New" w:hAnsi="Courier New" w:cs="Courier New" w:hint="default"/>
      </w:rPr>
    </w:lvl>
    <w:lvl w:ilvl="8" w:tplc="877C015C" w:tentative="1">
      <w:start w:val="1"/>
      <w:numFmt w:val="bullet"/>
      <w:lvlText w:val=""/>
      <w:lvlJc w:val="left"/>
      <w:pPr>
        <w:ind w:left="6480" w:hanging="360"/>
      </w:pPr>
      <w:rPr>
        <w:rFonts w:ascii="Wingdings" w:hAnsi="Wingdings" w:hint="default"/>
      </w:rPr>
    </w:lvl>
  </w:abstractNum>
  <w:abstractNum w:abstractNumId="16" w15:restartNumberingAfterBreak="0">
    <w:nsid w:val="3B0D25E4"/>
    <w:multiLevelType w:val="hybridMultilevel"/>
    <w:tmpl w:val="DE1A3BE8"/>
    <w:lvl w:ilvl="0" w:tplc="997CAF7A">
      <w:numFmt w:val="bullet"/>
      <w:lvlText w:val="-"/>
      <w:lvlJc w:val="left"/>
      <w:pPr>
        <w:ind w:left="1080" w:hanging="360"/>
      </w:pPr>
      <w:rPr>
        <w:rFonts w:ascii="Calibri" w:eastAsiaTheme="minorEastAsia" w:hAnsi="Calibri" w:cs="Calibri" w:hint="default"/>
      </w:rPr>
    </w:lvl>
    <w:lvl w:ilvl="1" w:tplc="5426CA48" w:tentative="1">
      <w:start w:val="1"/>
      <w:numFmt w:val="bullet"/>
      <w:lvlText w:val="o"/>
      <w:lvlJc w:val="left"/>
      <w:pPr>
        <w:ind w:left="1800" w:hanging="360"/>
      </w:pPr>
      <w:rPr>
        <w:rFonts w:ascii="Courier New" w:hAnsi="Courier New" w:cs="Courier New" w:hint="default"/>
      </w:rPr>
    </w:lvl>
    <w:lvl w:ilvl="2" w:tplc="E990C938" w:tentative="1">
      <w:start w:val="1"/>
      <w:numFmt w:val="bullet"/>
      <w:lvlText w:val=""/>
      <w:lvlJc w:val="left"/>
      <w:pPr>
        <w:ind w:left="2520" w:hanging="360"/>
      </w:pPr>
      <w:rPr>
        <w:rFonts w:ascii="Wingdings" w:hAnsi="Wingdings" w:hint="default"/>
      </w:rPr>
    </w:lvl>
    <w:lvl w:ilvl="3" w:tplc="DF1830F0" w:tentative="1">
      <w:start w:val="1"/>
      <w:numFmt w:val="bullet"/>
      <w:lvlText w:val=""/>
      <w:lvlJc w:val="left"/>
      <w:pPr>
        <w:ind w:left="3240" w:hanging="360"/>
      </w:pPr>
      <w:rPr>
        <w:rFonts w:ascii="Symbol" w:hAnsi="Symbol" w:hint="default"/>
      </w:rPr>
    </w:lvl>
    <w:lvl w:ilvl="4" w:tplc="B37AE506" w:tentative="1">
      <w:start w:val="1"/>
      <w:numFmt w:val="bullet"/>
      <w:lvlText w:val="o"/>
      <w:lvlJc w:val="left"/>
      <w:pPr>
        <w:ind w:left="3960" w:hanging="360"/>
      </w:pPr>
      <w:rPr>
        <w:rFonts w:ascii="Courier New" w:hAnsi="Courier New" w:cs="Courier New" w:hint="default"/>
      </w:rPr>
    </w:lvl>
    <w:lvl w:ilvl="5" w:tplc="CABE7D5A" w:tentative="1">
      <w:start w:val="1"/>
      <w:numFmt w:val="bullet"/>
      <w:lvlText w:val=""/>
      <w:lvlJc w:val="left"/>
      <w:pPr>
        <w:ind w:left="4680" w:hanging="360"/>
      </w:pPr>
      <w:rPr>
        <w:rFonts w:ascii="Wingdings" w:hAnsi="Wingdings" w:hint="default"/>
      </w:rPr>
    </w:lvl>
    <w:lvl w:ilvl="6" w:tplc="758848EC" w:tentative="1">
      <w:start w:val="1"/>
      <w:numFmt w:val="bullet"/>
      <w:lvlText w:val=""/>
      <w:lvlJc w:val="left"/>
      <w:pPr>
        <w:ind w:left="5400" w:hanging="360"/>
      </w:pPr>
      <w:rPr>
        <w:rFonts w:ascii="Symbol" w:hAnsi="Symbol" w:hint="default"/>
      </w:rPr>
    </w:lvl>
    <w:lvl w:ilvl="7" w:tplc="EB20D818" w:tentative="1">
      <w:start w:val="1"/>
      <w:numFmt w:val="bullet"/>
      <w:lvlText w:val="o"/>
      <w:lvlJc w:val="left"/>
      <w:pPr>
        <w:ind w:left="6120" w:hanging="360"/>
      </w:pPr>
      <w:rPr>
        <w:rFonts w:ascii="Courier New" w:hAnsi="Courier New" w:cs="Courier New" w:hint="default"/>
      </w:rPr>
    </w:lvl>
    <w:lvl w:ilvl="8" w:tplc="9B6E4C0A" w:tentative="1">
      <w:start w:val="1"/>
      <w:numFmt w:val="bullet"/>
      <w:lvlText w:val=""/>
      <w:lvlJc w:val="left"/>
      <w:pPr>
        <w:ind w:left="6840" w:hanging="360"/>
      </w:pPr>
      <w:rPr>
        <w:rFonts w:ascii="Wingdings" w:hAnsi="Wingdings" w:hint="default"/>
      </w:rPr>
    </w:lvl>
  </w:abstractNum>
  <w:abstractNum w:abstractNumId="17" w15:restartNumberingAfterBreak="0">
    <w:nsid w:val="4C21581E"/>
    <w:multiLevelType w:val="hybridMultilevel"/>
    <w:tmpl w:val="212CDD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EAD75BF"/>
    <w:multiLevelType w:val="hybridMultilevel"/>
    <w:tmpl w:val="18A6F0B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1754CDA"/>
    <w:multiLevelType w:val="hybridMultilevel"/>
    <w:tmpl w:val="F35EE738"/>
    <w:lvl w:ilvl="0" w:tplc="23409B08">
      <w:start w:val="1"/>
      <w:numFmt w:val="lowerLetter"/>
      <w:pStyle w:val="NumberedList"/>
      <w:lvlText w:val="%1)"/>
      <w:lvlJc w:val="left"/>
      <w:pPr>
        <w:ind w:left="1145" w:hanging="360"/>
      </w:pPr>
    </w:lvl>
    <w:lvl w:ilvl="1" w:tplc="0C090019" w:tentative="1">
      <w:start w:val="1"/>
      <w:numFmt w:val="lowerLetter"/>
      <w:lvlText w:val="%2."/>
      <w:lvlJc w:val="left"/>
      <w:pPr>
        <w:ind w:left="1865" w:hanging="360"/>
      </w:pPr>
    </w:lvl>
    <w:lvl w:ilvl="2" w:tplc="0C09001B" w:tentative="1">
      <w:start w:val="1"/>
      <w:numFmt w:val="lowerRoman"/>
      <w:lvlText w:val="%3."/>
      <w:lvlJc w:val="right"/>
      <w:pPr>
        <w:ind w:left="2585" w:hanging="180"/>
      </w:pPr>
    </w:lvl>
    <w:lvl w:ilvl="3" w:tplc="0C09000F" w:tentative="1">
      <w:start w:val="1"/>
      <w:numFmt w:val="decimal"/>
      <w:lvlText w:val="%4."/>
      <w:lvlJc w:val="left"/>
      <w:pPr>
        <w:ind w:left="3305" w:hanging="360"/>
      </w:pPr>
    </w:lvl>
    <w:lvl w:ilvl="4" w:tplc="0C090019" w:tentative="1">
      <w:start w:val="1"/>
      <w:numFmt w:val="lowerLetter"/>
      <w:lvlText w:val="%5."/>
      <w:lvlJc w:val="left"/>
      <w:pPr>
        <w:ind w:left="4025" w:hanging="360"/>
      </w:pPr>
    </w:lvl>
    <w:lvl w:ilvl="5" w:tplc="0C09001B" w:tentative="1">
      <w:start w:val="1"/>
      <w:numFmt w:val="lowerRoman"/>
      <w:lvlText w:val="%6."/>
      <w:lvlJc w:val="right"/>
      <w:pPr>
        <w:ind w:left="4745" w:hanging="180"/>
      </w:pPr>
    </w:lvl>
    <w:lvl w:ilvl="6" w:tplc="0C09000F" w:tentative="1">
      <w:start w:val="1"/>
      <w:numFmt w:val="decimal"/>
      <w:lvlText w:val="%7."/>
      <w:lvlJc w:val="left"/>
      <w:pPr>
        <w:ind w:left="5465" w:hanging="360"/>
      </w:pPr>
    </w:lvl>
    <w:lvl w:ilvl="7" w:tplc="0C090019" w:tentative="1">
      <w:start w:val="1"/>
      <w:numFmt w:val="lowerLetter"/>
      <w:lvlText w:val="%8."/>
      <w:lvlJc w:val="left"/>
      <w:pPr>
        <w:ind w:left="6185" w:hanging="360"/>
      </w:pPr>
    </w:lvl>
    <w:lvl w:ilvl="8" w:tplc="0C09001B" w:tentative="1">
      <w:start w:val="1"/>
      <w:numFmt w:val="lowerRoman"/>
      <w:lvlText w:val="%9."/>
      <w:lvlJc w:val="right"/>
      <w:pPr>
        <w:ind w:left="6905" w:hanging="180"/>
      </w:pPr>
    </w:lvl>
  </w:abstractNum>
  <w:abstractNum w:abstractNumId="20" w15:restartNumberingAfterBreak="0">
    <w:nsid w:val="544C1F03"/>
    <w:multiLevelType w:val="hybridMultilevel"/>
    <w:tmpl w:val="F108816A"/>
    <w:lvl w:ilvl="0" w:tplc="E84AE3D8">
      <w:start w:val="1"/>
      <w:numFmt w:val="bullet"/>
      <w:lvlText w:val=""/>
      <w:lvlJc w:val="left"/>
      <w:pPr>
        <w:ind w:left="720" w:hanging="360"/>
      </w:pPr>
      <w:rPr>
        <w:rFonts w:ascii="Symbol" w:hAnsi="Symbol" w:hint="default"/>
      </w:rPr>
    </w:lvl>
    <w:lvl w:ilvl="1" w:tplc="758867BC" w:tentative="1">
      <w:start w:val="1"/>
      <w:numFmt w:val="bullet"/>
      <w:lvlText w:val="o"/>
      <w:lvlJc w:val="left"/>
      <w:pPr>
        <w:ind w:left="1440" w:hanging="360"/>
      </w:pPr>
      <w:rPr>
        <w:rFonts w:ascii="Courier New" w:hAnsi="Courier New" w:cs="Courier New" w:hint="default"/>
      </w:rPr>
    </w:lvl>
    <w:lvl w:ilvl="2" w:tplc="FFC0F7F6" w:tentative="1">
      <w:start w:val="1"/>
      <w:numFmt w:val="bullet"/>
      <w:lvlText w:val=""/>
      <w:lvlJc w:val="left"/>
      <w:pPr>
        <w:ind w:left="2160" w:hanging="360"/>
      </w:pPr>
      <w:rPr>
        <w:rFonts w:ascii="Wingdings" w:hAnsi="Wingdings" w:hint="default"/>
      </w:rPr>
    </w:lvl>
    <w:lvl w:ilvl="3" w:tplc="2A068C62" w:tentative="1">
      <w:start w:val="1"/>
      <w:numFmt w:val="bullet"/>
      <w:lvlText w:val=""/>
      <w:lvlJc w:val="left"/>
      <w:pPr>
        <w:ind w:left="2880" w:hanging="360"/>
      </w:pPr>
      <w:rPr>
        <w:rFonts w:ascii="Symbol" w:hAnsi="Symbol" w:hint="default"/>
      </w:rPr>
    </w:lvl>
    <w:lvl w:ilvl="4" w:tplc="05BEB86C" w:tentative="1">
      <w:start w:val="1"/>
      <w:numFmt w:val="bullet"/>
      <w:lvlText w:val="o"/>
      <w:lvlJc w:val="left"/>
      <w:pPr>
        <w:ind w:left="3600" w:hanging="360"/>
      </w:pPr>
      <w:rPr>
        <w:rFonts w:ascii="Courier New" w:hAnsi="Courier New" w:cs="Courier New" w:hint="default"/>
      </w:rPr>
    </w:lvl>
    <w:lvl w:ilvl="5" w:tplc="8C366856" w:tentative="1">
      <w:start w:val="1"/>
      <w:numFmt w:val="bullet"/>
      <w:lvlText w:val=""/>
      <w:lvlJc w:val="left"/>
      <w:pPr>
        <w:ind w:left="4320" w:hanging="360"/>
      </w:pPr>
      <w:rPr>
        <w:rFonts w:ascii="Wingdings" w:hAnsi="Wingdings" w:hint="default"/>
      </w:rPr>
    </w:lvl>
    <w:lvl w:ilvl="6" w:tplc="1C728EFA" w:tentative="1">
      <w:start w:val="1"/>
      <w:numFmt w:val="bullet"/>
      <w:lvlText w:val=""/>
      <w:lvlJc w:val="left"/>
      <w:pPr>
        <w:ind w:left="5040" w:hanging="360"/>
      </w:pPr>
      <w:rPr>
        <w:rFonts w:ascii="Symbol" w:hAnsi="Symbol" w:hint="default"/>
      </w:rPr>
    </w:lvl>
    <w:lvl w:ilvl="7" w:tplc="8A4C2C58" w:tentative="1">
      <w:start w:val="1"/>
      <w:numFmt w:val="bullet"/>
      <w:lvlText w:val="o"/>
      <w:lvlJc w:val="left"/>
      <w:pPr>
        <w:ind w:left="5760" w:hanging="360"/>
      </w:pPr>
      <w:rPr>
        <w:rFonts w:ascii="Courier New" w:hAnsi="Courier New" w:cs="Courier New" w:hint="default"/>
      </w:rPr>
    </w:lvl>
    <w:lvl w:ilvl="8" w:tplc="B9349DCE" w:tentative="1">
      <w:start w:val="1"/>
      <w:numFmt w:val="bullet"/>
      <w:lvlText w:val=""/>
      <w:lvlJc w:val="left"/>
      <w:pPr>
        <w:ind w:left="6480" w:hanging="360"/>
      </w:pPr>
      <w:rPr>
        <w:rFonts w:ascii="Wingdings" w:hAnsi="Wingdings" w:hint="default"/>
      </w:rPr>
    </w:lvl>
  </w:abstractNum>
  <w:abstractNum w:abstractNumId="21" w15:restartNumberingAfterBreak="0">
    <w:nsid w:val="59136474"/>
    <w:multiLevelType w:val="hybridMultilevel"/>
    <w:tmpl w:val="2C8C6118"/>
    <w:lvl w:ilvl="0" w:tplc="3D3CA48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5CE222C4"/>
    <w:multiLevelType w:val="hybridMultilevel"/>
    <w:tmpl w:val="747C1934"/>
    <w:lvl w:ilvl="0" w:tplc="3DA44BF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0D64B9C"/>
    <w:multiLevelType w:val="hybridMultilevel"/>
    <w:tmpl w:val="C36CB770"/>
    <w:lvl w:ilvl="0" w:tplc="9BD82690">
      <w:start w:val="1"/>
      <w:numFmt w:val="decimal"/>
      <w:lvlText w:val="%1."/>
      <w:lvlJc w:val="left"/>
      <w:pPr>
        <w:ind w:left="360" w:hanging="360"/>
      </w:pPr>
      <w:rPr>
        <w:rFonts w:hint="default"/>
      </w:rPr>
    </w:lvl>
    <w:lvl w:ilvl="1" w:tplc="E2DEDA06" w:tentative="1">
      <w:start w:val="1"/>
      <w:numFmt w:val="lowerLetter"/>
      <w:lvlText w:val="%2."/>
      <w:lvlJc w:val="left"/>
      <w:pPr>
        <w:ind w:left="1080" w:hanging="360"/>
      </w:pPr>
    </w:lvl>
    <w:lvl w:ilvl="2" w:tplc="D9D42C14" w:tentative="1">
      <w:start w:val="1"/>
      <w:numFmt w:val="lowerRoman"/>
      <w:lvlText w:val="%3."/>
      <w:lvlJc w:val="right"/>
      <w:pPr>
        <w:ind w:left="1800" w:hanging="180"/>
      </w:pPr>
    </w:lvl>
    <w:lvl w:ilvl="3" w:tplc="6FF800FC" w:tentative="1">
      <w:start w:val="1"/>
      <w:numFmt w:val="decimal"/>
      <w:lvlText w:val="%4."/>
      <w:lvlJc w:val="left"/>
      <w:pPr>
        <w:ind w:left="2520" w:hanging="360"/>
      </w:pPr>
    </w:lvl>
    <w:lvl w:ilvl="4" w:tplc="1D20C0C2" w:tentative="1">
      <w:start w:val="1"/>
      <w:numFmt w:val="lowerLetter"/>
      <w:lvlText w:val="%5."/>
      <w:lvlJc w:val="left"/>
      <w:pPr>
        <w:ind w:left="3240" w:hanging="360"/>
      </w:pPr>
    </w:lvl>
    <w:lvl w:ilvl="5" w:tplc="742E6F08" w:tentative="1">
      <w:start w:val="1"/>
      <w:numFmt w:val="lowerRoman"/>
      <w:lvlText w:val="%6."/>
      <w:lvlJc w:val="right"/>
      <w:pPr>
        <w:ind w:left="3960" w:hanging="180"/>
      </w:pPr>
    </w:lvl>
    <w:lvl w:ilvl="6" w:tplc="18A0001C" w:tentative="1">
      <w:start w:val="1"/>
      <w:numFmt w:val="decimal"/>
      <w:lvlText w:val="%7."/>
      <w:lvlJc w:val="left"/>
      <w:pPr>
        <w:ind w:left="4680" w:hanging="360"/>
      </w:pPr>
    </w:lvl>
    <w:lvl w:ilvl="7" w:tplc="73DC5D50" w:tentative="1">
      <w:start w:val="1"/>
      <w:numFmt w:val="lowerLetter"/>
      <w:lvlText w:val="%8."/>
      <w:lvlJc w:val="left"/>
      <w:pPr>
        <w:ind w:left="5400" w:hanging="360"/>
      </w:pPr>
    </w:lvl>
    <w:lvl w:ilvl="8" w:tplc="51C2E016" w:tentative="1">
      <w:start w:val="1"/>
      <w:numFmt w:val="lowerRoman"/>
      <w:lvlText w:val="%9."/>
      <w:lvlJc w:val="right"/>
      <w:pPr>
        <w:ind w:left="6120" w:hanging="180"/>
      </w:pPr>
    </w:lvl>
  </w:abstractNum>
  <w:abstractNum w:abstractNumId="24" w15:restartNumberingAfterBreak="0">
    <w:nsid w:val="61B64CCD"/>
    <w:multiLevelType w:val="hybridMultilevel"/>
    <w:tmpl w:val="3A02CF16"/>
    <w:lvl w:ilvl="0" w:tplc="AA146626">
      <w:start w:val="1"/>
      <w:numFmt w:val="lowerLetter"/>
      <w:lvlText w:val="%1)"/>
      <w:lvlJc w:val="left"/>
      <w:pPr>
        <w:ind w:left="1440" w:hanging="360"/>
      </w:pPr>
    </w:lvl>
    <w:lvl w:ilvl="1" w:tplc="3636294C" w:tentative="1">
      <w:start w:val="1"/>
      <w:numFmt w:val="lowerLetter"/>
      <w:lvlText w:val="%2."/>
      <w:lvlJc w:val="left"/>
      <w:pPr>
        <w:ind w:left="2160" w:hanging="360"/>
      </w:pPr>
    </w:lvl>
    <w:lvl w:ilvl="2" w:tplc="A0161A4C" w:tentative="1">
      <w:start w:val="1"/>
      <w:numFmt w:val="lowerRoman"/>
      <w:lvlText w:val="%3."/>
      <w:lvlJc w:val="right"/>
      <w:pPr>
        <w:ind w:left="2880" w:hanging="180"/>
      </w:pPr>
    </w:lvl>
    <w:lvl w:ilvl="3" w:tplc="5EB26EF4" w:tentative="1">
      <w:start w:val="1"/>
      <w:numFmt w:val="decimal"/>
      <w:lvlText w:val="%4."/>
      <w:lvlJc w:val="left"/>
      <w:pPr>
        <w:ind w:left="3600" w:hanging="360"/>
      </w:pPr>
    </w:lvl>
    <w:lvl w:ilvl="4" w:tplc="16401E40" w:tentative="1">
      <w:start w:val="1"/>
      <w:numFmt w:val="lowerLetter"/>
      <w:lvlText w:val="%5."/>
      <w:lvlJc w:val="left"/>
      <w:pPr>
        <w:ind w:left="4320" w:hanging="360"/>
      </w:pPr>
    </w:lvl>
    <w:lvl w:ilvl="5" w:tplc="BE72A422" w:tentative="1">
      <w:start w:val="1"/>
      <w:numFmt w:val="lowerRoman"/>
      <w:lvlText w:val="%6."/>
      <w:lvlJc w:val="right"/>
      <w:pPr>
        <w:ind w:left="5040" w:hanging="180"/>
      </w:pPr>
    </w:lvl>
    <w:lvl w:ilvl="6" w:tplc="1960F8E8" w:tentative="1">
      <w:start w:val="1"/>
      <w:numFmt w:val="decimal"/>
      <w:lvlText w:val="%7."/>
      <w:lvlJc w:val="left"/>
      <w:pPr>
        <w:ind w:left="5760" w:hanging="360"/>
      </w:pPr>
    </w:lvl>
    <w:lvl w:ilvl="7" w:tplc="9CDC3820" w:tentative="1">
      <w:start w:val="1"/>
      <w:numFmt w:val="lowerLetter"/>
      <w:lvlText w:val="%8."/>
      <w:lvlJc w:val="left"/>
      <w:pPr>
        <w:ind w:left="6480" w:hanging="360"/>
      </w:pPr>
    </w:lvl>
    <w:lvl w:ilvl="8" w:tplc="880E26F6" w:tentative="1">
      <w:start w:val="1"/>
      <w:numFmt w:val="lowerRoman"/>
      <w:lvlText w:val="%9."/>
      <w:lvlJc w:val="right"/>
      <w:pPr>
        <w:ind w:left="7200" w:hanging="180"/>
      </w:pPr>
    </w:lvl>
  </w:abstractNum>
  <w:abstractNum w:abstractNumId="25" w15:restartNumberingAfterBreak="0">
    <w:nsid w:val="65FF3B9D"/>
    <w:multiLevelType w:val="hybridMultilevel"/>
    <w:tmpl w:val="C82261BC"/>
    <w:lvl w:ilvl="0" w:tplc="C872721A">
      <w:start w:val="1"/>
      <w:numFmt w:val="bullet"/>
      <w:lvlText w:val=""/>
      <w:lvlJc w:val="left"/>
      <w:pPr>
        <w:ind w:left="720" w:hanging="360"/>
      </w:pPr>
      <w:rPr>
        <w:rFonts w:ascii="Symbol" w:hAnsi="Symbol" w:hint="default"/>
      </w:rPr>
    </w:lvl>
    <w:lvl w:ilvl="1" w:tplc="F45E5556" w:tentative="1">
      <w:start w:val="1"/>
      <w:numFmt w:val="bullet"/>
      <w:lvlText w:val="o"/>
      <w:lvlJc w:val="left"/>
      <w:pPr>
        <w:ind w:left="1440" w:hanging="360"/>
      </w:pPr>
      <w:rPr>
        <w:rFonts w:ascii="Courier New" w:hAnsi="Courier New" w:cs="Courier New" w:hint="default"/>
      </w:rPr>
    </w:lvl>
    <w:lvl w:ilvl="2" w:tplc="57F4B66C" w:tentative="1">
      <w:start w:val="1"/>
      <w:numFmt w:val="bullet"/>
      <w:lvlText w:val=""/>
      <w:lvlJc w:val="left"/>
      <w:pPr>
        <w:ind w:left="2160" w:hanging="360"/>
      </w:pPr>
      <w:rPr>
        <w:rFonts w:ascii="Wingdings" w:hAnsi="Wingdings" w:hint="default"/>
      </w:rPr>
    </w:lvl>
    <w:lvl w:ilvl="3" w:tplc="FCB2CA66" w:tentative="1">
      <w:start w:val="1"/>
      <w:numFmt w:val="bullet"/>
      <w:lvlText w:val=""/>
      <w:lvlJc w:val="left"/>
      <w:pPr>
        <w:ind w:left="2880" w:hanging="360"/>
      </w:pPr>
      <w:rPr>
        <w:rFonts w:ascii="Symbol" w:hAnsi="Symbol" w:hint="default"/>
      </w:rPr>
    </w:lvl>
    <w:lvl w:ilvl="4" w:tplc="4FA4CD86" w:tentative="1">
      <w:start w:val="1"/>
      <w:numFmt w:val="bullet"/>
      <w:lvlText w:val="o"/>
      <w:lvlJc w:val="left"/>
      <w:pPr>
        <w:ind w:left="3600" w:hanging="360"/>
      </w:pPr>
      <w:rPr>
        <w:rFonts w:ascii="Courier New" w:hAnsi="Courier New" w:cs="Courier New" w:hint="default"/>
      </w:rPr>
    </w:lvl>
    <w:lvl w:ilvl="5" w:tplc="4B72B780" w:tentative="1">
      <w:start w:val="1"/>
      <w:numFmt w:val="bullet"/>
      <w:lvlText w:val=""/>
      <w:lvlJc w:val="left"/>
      <w:pPr>
        <w:ind w:left="4320" w:hanging="360"/>
      </w:pPr>
      <w:rPr>
        <w:rFonts w:ascii="Wingdings" w:hAnsi="Wingdings" w:hint="default"/>
      </w:rPr>
    </w:lvl>
    <w:lvl w:ilvl="6" w:tplc="4E3CE756" w:tentative="1">
      <w:start w:val="1"/>
      <w:numFmt w:val="bullet"/>
      <w:lvlText w:val=""/>
      <w:lvlJc w:val="left"/>
      <w:pPr>
        <w:ind w:left="5040" w:hanging="360"/>
      </w:pPr>
      <w:rPr>
        <w:rFonts w:ascii="Symbol" w:hAnsi="Symbol" w:hint="default"/>
      </w:rPr>
    </w:lvl>
    <w:lvl w:ilvl="7" w:tplc="5FBAD45C" w:tentative="1">
      <w:start w:val="1"/>
      <w:numFmt w:val="bullet"/>
      <w:lvlText w:val="o"/>
      <w:lvlJc w:val="left"/>
      <w:pPr>
        <w:ind w:left="5760" w:hanging="360"/>
      </w:pPr>
      <w:rPr>
        <w:rFonts w:ascii="Courier New" w:hAnsi="Courier New" w:cs="Courier New" w:hint="default"/>
      </w:rPr>
    </w:lvl>
    <w:lvl w:ilvl="8" w:tplc="7AACA14E" w:tentative="1">
      <w:start w:val="1"/>
      <w:numFmt w:val="bullet"/>
      <w:lvlText w:val=""/>
      <w:lvlJc w:val="left"/>
      <w:pPr>
        <w:ind w:left="6480" w:hanging="360"/>
      </w:pPr>
      <w:rPr>
        <w:rFonts w:ascii="Wingdings" w:hAnsi="Wingdings" w:hint="default"/>
      </w:rPr>
    </w:lvl>
  </w:abstractNum>
  <w:abstractNum w:abstractNumId="26" w15:restartNumberingAfterBreak="0">
    <w:nsid w:val="6D5644A1"/>
    <w:multiLevelType w:val="hybridMultilevel"/>
    <w:tmpl w:val="9F0887A2"/>
    <w:lvl w:ilvl="0" w:tplc="2244F430">
      <w:start w:val="1"/>
      <w:numFmt w:val="bullet"/>
      <w:lvlText w:val=""/>
      <w:lvlJc w:val="left"/>
      <w:pPr>
        <w:ind w:left="1440" w:hanging="360"/>
      </w:pPr>
      <w:rPr>
        <w:rFonts w:ascii="Symbol" w:hAnsi="Symbol" w:hint="default"/>
      </w:rPr>
    </w:lvl>
    <w:lvl w:ilvl="1" w:tplc="76CAAC40">
      <w:start w:val="1"/>
      <w:numFmt w:val="bullet"/>
      <w:lvlText w:val="–"/>
      <w:lvlJc w:val="left"/>
      <w:pPr>
        <w:ind w:left="2160" w:hanging="360"/>
      </w:pPr>
      <w:rPr>
        <w:rFonts w:ascii="Calibri" w:hAnsi="Calibri" w:hint="default"/>
      </w:rPr>
    </w:lvl>
    <w:lvl w:ilvl="2" w:tplc="C8DE734A">
      <w:numFmt w:val="bullet"/>
      <w:lvlText w:val="-"/>
      <w:lvlJc w:val="left"/>
      <w:pPr>
        <w:ind w:left="2880" w:hanging="360"/>
      </w:pPr>
      <w:rPr>
        <w:rFonts w:ascii="Calibri" w:eastAsiaTheme="minorEastAsia" w:hAnsi="Calibri" w:cs="Calibri" w:hint="default"/>
      </w:rPr>
    </w:lvl>
    <w:lvl w:ilvl="3" w:tplc="72627280" w:tentative="1">
      <w:start w:val="1"/>
      <w:numFmt w:val="bullet"/>
      <w:lvlText w:val=""/>
      <w:lvlJc w:val="left"/>
      <w:pPr>
        <w:ind w:left="3600" w:hanging="360"/>
      </w:pPr>
      <w:rPr>
        <w:rFonts w:ascii="Symbol" w:hAnsi="Symbol" w:hint="default"/>
      </w:rPr>
    </w:lvl>
    <w:lvl w:ilvl="4" w:tplc="F53C8DEE" w:tentative="1">
      <w:start w:val="1"/>
      <w:numFmt w:val="bullet"/>
      <w:lvlText w:val="o"/>
      <w:lvlJc w:val="left"/>
      <w:pPr>
        <w:ind w:left="4320" w:hanging="360"/>
      </w:pPr>
      <w:rPr>
        <w:rFonts w:ascii="Courier New" w:hAnsi="Courier New" w:cs="Courier New" w:hint="default"/>
      </w:rPr>
    </w:lvl>
    <w:lvl w:ilvl="5" w:tplc="74B6E2F6" w:tentative="1">
      <w:start w:val="1"/>
      <w:numFmt w:val="bullet"/>
      <w:lvlText w:val=""/>
      <w:lvlJc w:val="left"/>
      <w:pPr>
        <w:ind w:left="5040" w:hanging="360"/>
      </w:pPr>
      <w:rPr>
        <w:rFonts w:ascii="Wingdings" w:hAnsi="Wingdings" w:hint="default"/>
      </w:rPr>
    </w:lvl>
    <w:lvl w:ilvl="6" w:tplc="87880500" w:tentative="1">
      <w:start w:val="1"/>
      <w:numFmt w:val="bullet"/>
      <w:lvlText w:val=""/>
      <w:lvlJc w:val="left"/>
      <w:pPr>
        <w:ind w:left="5760" w:hanging="360"/>
      </w:pPr>
      <w:rPr>
        <w:rFonts w:ascii="Symbol" w:hAnsi="Symbol" w:hint="default"/>
      </w:rPr>
    </w:lvl>
    <w:lvl w:ilvl="7" w:tplc="10944918" w:tentative="1">
      <w:start w:val="1"/>
      <w:numFmt w:val="bullet"/>
      <w:lvlText w:val="o"/>
      <w:lvlJc w:val="left"/>
      <w:pPr>
        <w:ind w:left="6480" w:hanging="360"/>
      </w:pPr>
      <w:rPr>
        <w:rFonts w:ascii="Courier New" w:hAnsi="Courier New" w:cs="Courier New" w:hint="default"/>
      </w:rPr>
    </w:lvl>
    <w:lvl w:ilvl="8" w:tplc="83FE4426" w:tentative="1">
      <w:start w:val="1"/>
      <w:numFmt w:val="bullet"/>
      <w:lvlText w:val=""/>
      <w:lvlJc w:val="left"/>
      <w:pPr>
        <w:ind w:left="7200" w:hanging="360"/>
      </w:pPr>
      <w:rPr>
        <w:rFonts w:ascii="Wingdings" w:hAnsi="Wingdings" w:hint="default"/>
      </w:rPr>
    </w:lvl>
  </w:abstractNum>
  <w:abstractNum w:abstractNumId="27" w15:restartNumberingAfterBreak="0">
    <w:nsid w:val="74466DEE"/>
    <w:multiLevelType w:val="hybridMultilevel"/>
    <w:tmpl w:val="A9D01EA2"/>
    <w:lvl w:ilvl="0" w:tplc="83CEDF74">
      <w:start w:val="1"/>
      <w:numFmt w:val="decimal"/>
      <w:lvlText w:val="%1."/>
      <w:lvlJc w:val="left"/>
      <w:pPr>
        <w:ind w:left="720" w:hanging="360"/>
      </w:pPr>
      <w:rPr>
        <w:rFonts w:hint="default"/>
      </w:rPr>
    </w:lvl>
    <w:lvl w:ilvl="1" w:tplc="EB1C38A8" w:tentative="1">
      <w:start w:val="1"/>
      <w:numFmt w:val="lowerLetter"/>
      <w:lvlText w:val="%2."/>
      <w:lvlJc w:val="left"/>
      <w:pPr>
        <w:ind w:left="1440" w:hanging="360"/>
      </w:pPr>
    </w:lvl>
    <w:lvl w:ilvl="2" w:tplc="1824851A" w:tentative="1">
      <w:start w:val="1"/>
      <w:numFmt w:val="lowerRoman"/>
      <w:lvlText w:val="%3."/>
      <w:lvlJc w:val="right"/>
      <w:pPr>
        <w:ind w:left="2160" w:hanging="180"/>
      </w:pPr>
    </w:lvl>
    <w:lvl w:ilvl="3" w:tplc="E0CEE8F6" w:tentative="1">
      <w:start w:val="1"/>
      <w:numFmt w:val="decimal"/>
      <w:lvlText w:val="%4."/>
      <w:lvlJc w:val="left"/>
      <w:pPr>
        <w:ind w:left="2880" w:hanging="360"/>
      </w:pPr>
    </w:lvl>
    <w:lvl w:ilvl="4" w:tplc="B8CAAA54" w:tentative="1">
      <w:start w:val="1"/>
      <w:numFmt w:val="lowerLetter"/>
      <w:lvlText w:val="%5."/>
      <w:lvlJc w:val="left"/>
      <w:pPr>
        <w:ind w:left="3600" w:hanging="360"/>
      </w:pPr>
    </w:lvl>
    <w:lvl w:ilvl="5" w:tplc="E67CCA16" w:tentative="1">
      <w:start w:val="1"/>
      <w:numFmt w:val="lowerRoman"/>
      <w:lvlText w:val="%6."/>
      <w:lvlJc w:val="right"/>
      <w:pPr>
        <w:ind w:left="4320" w:hanging="180"/>
      </w:pPr>
    </w:lvl>
    <w:lvl w:ilvl="6" w:tplc="51A22FD0" w:tentative="1">
      <w:start w:val="1"/>
      <w:numFmt w:val="decimal"/>
      <w:lvlText w:val="%7."/>
      <w:lvlJc w:val="left"/>
      <w:pPr>
        <w:ind w:left="5040" w:hanging="360"/>
      </w:pPr>
    </w:lvl>
    <w:lvl w:ilvl="7" w:tplc="C9E29D32" w:tentative="1">
      <w:start w:val="1"/>
      <w:numFmt w:val="lowerLetter"/>
      <w:lvlText w:val="%8."/>
      <w:lvlJc w:val="left"/>
      <w:pPr>
        <w:ind w:left="5760" w:hanging="360"/>
      </w:pPr>
    </w:lvl>
    <w:lvl w:ilvl="8" w:tplc="2F509174" w:tentative="1">
      <w:start w:val="1"/>
      <w:numFmt w:val="lowerRoman"/>
      <w:lvlText w:val="%9."/>
      <w:lvlJc w:val="right"/>
      <w:pPr>
        <w:ind w:left="6480" w:hanging="180"/>
      </w:pPr>
    </w:lvl>
  </w:abstractNum>
  <w:abstractNum w:abstractNumId="28" w15:restartNumberingAfterBreak="0">
    <w:nsid w:val="74622F85"/>
    <w:multiLevelType w:val="hybridMultilevel"/>
    <w:tmpl w:val="8FB6AAEC"/>
    <w:lvl w:ilvl="0" w:tplc="8B24709C">
      <w:start w:val="1"/>
      <w:numFmt w:val="bullet"/>
      <w:lvlText w:val=""/>
      <w:lvlJc w:val="left"/>
      <w:pPr>
        <w:ind w:left="720" w:hanging="360"/>
      </w:pPr>
      <w:rPr>
        <w:rFonts w:ascii="Symbol" w:hAnsi="Symbol" w:hint="default"/>
      </w:rPr>
    </w:lvl>
    <w:lvl w:ilvl="1" w:tplc="910E3FBE" w:tentative="1">
      <w:start w:val="1"/>
      <w:numFmt w:val="bullet"/>
      <w:lvlText w:val="o"/>
      <w:lvlJc w:val="left"/>
      <w:pPr>
        <w:ind w:left="1440" w:hanging="360"/>
      </w:pPr>
      <w:rPr>
        <w:rFonts w:ascii="Courier New" w:hAnsi="Courier New" w:cs="Courier New" w:hint="default"/>
      </w:rPr>
    </w:lvl>
    <w:lvl w:ilvl="2" w:tplc="E4F2BCBA" w:tentative="1">
      <w:start w:val="1"/>
      <w:numFmt w:val="bullet"/>
      <w:lvlText w:val=""/>
      <w:lvlJc w:val="left"/>
      <w:pPr>
        <w:ind w:left="2160" w:hanging="360"/>
      </w:pPr>
      <w:rPr>
        <w:rFonts w:ascii="Wingdings" w:hAnsi="Wingdings" w:hint="default"/>
      </w:rPr>
    </w:lvl>
    <w:lvl w:ilvl="3" w:tplc="C8ECA254" w:tentative="1">
      <w:start w:val="1"/>
      <w:numFmt w:val="bullet"/>
      <w:lvlText w:val=""/>
      <w:lvlJc w:val="left"/>
      <w:pPr>
        <w:ind w:left="2880" w:hanging="360"/>
      </w:pPr>
      <w:rPr>
        <w:rFonts w:ascii="Symbol" w:hAnsi="Symbol" w:hint="default"/>
      </w:rPr>
    </w:lvl>
    <w:lvl w:ilvl="4" w:tplc="1DC42F90" w:tentative="1">
      <w:start w:val="1"/>
      <w:numFmt w:val="bullet"/>
      <w:lvlText w:val="o"/>
      <w:lvlJc w:val="left"/>
      <w:pPr>
        <w:ind w:left="3600" w:hanging="360"/>
      </w:pPr>
      <w:rPr>
        <w:rFonts w:ascii="Courier New" w:hAnsi="Courier New" w:cs="Courier New" w:hint="default"/>
      </w:rPr>
    </w:lvl>
    <w:lvl w:ilvl="5" w:tplc="1C52ED06" w:tentative="1">
      <w:start w:val="1"/>
      <w:numFmt w:val="bullet"/>
      <w:lvlText w:val=""/>
      <w:lvlJc w:val="left"/>
      <w:pPr>
        <w:ind w:left="4320" w:hanging="360"/>
      </w:pPr>
      <w:rPr>
        <w:rFonts w:ascii="Wingdings" w:hAnsi="Wingdings" w:hint="default"/>
      </w:rPr>
    </w:lvl>
    <w:lvl w:ilvl="6" w:tplc="7CE246E0" w:tentative="1">
      <w:start w:val="1"/>
      <w:numFmt w:val="bullet"/>
      <w:lvlText w:val=""/>
      <w:lvlJc w:val="left"/>
      <w:pPr>
        <w:ind w:left="5040" w:hanging="360"/>
      </w:pPr>
      <w:rPr>
        <w:rFonts w:ascii="Symbol" w:hAnsi="Symbol" w:hint="default"/>
      </w:rPr>
    </w:lvl>
    <w:lvl w:ilvl="7" w:tplc="951032BA" w:tentative="1">
      <w:start w:val="1"/>
      <w:numFmt w:val="bullet"/>
      <w:lvlText w:val="o"/>
      <w:lvlJc w:val="left"/>
      <w:pPr>
        <w:ind w:left="5760" w:hanging="360"/>
      </w:pPr>
      <w:rPr>
        <w:rFonts w:ascii="Courier New" w:hAnsi="Courier New" w:cs="Courier New" w:hint="default"/>
      </w:rPr>
    </w:lvl>
    <w:lvl w:ilvl="8" w:tplc="7BE2FCA8" w:tentative="1">
      <w:start w:val="1"/>
      <w:numFmt w:val="bullet"/>
      <w:lvlText w:val=""/>
      <w:lvlJc w:val="left"/>
      <w:pPr>
        <w:ind w:left="6480" w:hanging="360"/>
      </w:pPr>
      <w:rPr>
        <w:rFonts w:ascii="Wingdings" w:hAnsi="Wingdings" w:hint="default"/>
      </w:rPr>
    </w:lvl>
  </w:abstractNum>
  <w:abstractNum w:abstractNumId="29" w15:restartNumberingAfterBreak="0">
    <w:nsid w:val="7F7E555F"/>
    <w:multiLevelType w:val="hybridMultilevel"/>
    <w:tmpl w:val="B38C887E"/>
    <w:lvl w:ilvl="0" w:tplc="814230D0">
      <w:start w:val="1"/>
      <w:numFmt w:val="bullet"/>
      <w:pStyle w:val="Bulletedtext"/>
      <w:lvlText w:val=""/>
      <w:lvlJc w:val="left"/>
      <w:pPr>
        <w:ind w:left="1400" w:hanging="360"/>
      </w:pPr>
      <w:rPr>
        <w:rFonts w:ascii="Symbol" w:hAnsi="Symbo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num w:numId="1" w16cid:durableId="110783899">
    <w:abstractNumId w:val="23"/>
  </w:num>
  <w:num w:numId="2" w16cid:durableId="212666018">
    <w:abstractNumId w:val="28"/>
  </w:num>
  <w:num w:numId="3" w16cid:durableId="1702826298">
    <w:abstractNumId w:val="20"/>
  </w:num>
  <w:num w:numId="4" w16cid:durableId="806170656">
    <w:abstractNumId w:val="27"/>
  </w:num>
  <w:num w:numId="5" w16cid:durableId="1366828206">
    <w:abstractNumId w:val="10"/>
  </w:num>
  <w:num w:numId="6" w16cid:durableId="904217919">
    <w:abstractNumId w:val="13"/>
  </w:num>
  <w:num w:numId="7" w16cid:durableId="1620526896">
    <w:abstractNumId w:val="0"/>
  </w:num>
  <w:num w:numId="8" w16cid:durableId="1812791539">
    <w:abstractNumId w:val="6"/>
  </w:num>
  <w:num w:numId="9" w16cid:durableId="1252199489">
    <w:abstractNumId w:val="11"/>
  </w:num>
  <w:num w:numId="10" w16cid:durableId="1574851382">
    <w:abstractNumId w:val="15"/>
  </w:num>
  <w:num w:numId="11" w16cid:durableId="1288009781">
    <w:abstractNumId w:val="12"/>
  </w:num>
  <w:num w:numId="12" w16cid:durableId="113326577">
    <w:abstractNumId w:val="9"/>
  </w:num>
  <w:num w:numId="13" w16cid:durableId="765345923">
    <w:abstractNumId w:val="26"/>
  </w:num>
  <w:num w:numId="14" w16cid:durableId="1679573791">
    <w:abstractNumId w:val="25"/>
  </w:num>
  <w:num w:numId="15" w16cid:durableId="1779837770">
    <w:abstractNumId w:val="7"/>
  </w:num>
  <w:num w:numId="16" w16cid:durableId="619650329">
    <w:abstractNumId w:val="3"/>
  </w:num>
  <w:num w:numId="17" w16cid:durableId="1706561740">
    <w:abstractNumId w:val="4"/>
  </w:num>
  <w:num w:numId="18" w16cid:durableId="457528918">
    <w:abstractNumId w:val="16"/>
  </w:num>
  <w:num w:numId="19" w16cid:durableId="2109419996">
    <w:abstractNumId w:val="8"/>
  </w:num>
  <w:num w:numId="20" w16cid:durableId="294138634">
    <w:abstractNumId w:val="24"/>
  </w:num>
  <w:num w:numId="21" w16cid:durableId="1417168253">
    <w:abstractNumId w:val="1"/>
  </w:num>
  <w:num w:numId="22" w16cid:durableId="1281885349">
    <w:abstractNumId w:val="2"/>
  </w:num>
  <w:num w:numId="23" w16cid:durableId="1342052460">
    <w:abstractNumId w:val="17"/>
  </w:num>
  <w:num w:numId="24" w16cid:durableId="74017794">
    <w:abstractNumId w:val="19"/>
  </w:num>
  <w:num w:numId="25" w16cid:durableId="110709624">
    <w:abstractNumId w:val="29"/>
  </w:num>
  <w:num w:numId="26" w16cid:durableId="181866558">
    <w:abstractNumId w:val="19"/>
    <w:lvlOverride w:ilvl="0">
      <w:startOverride w:val="1"/>
    </w:lvlOverride>
  </w:num>
  <w:num w:numId="27" w16cid:durableId="659893008">
    <w:abstractNumId w:val="19"/>
    <w:lvlOverride w:ilvl="0">
      <w:startOverride w:val="1"/>
    </w:lvlOverride>
  </w:num>
  <w:num w:numId="28" w16cid:durableId="639699817">
    <w:abstractNumId w:val="19"/>
    <w:lvlOverride w:ilvl="0">
      <w:startOverride w:val="1"/>
    </w:lvlOverride>
  </w:num>
  <w:num w:numId="29" w16cid:durableId="1214386444">
    <w:abstractNumId w:val="21"/>
  </w:num>
  <w:num w:numId="30" w16cid:durableId="955598289">
    <w:abstractNumId w:val="5"/>
  </w:num>
  <w:num w:numId="31" w16cid:durableId="1154376500">
    <w:abstractNumId w:val="22"/>
  </w:num>
  <w:num w:numId="32" w16cid:durableId="964506231">
    <w:abstractNumId w:val="14"/>
  </w:num>
  <w:num w:numId="33" w16cid:durableId="10955923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13"/>
    <w:rsid w:val="000041AD"/>
    <w:rsid w:val="000123F5"/>
    <w:rsid w:val="00017F6A"/>
    <w:rsid w:val="00033BC0"/>
    <w:rsid w:val="00042031"/>
    <w:rsid w:val="00044888"/>
    <w:rsid w:val="00051501"/>
    <w:rsid w:val="00051D23"/>
    <w:rsid w:val="00061630"/>
    <w:rsid w:val="0007066E"/>
    <w:rsid w:val="00077E40"/>
    <w:rsid w:val="0008036F"/>
    <w:rsid w:val="00084203"/>
    <w:rsid w:val="00086087"/>
    <w:rsid w:val="00091C0C"/>
    <w:rsid w:val="0009357C"/>
    <w:rsid w:val="00094F87"/>
    <w:rsid w:val="00095EDF"/>
    <w:rsid w:val="000A267B"/>
    <w:rsid w:val="000A3FB7"/>
    <w:rsid w:val="000A6D7E"/>
    <w:rsid w:val="000B47B9"/>
    <w:rsid w:val="000C0BE1"/>
    <w:rsid w:val="000C24BB"/>
    <w:rsid w:val="000C6F39"/>
    <w:rsid w:val="000E4F39"/>
    <w:rsid w:val="000E55F0"/>
    <w:rsid w:val="000F49DB"/>
    <w:rsid w:val="000F6A36"/>
    <w:rsid w:val="000F6F22"/>
    <w:rsid w:val="0012179E"/>
    <w:rsid w:val="0012632B"/>
    <w:rsid w:val="00141EE7"/>
    <w:rsid w:val="00144E4F"/>
    <w:rsid w:val="001474AA"/>
    <w:rsid w:val="00153A46"/>
    <w:rsid w:val="0015739C"/>
    <w:rsid w:val="00162AFE"/>
    <w:rsid w:val="00163086"/>
    <w:rsid w:val="001641CD"/>
    <w:rsid w:val="001653B3"/>
    <w:rsid w:val="00170378"/>
    <w:rsid w:val="00171359"/>
    <w:rsid w:val="00185044"/>
    <w:rsid w:val="001A5DB9"/>
    <w:rsid w:val="001B2C42"/>
    <w:rsid w:val="001B652E"/>
    <w:rsid w:val="001C62F9"/>
    <w:rsid w:val="001C763B"/>
    <w:rsid w:val="001D6741"/>
    <w:rsid w:val="001E336C"/>
    <w:rsid w:val="001F0EC4"/>
    <w:rsid w:val="001F5877"/>
    <w:rsid w:val="00204F61"/>
    <w:rsid w:val="00211621"/>
    <w:rsid w:val="00211C61"/>
    <w:rsid w:val="00220A30"/>
    <w:rsid w:val="00222B0A"/>
    <w:rsid w:val="00222D91"/>
    <w:rsid w:val="0022702F"/>
    <w:rsid w:val="0023148E"/>
    <w:rsid w:val="0023290D"/>
    <w:rsid w:val="002434AF"/>
    <w:rsid w:val="00256832"/>
    <w:rsid w:val="0026058E"/>
    <w:rsid w:val="0026065C"/>
    <w:rsid w:val="00264723"/>
    <w:rsid w:val="00271F98"/>
    <w:rsid w:val="0029612D"/>
    <w:rsid w:val="002B4331"/>
    <w:rsid w:val="002C3511"/>
    <w:rsid w:val="002D53EF"/>
    <w:rsid w:val="002E3F59"/>
    <w:rsid w:val="00301BAB"/>
    <w:rsid w:val="003023A1"/>
    <w:rsid w:val="003045E9"/>
    <w:rsid w:val="00305834"/>
    <w:rsid w:val="00340722"/>
    <w:rsid w:val="00341C71"/>
    <w:rsid w:val="00342892"/>
    <w:rsid w:val="00344648"/>
    <w:rsid w:val="003474FC"/>
    <w:rsid w:val="003505F5"/>
    <w:rsid w:val="00362FB2"/>
    <w:rsid w:val="00365DFF"/>
    <w:rsid w:val="003716D6"/>
    <w:rsid w:val="00372A34"/>
    <w:rsid w:val="00384754"/>
    <w:rsid w:val="00392CB8"/>
    <w:rsid w:val="003937DD"/>
    <w:rsid w:val="0039526D"/>
    <w:rsid w:val="00395424"/>
    <w:rsid w:val="003A5038"/>
    <w:rsid w:val="003B1AE7"/>
    <w:rsid w:val="003B49A9"/>
    <w:rsid w:val="003C51CA"/>
    <w:rsid w:val="003E0C4C"/>
    <w:rsid w:val="003F0B98"/>
    <w:rsid w:val="004038A5"/>
    <w:rsid w:val="00404E22"/>
    <w:rsid w:val="0040741C"/>
    <w:rsid w:val="00417ACF"/>
    <w:rsid w:val="0042448B"/>
    <w:rsid w:val="004247C6"/>
    <w:rsid w:val="00427ABD"/>
    <w:rsid w:val="00442C67"/>
    <w:rsid w:val="0044368E"/>
    <w:rsid w:val="004450EB"/>
    <w:rsid w:val="00456997"/>
    <w:rsid w:val="004578BD"/>
    <w:rsid w:val="00467CC4"/>
    <w:rsid w:val="00471D02"/>
    <w:rsid w:val="0047790E"/>
    <w:rsid w:val="00477AD9"/>
    <w:rsid w:val="00481125"/>
    <w:rsid w:val="00485B53"/>
    <w:rsid w:val="00492D88"/>
    <w:rsid w:val="004A1BE0"/>
    <w:rsid w:val="004A34C1"/>
    <w:rsid w:val="004A5910"/>
    <w:rsid w:val="004B0B8A"/>
    <w:rsid w:val="004B2EE4"/>
    <w:rsid w:val="004C2791"/>
    <w:rsid w:val="004C4F79"/>
    <w:rsid w:val="004C703B"/>
    <w:rsid w:val="004D1830"/>
    <w:rsid w:val="004D4AD6"/>
    <w:rsid w:val="004E3422"/>
    <w:rsid w:val="004F4073"/>
    <w:rsid w:val="004F4E1C"/>
    <w:rsid w:val="00503EC5"/>
    <w:rsid w:val="00514F03"/>
    <w:rsid w:val="0051611C"/>
    <w:rsid w:val="00523E97"/>
    <w:rsid w:val="00525AD4"/>
    <w:rsid w:val="0053311E"/>
    <w:rsid w:val="005351B9"/>
    <w:rsid w:val="005356D8"/>
    <w:rsid w:val="00540DEB"/>
    <w:rsid w:val="00541380"/>
    <w:rsid w:val="00564191"/>
    <w:rsid w:val="00565431"/>
    <w:rsid w:val="00573E6A"/>
    <w:rsid w:val="00587A61"/>
    <w:rsid w:val="00591A80"/>
    <w:rsid w:val="005957D6"/>
    <w:rsid w:val="005A30CC"/>
    <w:rsid w:val="005C2BDF"/>
    <w:rsid w:val="005D025D"/>
    <w:rsid w:val="005D2D73"/>
    <w:rsid w:val="005E38CB"/>
    <w:rsid w:val="005E473A"/>
    <w:rsid w:val="005E4E25"/>
    <w:rsid w:val="005E6DEC"/>
    <w:rsid w:val="005F11ED"/>
    <w:rsid w:val="005F62E9"/>
    <w:rsid w:val="00603E4E"/>
    <w:rsid w:val="00631DF9"/>
    <w:rsid w:val="006320BA"/>
    <w:rsid w:val="00636427"/>
    <w:rsid w:val="00641D66"/>
    <w:rsid w:val="00645EC4"/>
    <w:rsid w:val="006524DA"/>
    <w:rsid w:val="00657ED8"/>
    <w:rsid w:val="0066334A"/>
    <w:rsid w:val="00664A74"/>
    <w:rsid w:val="00671F29"/>
    <w:rsid w:val="00673C65"/>
    <w:rsid w:val="0067749C"/>
    <w:rsid w:val="006834D8"/>
    <w:rsid w:val="00684198"/>
    <w:rsid w:val="006859E5"/>
    <w:rsid w:val="00685ED7"/>
    <w:rsid w:val="00691645"/>
    <w:rsid w:val="006A4F52"/>
    <w:rsid w:val="006B3FC9"/>
    <w:rsid w:val="006B61A3"/>
    <w:rsid w:val="006B7CC1"/>
    <w:rsid w:val="006C204C"/>
    <w:rsid w:val="006C65AF"/>
    <w:rsid w:val="006D25DA"/>
    <w:rsid w:val="006D3190"/>
    <w:rsid w:val="006D3A07"/>
    <w:rsid w:val="006D3FF1"/>
    <w:rsid w:val="006D593A"/>
    <w:rsid w:val="006E3036"/>
    <w:rsid w:val="006E37A0"/>
    <w:rsid w:val="006F0166"/>
    <w:rsid w:val="006F153F"/>
    <w:rsid w:val="00704D62"/>
    <w:rsid w:val="00707CE4"/>
    <w:rsid w:val="00715181"/>
    <w:rsid w:val="00716E9A"/>
    <w:rsid w:val="00725063"/>
    <w:rsid w:val="007308CA"/>
    <w:rsid w:val="0073112F"/>
    <w:rsid w:val="00731495"/>
    <w:rsid w:val="00737DB9"/>
    <w:rsid w:val="00743A49"/>
    <w:rsid w:val="00752707"/>
    <w:rsid w:val="007600DD"/>
    <w:rsid w:val="007715E9"/>
    <w:rsid w:val="0078081F"/>
    <w:rsid w:val="0078304B"/>
    <w:rsid w:val="00785A8B"/>
    <w:rsid w:val="007A0196"/>
    <w:rsid w:val="007A2806"/>
    <w:rsid w:val="007A4FF4"/>
    <w:rsid w:val="007A51E5"/>
    <w:rsid w:val="007C0046"/>
    <w:rsid w:val="007C581D"/>
    <w:rsid w:val="007C5A8D"/>
    <w:rsid w:val="007E068D"/>
    <w:rsid w:val="00811BFA"/>
    <w:rsid w:val="008259DC"/>
    <w:rsid w:val="00830F8D"/>
    <w:rsid w:val="00834C14"/>
    <w:rsid w:val="008361E1"/>
    <w:rsid w:val="008440DF"/>
    <w:rsid w:val="00844D1B"/>
    <w:rsid w:val="008460CC"/>
    <w:rsid w:val="00852261"/>
    <w:rsid w:val="00862E49"/>
    <w:rsid w:val="00877EF8"/>
    <w:rsid w:val="00893ECC"/>
    <w:rsid w:val="00897A10"/>
    <w:rsid w:val="008B0B57"/>
    <w:rsid w:val="008C2367"/>
    <w:rsid w:val="008C26B8"/>
    <w:rsid w:val="008C2871"/>
    <w:rsid w:val="008C28EC"/>
    <w:rsid w:val="008E6FD3"/>
    <w:rsid w:val="009048CD"/>
    <w:rsid w:val="009071B6"/>
    <w:rsid w:val="00912A1C"/>
    <w:rsid w:val="00921045"/>
    <w:rsid w:val="00921E55"/>
    <w:rsid w:val="00931ED7"/>
    <w:rsid w:val="0094110D"/>
    <w:rsid w:val="00952EFB"/>
    <w:rsid w:val="0096050B"/>
    <w:rsid w:val="00966ADC"/>
    <w:rsid w:val="00971C0A"/>
    <w:rsid w:val="00973576"/>
    <w:rsid w:val="009751F1"/>
    <w:rsid w:val="00983E0F"/>
    <w:rsid w:val="00993AFC"/>
    <w:rsid w:val="009A07B5"/>
    <w:rsid w:val="009A3971"/>
    <w:rsid w:val="009A56FD"/>
    <w:rsid w:val="009B5A55"/>
    <w:rsid w:val="009E03A2"/>
    <w:rsid w:val="009E652A"/>
    <w:rsid w:val="00A0313D"/>
    <w:rsid w:val="00A12538"/>
    <w:rsid w:val="00A17C62"/>
    <w:rsid w:val="00A213A2"/>
    <w:rsid w:val="00A2419D"/>
    <w:rsid w:val="00A314CE"/>
    <w:rsid w:val="00A45F73"/>
    <w:rsid w:val="00A46860"/>
    <w:rsid w:val="00A512CC"/>
    <w:rsid w:val="00A523D7"/>
    <w:rsid w:val="00A62D9D"/>
    <w:rsid w:val="00A64792"/>
    <w:rsid w:val="00A6516B"/>
    <w:rsid w:val="00A65D29"/>
    <w:rsid w:val="00AA0FA3"/>
    <w:rsid w:val="00AA521B"/>
    <w:rsid w:val="00AB3191"/>
    <w:rsid w:val="00AB7CB1"/>
    <w:rsid w:val="00AC4F0C"/>
    <w:rsid w:val="00AD3BD2"/>
    <w:rsid w:val="00AD4C11"/>
    <w:rsid w:val="00AD6FC7"/>
    <w:rsid w:val="00AF0313"/>
    <w:rsid w:val="00AF21D1"/>
    <w:rsid w:val="00B07875"/>
    <w:rsid w:val="00B13228"/>
    <w:rsid w:val="00B15A1C"/>
    <w:rsid w:val="00B32EBD"/>
    <w:rsid w:val="00B33A32"/>
    <w:rsid w:val="00B41DDA"/>
    <w:rsid w:val="00B4201D"/>
    <w:rsid w:val="00B42B9D"/>
    <w:rsid w:val="00B45F60"/>
    <w:rsid w:val="00B559BD"/>
    <w:rsid w:val="00B56CA2"/>
    <w:rsid w:val="00B60201"/>
    <w:rsid w:val="00B60337"/>
    <w:rsid w:val="00B616EA"/>
    <w:rsid w:val="00B63081"/>
    <w:rsid w:val="00B645FB"/>
    <w:rsid w:val="00B6494D"/>
    <w:rsid w:val="00B70376"/>
    <w:rsid w:val="00B74738"/>
    <w:rsid w:val="00B756E0"/>
    <w:rsid w:val="00B9239C"/>
    <w:rsid w:val="00B924FE"/>
    <w:rsid w:val="00B943F0"/>
    <w:rsid w:val="00BA3242"/>
    <w:rsid w:val="00BC6873"/>
    <w:rsid w:val="00BF4D31"/>
    <w:rsid w:val="00C0335D"/>
    <w:rsid w:val="00C05E0F"/>
    <w:rsid w:val="00C15C46"/>
    <w:rsid w:val="00C2432A"/>
    <w:rsid w:val="00C36EA4"/>
    <w:rsid w:val="00C44112"/>
    <w:rsid w:val="00C44E53"/>
    <w:rsid w:val="00C50416"/>
    <w:rsid w:val="00C50B8D"/>
    <w:rsid w:val="00C50FB4"/>
    <w:rsid w:val="00C52A12"/>
    <w:rsid w:val="00C52ED1"/>
    <w:rsid w:val="00C53CC7"/>
    <w:rsid w:val="00C62B57"/>
    <w:rsid w:val="00C66AB5"/>
    <w:rsid w:val="00C77567"/>
    <w:rsid w:val="00C833F6"/>
    <w:rsid w:val="00C94C70"/>
    <w:rsid w:val="00CA44BF"/>
    <w:rsid w:val="00CB2475"/>
    <w:rsid w:val="00CE0C76"/>
    <w:rsid w:val="00CE7035"/>
    <w:rsid w:val="00D12E2D"/>
    <w:rsid w:val="00D20529"/>
    <w:rsid w:val="00D302EE"/>
    <w:rsid w:val="00D33160"/>
    <w:rsid w:val="00D34495"/>
    <w:rsid w:val="00D40F83"/>
    <w:rsid w:val="00D45FA9"/>
    <w:rsid w:val="00D54543"/>
    <w:rsid w:val="00D72A85"/>
    <w:rsid w:val="00D81772"/>
    <w:rsid w:val="00D86BE7"/>
    <w:rsid w:val="00D874A9"/>
    <w:rsid w:val="00DA4525"/>
    <w:rsid w:val="00DA5EB5"/>
    <w:rsid w:val="00DC3841"/>
    <w:rsid w:val="00DD798D"/>
    <w:rsid w:val="00DD7ECD"/>
    <w:rsid w:val="00DF33BF"/>
    <w:rsid w:val="00DF4224"/>
    <w:rsid w:val="00E0263B"/>
    <w:rsid w:val="00E02F91"/>
    <w:rsid w:val="00E1066A"/>
    <w:rsid w:val="00E12A8D"/>
    <w:rsid w:val="00E14A46"/>
    <w:rsid w:val="00E250A9"/>
    <w:rsid w:val="00E34F9A"/>
    <w:rsid w:val="00E43B90"/>
    <w:rsid w:val="00E46195"/>
    <w:rsid w:val="00E47F0B"/>
    <w:rsid w:val="00E55375"/>
    <w:rsid w:val="00E66C15"/>
    <w:rsid w:val="00E817E8"/>
    <w:rsid w:val="00E83711"/>
    <w:rsid w:val="00E84D7F"/>
    <w:rsid w:val="00E92E6B"/>
    <w:rsid w:val="00EA0E30"/>
    <w:rsid w:val="00EA397C"/>
    <w:rsid w:val="00EB2BDB"/>
    <w:rsid w:val="00EB2C6F"/>
    <w:rsid w:val="00EB7945"/>
    <w:rsid w:val="00EC15D7"/>
    <w:rsid w:val="00EE638B"/>
    <w:rsid w:val="00EE6652"/>
    <w:rsid w:val="00EF5EBE"/>
    <w:rsid w:val="00EF699A"/>
    <w:rsid w:val="00F075F1"/>
    <w:rsid w:val="00F131E3"/>
    <w:rsid w:val="00F14139"/>
    <w:rsid w:val="00F21C4F"/>
    <w:rsid w:val="00F23987"/>
    <w:rsid w:val="00F26947"/>
    <w:rsid w:val="00F27150"/>
    <w:rsid w:val="00F30FB4"/>
    <w:rsid w:val="00F557DE"/>
    <w:rsid w:val="00F61E94"/>
    <w:rsid w:val="00F67539"/>
    <w:rsid w:val="00F715CE"/>
    <w:rsid w:val="00F72DD9"/>
    <w:rsid w:val="00F85BA6"/>
    <w:rsid w:val="00F86F51"/>
    <w:rsid w:val="00F90288"/>
    <w:rsid w:val="00FA2EF9"/>
    <w:rsid w:val="00FC00DA"/>
    <w:rsid w:val="00FC6CA4"/>
    <w:rsid w:val="00FE000B"/>
    <w:rsid w:val="00FE42F9"/>
    <w:rsid w:val="00FF327D"/>
    <w:rsid w:val="00FF3B9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68F17"/>
  <w15:chartTrackingRefBased/>
  <w15:docId w15:val="{EB84E156-3866-4841-8EE5-DCF2F6D22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6BE7"/>
    <w:pPr>
      <w:keepNext/>
      <w:keepLines/>
      <w:spacing w:before="240" w:after="24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67749C"/>
    <w:pPr>
      <w:keepNext/>
      <w:keepLines/>
      <w:spacing w:before="120" w:after="120"/>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unhideWhenUsed/>
    <w:qFormat/>
    <w:rsid w:val="001C763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C763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C763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BE7"/>
    <w:rPr>
      <w:rFonts w:asciiTheme="majorHAnsi" w:eastAsiaTheme="majorEastAsia" w:hAnsiTheme="majorHAnsi" w:cstheme="majorBidi"/>
      <w:color w:val="000000" w:themeColor="text1"/>
      <w:sz w:val="32"/>
      <w:szCs w:val="32"/>
    </w:rPr>
  </w:style>
  <w:style w:type="paragraph" w:styleId="Title">
    <w:name w:val="Title"/>
    <w:basedOn w:val="Normal"/>
    <w:next w:val="Normal"/>
    <w:link w:val="TitleChar"/>
    <w:uiPriority w:val="10"/>
    <w:qFormat/>
    <w:rsid w:val="00B74738"/>
    <w:pPr>
      <w:spacing w:before="240" w:after="240" w:line="240" w:lineRule="auto"/>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B74738"/>
    <w:rPr>
      <w:rFonts w:asciiTheme="majorHAnsi" w:eastAsiaTheme="majorEastAsia" w:hAnsiTheme="majorHAnsi" w:cstheme="majorBidi"/>
      <w:spacing w:val="-10"/>
      <w:kern w:val="28"/>
      <w:sz w:val="32"/>
      <w:szCs w:val="56"/>
    </w:rPr>
  </w:style>
  <w:style w:type="paragraph" w:customStyle="1" w:styleId="EndNoteBibliographyTitle">
    <w:name w:val="EndNote Bibliography Title"/>
    <w:basedOn w:val="Normal"/>
    <w:link w:val="EndNoteBibliographyTitleChar"/>
    <w:rsid w:val="00725063"/>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725063"/>
    <w:rPr>
      <w:rFonts w:ascii="Calibri" w:hAnsi="Calibri"/>
      <w:noProof/>
    </w:rPr>
  </w:style>
  <w:style w:type="paragraph" w:customStyle="1" w:styleId="EndNoteBibliography">
    <w:name w:val="EndNote Bibliography"/>
    <w:basedOn w:val="Normal"/>
    <w:link w:val="EndNoteBibliographyChar"/>
    <w:rsid w:val="00725063"/>
    <w:pPr>
      <w:spacing w:line="240" w:lineRule="auto"/>
    </w:pPr>
    <w:rPr>
      <w:rFonts w:ascii="Calibri" w:hAnsi="Calibri"/>
      <w:noProof/>
    </w:rPr>
  </w:style>
  <w:style w:type="character" w:customStyle="1" w:styleId="EndNoteBibliographyChar">
    <w:name w:val="EndNote Bibliography Char"/>
    <w:basedOn w:val="DefaultParagraphFont"/>
    <w:link w:val="EndNoteBibliography"/>
    <w:rsid w:val="00725063"/>
    <w:rPr>
      <w:rFonts w:ascii="Calibri" w:hAnsi="Calibri"/>
      <w:noProof/>
    </w:rPr>
  </w:style>
  <w:style w:type="paragraph" w:styleId="ListParagraph">
    <w:name w:val="List Paragraph"/>
    <w:basedOn w:val="Normal"/>
    <w:uiPriority w:val="34"/>
    <w:qFormat/>
    <w:rsid w:val="00362FB2"/>
    <w:pPr>
      <w:ind w:left="720"/>
      <w:contextualSpacing/>
    </w:pPr>
  </w:style>
  <w:style w:type="character" w:customStyle="1" w:styleId="Heading2Char">
    <w:name w:val="Heading 2 Char"/>
    <w:basedOn w:val="DefaultParagraphFont"/>
    <w:link w:val="Heading2"/>
    <w:uiPriority w:val="9"/>
    <w:rsid w:val="0067749C"/>
    <w:rPr>
      <w:rFonts w:asciiTheme="majorHAnsi" w:eastAsiaTheme="majorEastAsia" w:hAnsiTheme="majorHAnsi" w:cstheme="majorBidi"/>
      <w:b/>
      <w:color w:val="000000" w:themeColor="text1"/>
      <w:sz w:val="24"/>
      <w:szCs w:val="26"/>
    </w:rPr>
  </w:style>
  <w:style w:type="paragraph" w:styleId="Subtitle">
    <w:name w:val="Subtitle"/>
    <w:basedOn w:val="Normal"/>
    <w:next w:val="Normal"/>
    <w:link w:val="SubtitleChar"/>
    <w:uiPriority w:val="11"/>
    <w:qFormat/>
    <w:rsid w:val="001C763B"/>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1C763B"/>
    <w:rPr>
      <w:color w:val="5A5A5A" w:themeColor="text1" w:themeTint="A5"/>
      <w:spacing w:val="15"/>
    </w:rPr>
  </w:style>
  <w:style w:type="character" w:customStyle="1" w:styleId="Heading3Char">
    <w:name w:val="Heading 3 Char"/>
    <w:basedOn w:val="DefaultParagraphFont"/>
    <w:link w:val="Heading3"/>
    <w:uiPriority w:val="9"/>
    <w:rsid w:val="001C763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C763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1C763B"/>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341C71"/>
    <w:rPr>
      <w:sz w:val="16"/>
      <w:szCs w:val="16"/>
    </w:rPr>
  </w:style>
  <w:style w:type="paragraph" w:styleId="CommentText">
    <w:name w:val="annotation text"/>
    <w:basedOn w:val="Normal"/>
    <w:link w:val="CommentTextChar"/>
    <w:uiPriority w:val="99"/>
    <w:unhideWhenUsed/>
    <w:rsid w:val="00341C71"/>
    <w:pPr>
      <w:spacing w:line="240" w:lineRule="auto"/>
    </w:pPr>
    <w:rPr>
      <w:sz w:val="20"/>
      <w:szCs w:val="20"/>
    </w:rPr>
  </w:style>
  <w:style w:type="character" w:customStyle="1" w:styleId="CommentTextChar">
    <w:name w:val="Comment Text Char"/>
    <w:basedOn w:val="DefaultParagraphFont"/>
    <w:link w:val="CommentText"/>
    <w:uiPriority w:val="99"/>
    <w:rsid w:val="00341C71"/>
    <w:rPr>
      <w:sz w:val="20"/>
      <w:szCs w:val="20"/>
    </w:rPr>
  </w:style>
  <w:style w:type="paragraph" w:styleId="CommentSubject">
    <w:name w:val="annotation subject"/>
    <w:basedOn w:val="CommentText"/>
    <w:next w:val="CommentText"/>
    <w:link w:val="CommentSubjectChar"/>
    <w:uiPriority w:val="99"/>
    <w:semiHidden/>
    <w:unhideWhenUsed/>
    <w:rsid w:val="00341C71"/>
    <w:rPr>
      <w:b/>
      <w:bCs/>
    </w:rPr>
  </w:style>
  <w:style w:type="character" w:customStyle="1" w:styleId="CommentSubjectChar">
    <w:name w:val="Comment Subject Char"/>
    <w:basedOn w:val="CommentTextChar"/>
    <w:link w:val="CommentSubject"/>
    <w:uiPriority w:val="99"/>
    <w:semiHidden/>
    <w:rsid w:val="00341C71"/>
    <w:rPr>
      <w:b/>
      <w:bCs/>
      <w:sz w:val="20"/>
      <w:szCs w:val="20"/>
    </w:rPr>
  </w:style>
  <w:style w:type="paragraph" w:styleId="BalloonText">
    <w:name w:val="Balloon Text"/>
    <w:basedOn w:val="Normal"/>
    <w:link w:val="BalloonTextChar"/>
    <w:uiPriority w:val="99"/>
    <w:semiHidden/>
    <w:unhideWhenUsed/>
    <w:rsid w:val="00341C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1C71"/>
    <w:rPr>
      <w:rFonts w:ascii="Segoe UI" w:hAnsi="Segoe UI" w:cs="Segoe UI"/>
      <w:sz w:val="18"/>
      <w:szCs w:val="18"/>
    </w:rPr>
  </w:style>
  <w:style w:type="paragraph" w:styleId="Header">
    <w:name w:val="header"/>
    <w:basedOn w:val="Normal"/>
    <w:link w:val="HeaderChar"/>
    <w:uiPriority w:val="99"/>
    <w:unhideWhenUsed/>
    <w:rsid w:val="00341C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C71"/>
  </w:style>
  <w:style w:type="paragraph" w:styleId="Footer">
    <w:name w:val="footer"/>
    <w:basedOn w:val="Normal"/>
    <w:link w:val="FooterChar"/>
    <w:uiPriority w:val="99"/>
    <w:unhideWhenUsed/>
    <w:rsid w:val="00341C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C71"/>
  </w:style>
  <w:style w:type="character" w:styleId="Hyperlink">
    <w:name w:val="Hyperlink"/>
    <w:basedOn w:val="DefaultParagraphFont"/>
    <w:uiPriority w:val="99"/>
    <w:unhideWhenUsed/>
    <w:rsid w:val="00091C0C"/>
    <w:rPr>
      <w:color w:val="0000FF"/>
      <w:u w:val="single"/>
    </w:rPr>
  </w:style>
  <w:style w:type="table" w:styleId="TableGrid">
    <w:name w:val="Table Grid"/>
    <w:basedOn w:val="TableNormal"/>
    <w:uiPriority w:val="39"/>
    <w:rsid w:val="0052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41EE7"/>
    <w:rPr>
      <w:color w:val="605E5C"/>
      <w:shd w:val="clear" w:color="auto" w:fill="E1DFDD"/>
    </w:rPr>
  </w:style>
  <w:style w:type="table" w:customStyle="1" w:styleId="TableGrid1">
    <w:name w:val="Table Grid1"/>
    <w:basedOn w:val="TableNormal"/>
    <w:next w:val="TableGrid"/>
    <w:uiPriority w:val="39"/>
    <w:rsid w:val="005C2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27150"/>
    <w:pPr>
      <w:spacing w:after="0" w:line="240" w:lineRule="auto"/>
    </w:pPr>
  </w:style>
  <w:style w:type="table" w:styleId="ListTable4-Accent1">
    <w:name w:val="List Table 4 Accent 1"/>
    <w:basedOn w:val="TableNormal"/>
    <w:uiPriority w:val="49"/>
    <w:rsid w:val="006834D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1">
    <w:name w:val="Grid Table 4 Accent 1"/>
    <w:basedOn w:val="TableNormal"/>
    <w:uiPriority w:val="49"/>
    <w:rsid w:val="006834D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B74738"/>
    <w:pPr>
      <w:spacing w:before="120" w:after="120" w:line="240" w:lineRule="auto"/>
    </w:pPr>
    <w:rPr>
      <w:b/>
      <w:iCs/>
      <w:color w:val="000000" w:themeColor="text1"/>
      <w:szCs w:val="18"/>
    </w:rPr>
  </w:style>
  <w:style w:type="paragraph" w:customStyle="1" w:styleId="Tabletext">
    <w:name w:val="Table text"/>
    <w:basedOn w:val="Normal"/>
    <w:qFormat/>
    <w:rsid w:val="00B74738"/>
    <w:pPr>
      <w:spacing w:after="120"/>
    </w:pPr>
    <w:rPr>
      <w:sz w:val="20"/>
    </w:rPr>
  </w:style>
  <w:style w:type="paragraph" w:customStyle="1" w:styleId="TableHeading">
    <w:name w:val="Table Heading"/>
    <w:basedOn w:val="Tabletext"/>
    <w:qFormat/>
    <w:rsid w:val="00B74738"/>
    <w:pPr>
      <w:spacing w:line="240" w:lineRule="auto"/>
    </w:pPr>
    <w:rPr>
      <w:b/>
    </w:rPr>
  </w:style>
  <w:style w:type="paragraph" w:customStyle="1" w:styleId="FigureTablefooternote">
    <w:name w:val="Figure/Table footer/note"/>
    <w:basedOn w:val="Tabletext"/>
    <w:qFormat/>
    <w:rsid w:val="00B74738"/>
    <w:pPr>
      <w:spacing w:after="0"/>
    </w:pPr>
    <w:rPr>
      <w:color w:val="000000" w:themeColor="text1"/>
      <w:sz w:val="18"/>
    </w:rPr>
  </w:style>
  <w:style w:type="character" w:styleId="Strong">
    <w:name w:val="Strong"/>
    <w:basedOn w:val="DefaultParagraphFont"/>
    <w:uiPriority w:val="22"/>
    <w:qFormat/>
    <w:rsid w:val="00B74738"/>
    <w:rPr>
      <w:b/>
      <w:bCs/>
    </w:rPr>
  </w:style>
  <w:style w:type="paragraph" w:customStyle="1" w:styleId="NumberedList">
    <w:name w:val="Numbered List"/>
    <w:basedOn w:val="Normal"/>
    <w:qFormat/>
    <w:rsid w:val="00DF4224"/>
    <w:pPr>
      <w:numPr>
        <w:numId w:val="24"/>
      </w:numPr>
      <w:spacing w:after="120"/>
      <w:ind w:left="1037" w:hanging="357"/>
    </w:pPr>
  </w:style>
  <w:style w:type="character" w:styleId="Emphasis">
    <w:name w:val="Emphasis"/>
    <w:basedOn w:val="DefaultParagraphFont"/>
    <w:uiPriority w:val="20"/>
    <w:qFormat/>
    <w:rsid w:val="00DF4224"/>
    <w:rPr>
      <w:i/>
      <w:iCs/>
    </w:rPr>
  </w:style>
  <w:style w:type="paragraph" w:customStyle="1" w:styleId="Bulletedtext">
    <w:name w:val="Bulleted text"/>
    <w:basedOn w:val="Normal"/>
    <w:qFormat/>
    <w:rsid w:val="004B0B8A"/>
    <w:pPr>
      <w:numPr>
        <w:numId w:val="25"/>
      </w:numPr>
      <w:ind w:left="1037" w:hanging="357"/>
    </w:pPr>
    <w:rPr>
      <w:bCs/>
    </w:rPr>
  </w:style>
  <w:style w:type="table" w:styleId="GridTable4-Accent3">
    <w:name w:val="Grid Table 4 Accent 3"/>
    <w:basedOn w:val="TableNormal"/>
    <w:uiPriority w:val="49"/>
    <w:rsid w:val="009A56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7" ma:contentTypeDescription="Create a new document." ma:contentTypeScope="" ma:versionID="5072dae7b5d1063ccc984f98230f8ba8">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6e731d4670ae8f071f6d03276544a2f"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etadata xmlns="http://www.objective.com/ecm/document/metadata/B11C4AC340A7423FA2930B16A78B07CE" version="1.0.0">
  <systemFields>
    <field name="Objective-Id">
      <value order="0">A9794709</value>
    </field>
    <field name="Objective-Title">
      <value order="0">Guidelines for nonviable genetic material in diagnostic samples_SJWJG KW 101122</value>
    </field>
    <field name="Objective-Description">
      <value order="0"/>
    </field>
    <field name="Objective-CreationStamp">
      <value order="0">2022-11-15T08:17:29Z</value>
    </field>
    <field name="Objective-IsApproved">
      <value order="0">false</value>
    </field>
    <field name="Objective-IsPublished">
      <value order="0">true</value>
    </field>
    <field name="Objective-DatePublished">
      <value order="0">2022-11-15T08:55:13Z</value>
    </field>
    <field name="Objective-ModificationStamp">
      <value order="0">2022-11-15T08:56:06Z</value>
    </field>
    <field name="Objective-Owner">
      <value order="0">Katie Webb</value>
    </field>
    <field name="Objective-Path">
      <value order="0">DPIRD Global Folder:00 Sustainability and Biosecurity:02.2 Animal Biosecurity and Welfare:Aquatic Animal Health &amp; Biosecurity:Surveillance - Testing Policy:Aquatic Animal Health Policy - Developent of national policy guidelines for detection of exotic genetic material on molecular testing of aquatic animals - December 2020:Update November 2022</value>
    </field>
    <field name="Objective-Parent">
      <value order="0">Update November 2022</value>
    </field>
    <field name="Objective-State">
      <value order="0">Published</value>
    </field>
    <field name="Objective-VersionId">
      <value order="0">vA11720320</value>
    </field>
    <field name="Objective-Version">
      <value order="0">2.0</value>
    </field>
    <field name="Objective-VersionNumber">
      <value order="0">2</value>
    </field>
    <field name="Objective-VersionComment">
      <value order="0"/>
    </field>
    <field name="Objective-FileNumber">
      <value order="0">2010308</value>
    </field>
    <field name="Objective-Classification">
      <value order="0">OFFICIAL</value>
    </field>
    <field name="Objective-Caveats">
      <value order="0"/>
    </field>
  </systemFields>
  <catalogues>
    <catalogue name="Corporate Document Type Catalogue" type="type" ori="id:cA51">
      <field name="Objective-Notes">
        <value order="0"/>
      </field>
      <field name="Objective-Connect Creator">
        <value order="0"/>
      </field>
      <field name="Objective-Migrated Provenance">
        <value order="0"/>
      </field>
      <field name="Objective-Migrated Original ID">
        <value order="0"/>
      </field>
      <field name="Objective-Migrated Object Type">
        <value order="0"/>
      </field>
      <field name="Objective-Migrated Metadata Field">
        <value order="0"/>
      </field>
      <field name="Objective-Number of Pages">
        <value order="0"/>
      </field>
      <field name="Objective-Office Lodged">
        <value order="0"/>
      </field>
      <field name="Objective-Allow Intranet Search">
        <value order="0"/>
      </field>
    </catalogue>
  </catalogues>
</meta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6589F-CDC0-4742-9BE6-9CFBAAB6FBB8}">
  <ds:schemaRefs>
    <ds:schemaRef ds:uri="http://schemas.microsoft.com/sharepoint/v3/contenttype/forms"/>
  </ds:schemaRefs>
</ds:datastoreItem>
</file>

<file path=customXml/itemProps2.xml><?xml version="1.0" encoding="utf-8"?>
<ds:datastoreItem xmlns:ds="http://schemas.openxmlformats.org/officeDocument/2006/customXml" ds:itemID="{2F5C9E2D-A3C5-4E91-8829-E62B9AA2F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45109E-2DDF-40CB-AC2B-FF9B10C90820}">
  <ds:schemaRefs>
    <ds:schemaRef ds:uri="http://www.objective.com/ecm/document/metadata/B11C4AC340A7423FA2930B16A78B07CE"/>
  </ds:schemaRefs>
</ds:datastoreItem>
</file>

<file path=customXml/itemProps4.xml><?xml version="1.0" encoding="utf-8"?>
<ds:datastoreItem xmlns:ds="http://schemas.openxmlformats.org/officeDocument/2006/customXml" ds:itemID="{47861223-EBCA-44EB-A113-D65E953DC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3372</Words>
  <Characters>19223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Guidelines to confirm or exclude non-viable genetic material as the cause of positive molecular test results for exotic pathogens of aquatic animals</vt:lpstr>
    </vt:vector>
  </TitlesOfParts>
  <Company/>
  <LinksUpToDate>false</LinksUpToDate>
  <CharactersWithSpaces>22550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to confirm or exclude non-viable genetic material as the cause of positive molecular test results for exotic pathogens of aquatic animals</dc:title>
  <dc:creator>Department of Agriculture, Fisheries and Forestry</dc:creator>
  <cp:lastModifiedBy>Goggins, Fiona</cp:lastModifiedBy>
  <cp:revision>4</cp:revision>
  <cp:lastPrinted>2023-09-11T02:18:00Z</cp:lastPrinted>
  <dcterms:created xsi:type="dcterms:W3CDTF">2023-09-11T02:17:00Z</dcterms:created>
  <dcterms:modified xsi:type="dcterms:W3CDTF">2023-09-11T05:33:00Z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A9794709</vt:lpwstr>
  </property>
  <property fmtid="{D5CDD505-2E9C-101B-9397-08002B2CF9AE}" pid="4" name="Objective-Title">
    <vt:lpwstr>Guidelines for nonviable genetic material in diagnostic samples_SJWJG KW 101122</vt:lpwstr>
  </property>
  <property fmtid="{D5CDD505-2E9C-101B-9397-08002B2CF9AE}" pid="5" name="Objective-Description">
    <vt:lpwstr/>
  </property>
  <property fmtid="{D5CDD505-2E9C-101B-9397-08002B2CF9AE}" pid="6" name="Objective-CreationStamp">
    <vt:filetime>2022-11-15T08:17:29Z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2022-11-15T08:55:13Z</vt:filetime>
  </property>
  <property fmtid="{D5CDD505-2E9C-101B-9397-08002B2CF9AE}" pid="10" name="Objective-ModificationStamp">
    <vt:filetime>2022-11-15T08:56:06Z</vt:filetime>
  </property>
  <property fmtid="{D5CDD505-2E9C-101B-9397-08002B2CF9AE}" pid="11" name="Objective-Owner">
    <vt:lpwstr>Katie Webb</vt:lpwstr>
  </property>
  <property fmtid="{D5CDD505-2E9C-101B-9397-08002B2CF9AE}" pid="12" name="Objective-Path">
    <vt:lpwstr>DPIRD Global Folder:00 Sustainability and Biosecurity:02.2 Animal Biosecurity and Welfare:Aquatic Animal Health &amp; Biosecurity:Surveillance - Testing Policy:Aquatic Animal Health Policy - Developent of national policy guidelines for detection of exotic genetic material on molecular testing of aquatic animals - December 2020:Update November 2022</vt:lpwstr>
  </property>
  <property fmtid="{D5CDD505-2E9C-101B-9397-08002B2CF9AE}" pid="13" name="Objective-Parent">
    <vt:lpwstr>Update November 2022</vt:lpwstr>
  </property>
  <property fmtid="{D5CDD505-2E9C-101B-9397-08002B2CF9AE}" pid="14" name="Objective-State">
    <vt:lpwstr>Published</vt:lpwstr>
  </property>
  <property fmtid="{D5CDD505-2E9C-101B-9397-08002B2CF9AE}" pid="15" name="Objective-VersionId">
    <vt:lpwstr>vA11720320</vt:lpwstr>
  </property>
  <property fmtid="{D5CDD505-2E9C-101B-9397-08002B2CF9AE}" pid="16" name="Objective-Version">
    <vt:lpwstr>2.0</vt:lpwstr>
  </property>
  <property fmtid="{D5CDD505-2E9C-101B-9397-08002B2CF9AE}" pid="17" name="Objective-VersionNumber">
    <vt:r8>2</vt:r8>
  </property>
  <property fmtid="{D5CDD505-2E9C-101B-9397-08002B2CF9AE}" pid="18" name="Objective-VersionComment">
    <vt:lpwstr/>
  </property>
  <property fmtid="{D5CDD505-2E9C-101B-9397-08002B2CF9AE}" pid="19" name="Objective-FileNumber">
    <vt:lpwstr>2010308</vt:lpwstr>
  </property>
  <property fmtid="{D5CDD505-2E9C-101B-9397-08002B2CF9AE}" pid="20" name="Objective-Classification">
    <vt:lpwstr>OFFICIAL</vt:lpwstr>
  </property>
  <property fmtid="{D5CDD505-2E9C-101B-9397-08002B2CF9AE}" pid="21" name="Objective-Caveats">
    <vt:lpwstr/>
  </property>
  <property fmtid="{D5CDD505-2E9C-101B-9397-08002B2CF9AE}" pid="22" name="Objective-Notes">
    <vt:lpwstr/>
  </property>
  <property fmtid="{D5CDD505-2E9C-101B-9397-08002B2CF9AE}" pid="23" name="Objective-Connect Creator">
    <vt:lpwstr/>
  </property>
  <property fmtid="{D5CDD505-2E9C-101B-9397-08002B2CF9AE}" pid="24" name="Objective-Migrated Provenance">
    <vt:lpwstr/>
  </property>
  <property fmtid="{D5CDD505-2E9C-101B-9397-08002B2CF9AE}" pid="25" name="Objective-Migrated Original ID">
    <vt:lpwstr/>
  </property>
  <property fmtid="{D5CDD505-2E9C-101B-9397-08002B2CF9AE}" pid="26" name="Objective-Migrated Object Type">
    <vt:lpwstr/>
  </property>
  <property fmtid="{D5CDD505-2E9C-101B-9397-08002B2CF9AE}" pid="27" name="Objective-Migrated Metadata Field">
    <vt:lpwstr/>
  </property>
  <property fmtid="{D5CDD505-2E9C-101B-9397-08002B2CF9AE}" pid="28" name="Objective-Number of Pages">
    <vt:lpwstr/>
  </property>
  <property fmtid="{D5CDD505-2E9C-101B-9397-08002B2CF9AE}" pid="29" name="Objective-Office Lodged">
    <vt:lpwstr/>
  </property>
  <property fmtid="{D5CDD505-2E9C-101B-9397-08002B2CF9AE}" pid="30" name="Objective-Allow Intranet Search">
    <vt:lpwstr/>
  </property>
</Properties>
</file>