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5AC0E" w14:textId="77777777" w:rsidR="000D430A" w:rsidRDefault="000D430A" w:rsidP="000D430A">
      <w:pPr>
        <w:pStyle w:val="Heading1"/>
      </w:pPr>
    </w:p>
    <w:p w14:paraId="4D96B55B" w14:textId="77777777" w:rsidR="000D430A" w:rsidRDefault="000D430A" w:rsidP="000D430A">
      <w:pPr>
        <w:pStyle w:val="Heading1"/>
      </w:pPr>
    </w:p>
    <w:p w14:paraId="4DB7363E" w14:textId="7D10E221" w:rsidR="000D430A" w:rsidRDefault="000D430A" w:rsidP="000D430A">
      <w:pPr>
        <w:pStyle w:val="Heading1"/>
      </w:pPr>
      <w:r>
        <w:t>Report on phase 2</w:t>
      </w:r>
      <w:r w:rsidR="002A4EFD">
        <w:t xml:space="preserve"> </w:t>
      </w:r>
      <w:r>
        <w:t xml:space="preserve">of virtual reality (VR) to support </w:t>
      </w:r>
      <w:r>
        <w:br/>
        <w:t xml:space="preserve">foot-and-mouth disease (FMD) </w:t>
      </w:r>
      <w:proofErr w:type="gramStart"/>
      <w:r w:rsidR="00A01B74">
        <w:t>preparedness</w:t>
      </w:r>
      <w:proofErr w:type="gramEnd"/>
    </w:p>
    <w:p w14:paraId="5C39307F" w14:textId="11CB623D" w:rsidR="000D430A" w:rsidRPr="00F9675D" w:rsidRDefault="000D430A" w:rsidP="00F9675D">
      <w:pPr>
        <w:pStyle w:val="Heading1"/>
        <w:rPr>
          <w:b w:val="0"/>
          <w:bCs w:val="0"/>
          <w:sz w:val="56"/>
          <w:szCs w:val="12"/>
        </w:rPr>
      </w:pPr>
      <w:r w:rsidRPr="00F9675D">
        <w:rPr>
          <w:b w:val="0"/>
          <w:bCs w:val="0"/>
          <w:sz w:val="56"/>
          <w:szCs w:val="12"/>
        </w:rPr>
        <w:t>Trialling the upgraded experience</w:t>
      </w:r>
    </w:p>
    <w:p w14:paraId="04C44067" w14:textId="104DA0CD" w:rsidR="00764D6A" w:rsidRPr="005D3790" w:rsidRDefault="000D430A" w:rsidP="0058100A">
      <w:pPr>
        <w:pStyle w:val="Author"/>
      </w:pPr>
      <w:r>
        <w:t xml:space="preserve">Animal Health </w:t>
      </w:r>
      <w:r w:rsidR="00E91D72">
        <w:t xml:space="preserve">Policy Branch </w:t>
      </w:r>
    </w:p>
    <w:p w14:paraId="77E753C1" w14:textId="77777777" w:rsidR="00764D6A" w:rsidRDefault="00E91D72">
      <w:pPr>
        <w:pStyle w:val="Normalsmall"/>
      </w:pPr>
      <w:r>
        <w:br w:type="page"/>
      </w:r>
      <w:r>
        <w:lastRenderedPageBreak/>
        <w:t xml:space="preserve">© Commonwealth of Australia </w:t>
      </w:r>
      <w:r w:rsidR="00B97E61">
        <w:t>202</w:t>
      </w:r>
      <w:r w:rsidR="005C36F6">
        <w:t>3</w:t>
      </w:r>
    </w:p>
    <w:p w14:paraId="008516FE" w14:textId="77777777" w:rsidR="00764D6A" w:rsidRDefault="00E91D72">
      <w:pPr>
        <w:pStyle w:val="Normalsmall"/>
        <w:rPr>
          <w:rStyle w:val="Strong"/>
        </w:rPr>
      </w:pPr>
      <w:r>
        <w:rPr>
          <w:rStyle w:val="Strong"/>
        </w:rPr>
        <w:t>Ownership of intellectual property rights</w:t>
      </w:r>
    </w:p>
    <w:p w14:paraId="0CCFB5C4" w14:textId="77777777" w:rsidR="00764D6A" w:rsidRDefault="00E91D72">
      <w:pPr>
        <w:pStyle w:val="Normalsmall"/>
      </w:pPr>
      <w:r>
        <w:t>Unless otherwise noted, copyright (and any other intellectual property rights) in this publication is owned by the Commonwealth of Australia (referred to as the Commonwealth).</w:t>
      </w:r>
    </w:p>
    <w:p w14:paraId="177CC91E" w14:textId="77777777" w:rsidR="00764D6A" w:rsidRDefault="00E91D72">
      <w:pPr>
        <w:pStyle w:val="Normalsmall"/>
        <w:rPr>
          <w:rStyle w:val="Strong"/>
        </w:rPr>
      </w:pPr>
      <w:r>
        <w:rPr>
          <w:rStyle w:val="Strong"/>
        </w:rPr>
        <w:t>Creative Commons licence</w:t>
      </w:r>
    </w:p>
    <w:p w14:paraId="293C499F" w14:textId="77777777" w:rsidR="00764D6A" w:rsidRDefault="00E91D72">
      <w:pPr>
        <w:pStyle w:val="Normalsmall"/>
      </w:pPr>
      <w:r>
        <w:t xml:space="preserve">All material in this publication is licensed under a </w:t>
      </w:r>
      <w:hyperlink r:id="rId8" w:history="1">
        <w:r>
          <w:rPr>
            <w:rStyle w:val="Hyperlink"/>
          </w:rPr>
          <w:t>Creative Commons Attribution 4.0 International Licence</w:t>
        </w:r>
      </w:hyperlink>
      <w:r>
        <w:t xml:space="preserve"> except content supplied by third parties, logos and the Commonwealth Coat of Arms.</w:t>
      </w:r>
    </w:p>
    <w:p w14:paraId="08E1200F" w14:textId="77777777" w:rsidR="00764D6A" w:rsidRPr="00364A4A" w:rsidRDefault="00E91D72">
      <w:pPr>
        <w:pStyle w:val="Normalsmall"/>
      </w:pPr>
      <w:r w:rsidRPr="00364A4A">
        <w:rPr>
          <w:noProof/>
          <w:lang w:eastAsia="en-AU"/>
        </w:rPr>
        <w:drawing>
          <wp:inline distT="0" distB="0" distL="0" distR="0" wp14:anchorId="0FA31FFD" wp14:editId="000EDA65">
            <wp:extent cx="724535" cy="255270"/>
            <wp:effectExtent l="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9"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2348ECAA" w14:textId="77777777" w:rsidR="00DE0AAE" w:rsidRDefault="00DE0AAE">
      <w:pPr>
        <w:pStyle w:val="Normalsmall"/>
        <w:spacing w:after="0"/>
      </w:pPr>
      <w:r w:rsidRPr="00DE0AAE">
        <w:t>Department of Agriculture, Fisheries and Forestry</w:t>
      </w:r>
    </w:p>
    <w:p w14:paraId="3FAC015C" w14:textId="77777777" w:rsidR="00764D6A" w:rsidRPr="00364A4A" w:rsidRDefault="00E91D72">
      <w:pPr>
        <w:pStyle w:val="Normalsmall"/>
        <w:spacing w:after="0"/>
      </w:pPr>
      <w:r w:rsidRPr="00364A4A">
        <w:t>GPO Box 858 Canberra ACT 2601</w:t>
      </w:r>
    </w:p>
    <w:p w14:paraId="44BD0AD3" w14:textId="77777777" w:rsidR="00764D6A" w:rsidRPr="00364A4A" w:rsidRDefault="00E91D72">
      <w:pPr>
        <w:pStyle w:val="Normalsmall"/>
        <w:spacing w:after="0"/>
      </w:pPr>
      <w:r w:rsidRPr="00364A4A">
        <w:t>Telephone 1800 900 090</w:t>
      </w:r>
    </w:p>
    <w:p w14:paraId="235529C7" w14:textId="77777777" w:rsidR="00764D6A" w:rsidRPr="00364A4A" w:rsidRDefault="00E91D72">
      <w:pPr>
        <w:pStyle w:val="Normalsmall"/>
      </w:pPr>
      <w:r w:rsidRPr="00364A4A">
        <w:t xml:space="preserve">Web </w:t>
      </w:r>
      <w:hyperlink r:id="rId10" w:history="1">
        <w:r w:rsidR="00DE0AAE" w:rsidRPr="00364A4A">
          <w:rPr>
            <w:rStyle w:val="Hyperlink"/>
          </w:rPr>
          <w:t>agriculture.gov.au</w:t>
        </w:r>
      </w:hyperlink>
    </w:p>
    <w:p w14:paraId="15308B11" w14:textId="77777777" w:rsidR="007C358A" w:rsidRDefault="007C358A">
      <w:pPr>
        <w:pStyle w:val="Normalsmall"/>
      </w:pPr>
      <w:r w:rsidRPr="00364A4A">
        <w:rPr>
          <w:rStyle w:val="Strong"/>
        </w:rPr>
        <w:t>Disclaimer</w:t>
      </w:r>
    </w:p>
    <w:p w14:paraId="0253C181" w14:textId="77777777" w:rsidR="00764D6A" w:rsidRDefault="00E91D72">
      <w:pPr>
        <w:pStyle w:val="Normalsmall"/>
      </w:pPr>
      <w:r>
        <w:t xml:space="preserve">The Australian Government acting through the </w:t>
      </w:r>
      <w:r w:rsidR="00DE0AAE" w:rsidRPr="00DE0AAE">
        <w:t>Department of Agriculture, Fisheries and Forestry</w:t>
      </w:r>
      <w:r>
        <w:t xml:space="preserve"> has exercised due care and skill in preparing and compiling the information and data in this publication. Notwithstanding, the </w:t>
      </w:r>
      <w:r w:rsidR="00DE0AAE" w:rsidRPr="00DE0AAE">
        <w:t>Department of Agriculture, Fisheries and Forestry</w:t>
      </w:r>
      <w:r>
        <w:t xml:space="preserve">, its employees and advisers disclaim all liability, including liability for negligence and for any loss, damage, injury, </w:t>
      </w:r>
      <w:proofErr w:type="gramStart"/>
      <w:r>
        <w:t>expense</w:t>
      </w:r>
      <w:proofErr w:type="gramEnd"/>
      <w:r>
        <w:t xml:space="preserve"> or cost incurred by any person as a result of accessing, using or relying on any of the information or data in this publication to the maximum extent permitted by law.</w:t>
      </w:r>
    </w:p>
    <w:p w14:paraId="43BB6B92" w14:textId="77777777" w:rsidR="00B02B9B" w:rsidRDefault="00B02B9B" w:rsidP="00B02B9B">
      <w:pPr>
        <w:pStyle w:val="Normalsmall"/>
      </w:pPr>
      <w:r>
        <w:rPr>
          <w:rStyle w:val="Strong"/>
        </w:rPr>
        <w:t>Acknowledgement of Country</w:t>
      </w:r>
    </w:p>
    <w:p w14:paraId="081A965C" w14:textId="77777777" w:rsidR="00517A68" w:rsidRDefault="00D07F7D" w:rsidP="00432172">
      <w:pPr>
        <w:pStyle w:val="Normalsmall"/>
      </w:pPr>
      <w:r w:rsidRPr="00D07F7D">
        <w:t xml:space="preserve">We acknowledge the Traditional Custodians of Australia and their continuing connection to land and sea, waters, </w:t>
      </w:r>
      <w:proofErr w:type="gramStart"/>
      <w:r w:rsidRPr="00D07F7D">
        <w:t>environment</w:t>
      </w:r>
      <w:proofErr w:type="gramEnd"/>
      <w:r w:rsidRPr="00D07F7D">
        <w:t xml:space="preserve"> and community. We pay our respects to the Traditional Custodians of the lands we live and work on, their culture, and their Elders past and present.</w:t>
      </w:r>
    </w:p>
    <w:p w14:paraId="711E6F53" w14:textId="37A1C395" w:rsidR="00F9675D" w:rsidRDefault="00F9675D">
      <w:pPr>
        <w:spacing w:after="0" w:line="240" w:lineRule="auto"/>
        <w:rPr>
          <w:sz w:val="18"/>
          <w:szCs w:val="18"/>
        </w:rPr>
      </w:pPr>
      <w:r>
        <w:br w:type="page"/>
      </w:r>
    </w:p>
    <w:p w14:paraId="7F07047C" w14:textId="07F06260" w:rsidR="00764D6A" w:rsidRDefault="000D430A" w:rsidP="007E39EF">
      <w:pPr>
        <w:pStyle w:val="Heading2"/>
        <w:ind w:left="720" w:hanging="720"/>
      </w:pPr>
      <w:r>
        <w:lastRenderedPageBreak/>
        <w:t>Aim of this report</w:t>
      </w:r>
    </w:p>
    <w:p w14:paraId="135B5E19" w14:textId="77777777" w:rsidR="00F9675D" w:rsidRDefault="000D430A" w:rsidP="00F9675D">
      <w:r>
        <w:t>This report is to document the findings of the phase 2</w:t>
      </w:r>
      <w:r w:rsidR="00467EE9">
        <w:t xml:space="preserve"> </w:t>
      </w:r>
      <w:r>
        <w:t xml:space="preserve">VR to support FMD training experience trials. </w:t>
      </w:r>
    </w:p>
    <w:p w14:paraId="501A9415" w14:textId="7776605A" w:rsidR="000D430A" w:rsidRPr="007D74CC" w:rsidRDefault="000D430A" w:rsidP="00F9675D">
      <w:r w:rsidRPr="007D74CC">
        <w:t>Key points</w:t>
      </w:r>
    </w:p>
    <w:p w14:paraId="5A28215C" w14:textId="77777777" w:rsidR="000D430A" w:rsidRDefault="000D430A" w:rsidP="000D430A">
      <w:pPr>
        <w:pStyle w:val="ListParagraph"/>
        <w:numPr>
          <w:ilvl w:val="0"/>
          <w:numId w:val="17"/>
        </w:numPr>
        <w:spacing w:after="160" w:line="259" w:lineRule="auto"/>
        <w:contextualSpacing/>
      </w:pPr>
      <w:r>
        <w:t>Users unfamiliar with VR technology may experience more challenges with the experience.</w:t>
      </w:r>
    </w:p>
    <w:p w14:paraId="5094B218" w14:textId="6D8766B3" w:rsidR="000D430A" w:rsidRDefault="00F31AD2" w:rsidP="000D430A">
      <w:pPr>
        <w:pStyle w:val="ListParagraph"/>
        <w:numPr>
          <w:ilvl w:val="0"/>
          <w:numId w:val="17"/>
        </w:numPr>
        <w:spacing w:after="160" w:line="259" w:lineRule="auto"/>
        <w:contextualSpacing/>
      </w:pPr>
      <w:r>
        <w:t xml:space="preserve">In general, </w:t>
      </w:r>
      <w:r w:rsidR="0045296E">
        <w:t>t</w:t>
      </w:r>
      <w:r w:rsidR="000D430A">
        <w:t xml:space="preserve">he </w:t>
      </w:r>
      <w:r w:rsidR="007E05A8">
        <w:t>department’s</w:t>
      </w:r>
      <w:r w:rsidR="000D430A">
        <w:t xml:space="preserve"> role should be to work with training providers to incorporate VR technology into relevant training modules where appropriate.</w:t>
      </w:r>
    </w:p>
    <w:p w14:paraId="44BC10D4" w14:textId="77777777" w:rsidR="004B55AC" w:rsidRDefault="00D33E00" w:rsidP="000D430A">
      <w:pPr>
        <w:pStyle w:val="ListParagraph"/>
        <w:numPr>
          <w:ilvl w:val="0"/>
          <w:numId w:val="17"/>
        </w:numPr>
        <w:spacing w:after="160" w:line="259" w:lineRule="auto"/>
        <w:contextualSpacing/>
      </w:pPr>
      <w:r>
        <w:t xml:space="preserve">In general </w:t>
      </w:r>
      <w:r w:rsidR="000D430A">
        <w:t>VR should be used to augment other training modalities,</w:t>
      </w:r>
      <w:r>
        <w:t xml:space="preserve"> </w:t>
      </w:r>
      <w:r w:rsidR="00F842C6">
        <w:t xml:space="preserve">rather than as </w:t>
      </w:r>
      <w:r w:rsidR="000D430A">
        <w:t xml:space="preserve">the sole delivery method. </w:t>
      </w:r>
    </w:p>
    <w:p w14:paraId="73811D3B" w14:textId="5425AF1F" w:rsidR="000D430A" w:rsidRDefault="000D430A" w:rsidP="000D430A">
      <w:pPr>
        <w:pStyle w:val="ListParagraph"/>
        <w:numPr>
          <w:ilvl w:val="0"/>
          <w:numId w:val="17"/>
        </w:numPr>
        <w:spacing w:after="160" w:line="259" w:lineRule="auto"/>
        <w:contextualSpacing/>
      </w:pPr>
      <w:r>
        <w:t xml:space="preserve">It is most useful for giving people a sense of novel environments, examining 3d objects, and </w:t>
      </w:r>
      <w:r w:rsidR="001F00A7">
        <w:t>co</w:t>
      </w:r>
      <w:r w:rsidR="00680EB5">
        <w:t xml:space="preserve">arse </w:t>
      </w:r>
      <w:r>
        <w:t xml:space="preserve">hands-on </w:t>
      </w:r>
      <w:r w:rsidR="00680EB5">
        <w:t xml:space="preserve">motor </w:t>
      </w:r>
      <w:r>
        <w:t>skills.</w:t>
      </w:r>
    </w:p>
    <w:p w14:paraId="3B4B4A75" w14:textId="1218A47B" w:rsidR="000D430A" w:rsidRPr="00A428F4" w:rsidRDefault="000D430A" w:rsidP="000D430A">
      <w:pPr>
        <w:pStyle w:val="ListParagraph"/>
        <w:numPr>
          <w:ilvl w:val="0"/>
          <w:numId w:val="17"/>
        </w:numPr>
        <w:spacing w:after="160" w:line="259" w:lineRule="auto"/>
        <w:contextualSpacing/>
      </w:pPr>
      <w:r>
        <w:t xml:space="preserve">There are challenges with distribution of the experience, </w:t>
      </w:r>
      <w:proofErr w:type="gramStart"/>
      <w:r>
        <w:t>and also</w:t>
      </w:r>
      <w:proofErr w:type="gramEnd"/>
      <w:r>
        <w:t xml:space="preserve"> due to the rapid pace of development of the technology. These need to be overcome to make widespread use of this technology for training.</w:t>
      </w:r>
    </w:p>
    <w:p w14:paraId="5274453E" w14:textId="2D1ECFDA" w:rsidR="000D430A" w:rsidRPr="0058100A" w:rsidRDefault="000D430A" w:rsidP="00F9675D">
      <w:pPr>
        <w:pStyle w:val="Heading2"/>
      </w:pPr>
      <w:r w:rsidRPr="0058100A">
        <w:t>Introduction and background</w:t>
      </w:r>
    </w:p>
    <w:p w14:paraId="4A8824A8" w14:textId="04486D53" w:rsidR="000D430A" w:rsidRDefault="000D430A" w:rsidP="000D430A">
      <w:pPr>
        <w:rPr>
          <w:rFonts w:ascii="Calibri" w:eastAsia="Calibri" w:hAnsi="Calibri" w:cs="Times New Roman"/>
          <w:kern w:val="24"/>
          <w:lang w:eastAsia="ja-JP"/>
        </w:rPr>
      </w:pPr>
      <w:r>
        <w:rPr>
          <w:rFonts w:ascii="Calibri" w:eastAsia="Calibri" w:hAnsi="Calibri" w:cs="Times New Roman"/>
          <w:kern w:val="24"/>
          <w:lang w:eastAsia="ja-JP"/>
        </w:rPr>
        <w:t xml:space="preserve">Phase 1 was a report available on the </w:t>
      </w:r>
      <w:hyperlink r:id="rId11" w:history="1">
        <w:r w:rsidRPr="00EC6FA8">
          <w:rPr>
            <w:rStyle w:val="Hyperlink"/>
            <w:rFonts w:ascii="Calibri" w:eastAsia="Calibri" w:hAnsi="Calibri" w:cs="Times New Roman"/>
            <w:kern w:val="24"/>
            <w:lang w:eastAsia="ja-JP"/>
          </w:rPr>
          <w:t>departmental website</w:t>
        </w:r>
      </w:hyperlink>
      <w:r>
        <w:rPr>
          <w:rFonts w:ascii="Calibri" w:eastAsia="Calibri" w:hAnsi="Calibri" w:cs="Times New Roman"/>
          <w:kern w:val="24"/>
          <w:lang w:eastAsia="ja-JP"/>
        </w:rPr>
        <w:t xml:space="preserve"> and a virtual reality experience from Novus Res, based on the learning content of the </w:t>
      </w:r>
      <w:r w:rsidRPr="00B34737">
        <w:rPr>
          <w:rFonts w:ascii="Calibri" w:eastAsia="Calibri" w:hAnsi="Calibri" w:cs="Times New Roman"/>
          <w:kern w:val="24"/>
          <w:lang w:eastAsia="ja-JP"/>
        </w:rPr>
        <w:t xml:space="preserve">EuFMD </w:t>
      </w:r>
      <w:r>
        <w:t>(</w:t>
      </w:r>
      <w:r w:rsidRPr="00EC6FA8">
        <w:t>The European Commission for the Control of Foot-and-Mouth Disease</w:t>
      </w:r>
      <w:r>
        <w:t xml:space="preserve">) </w:t>
      </w:r>
      <w:hyperlink r:id="rId12" w:history="1">
        <w:r w:rsidRPr="00B34737">
          <w:rPr>
            <w:rStyle w:val="Hyperlink"/>
            <w:rFonts w:ascii="Calibri" w:eastAsia="Calibri" w:hAnsi="Calibri" w:cs="Times New Roman"/>
            <w:kern w:val="24"/>
            <w:lang w:eastAsia="ja-JP"/>
          </w:rPr>
          <w:t>online courses</w:t>
        </w:r>
      </w:hyperlink>
      <w:r>
        <w:rPr>
          <w:rFonts w:ascii="Calibri" w:eastAsia="Calibri" w:hAnsi="Calibri" w:cs="Times New Roman"/>
          <w:kern w:val="24"/>
          <w:lang w:eastAsia="ja-JP"/>
        </w:rPr>
        <w:t xml:space="preserve"> and real time training</w:t>
      </w:r>
      <w:r w:rsidRPr="001B1028">
        <w:rPr>
          <w:rFonts w:ascii="Calibri" w:eastAsia="Calibri" w:hAnsi="Calibri" w:cs="Times New Roman"/>
          <w:kern w:val="24"/>
          <w:lang w:eastAsia="ja-JP"/>
        </w:rPr>
        <w:t>.</w:t>
      </w:r>
      <w:r w:rsidR="004036A3">
        <w:rPr>
          <w:rFonts w:ascii="Calibri" w:eastAsia="Calibri" w:hAnsi="Calibri" w:cs="Times New Roman"/>
          <w:kern w:val="24"/>
          <w:lang w:eastAsia="ja-JP"/>
        </w:rPr>
        <w:t xml:space="preserve"> This virtual reality experience was trialled within the </w:t>
      </w:r>
      <w:r w:rsidR="00413141">
        <w:rPr>
          <w:rFonts w:ascii="Calibri" w:eastAsia="Calibri" w:hAnsi="Calibri" w:cs="Times New Roman"/>
          <w:kern w:val="24"/>
          <w:lang w:eastAsia="ja-JP"/>
        </w:rPr>
        <w:t>department and</w:t>
      </w:r>
      <w:r w:rsidR="004036A3">
        <w:rPr>
          <w:rFonts w:ascii="Calibri" w:eastAsia="Calibri" w:hAnsi="Calibri" w:cs="Times New Roman"/>
          <w:kern w:val="24"/>
          <w:lang w:eastAsia="ja-JP"/>
        </w:rPr>
        <w:t xml:space="preserve"> received </w:t>
      </w:r>
      <w:r w:rsidR="00D522C9">
        <w:rPr>
          <w:rFonts w:ascii="Calibri" w:eastAsia="Calibri" w:hAnsi="Calibri" w:cs="Times New Roman"/>
          <w:kern w:val="24"/>
          <w:lang w:eastAsia="ja-JP"/>
        </w:rPr>
        <w:t>favourable feedback.</w:t>
      </w:r>
    </w:p>
    <w:p w14:paraId="63F313C0" w14:textId="35AC2837" w:rsidR="000D430A" w:rsidRDefault="00D522C9" w:rsidP="000D430A">
      <w:pPr>
        <w:rPr>
          <w:rFonts w:ascii="Calibri" w:eastAsia="Calibri" w:hAnsi="Calibri" w:cs="Times New Roman"/>
          <w:kern w:val="24"/>
          <w:lang w:eastAsia="ja-JP"/>
        </w:rPr>
      </w:pPr>
      <w:r>
        <w:rPr>
          <w:rFonts w:ascii="Calibri" w:eastAsia="Calibri" w:hAnsi="Calibri" w:cs="Times New Roman"/>
          <w:kern w:val="24"/>
          <w:lang w:eastAsia="ja-JP"/>
        </w:rPr>
        <w:t>In view of the results of the trials, and the improvements in technology, a second phase was commissioned</w:t>
      </w:r>
      <w:r w:rsidR="00032EA3">
        <w:rPr>
          <w:rFonts w:ascii="Calibri" w:eastAsia="Calibri" w:hAnsi="Calibri" w:cs="Times New Roman"/>
          <w:kern w:val="24"/>
          <w:lang w:eastAsia="ja-JP"/>
        </w:rPr>
        <w:t xml:space="preserve"> – </w:t>
      </w:r>
      <w:r w:rsidR="000D430A">
        <w:rPr>
          <w:rFonts w:ascii="Calibri" w:eastAsia="Calibri" w:hAnsi="Calibri" w:cs="Times New Roman"/>
          <w:kern w:val="24"/>
          <w:lang w:eastAsia="ja-JP"/>
        </w:rPr>
        <w:t xml:space="preserve">an </w:t>
      </w:r>
      <w:r w:rsidR="004C73AC">
        <w:rPr>
          <w:rFonts w:ascii="Calibri" w:eastAsia="Calibri" w:hAnsi="Calibri" w:cs="Times New Roman"/>
          <w:kern w:val="24"/>
          <w:lang w:eastAsia="ja-JP"/>
        </w:rPr>
        <w:t xml:space="preserve">upgraded </w:t>
      </w:r>
      <w:r w:rsidR="000D430A" w:rsidRPr="001B1028">
        <w:rPr>
          <w:rFonts w:ascii="Calibri" w:eastAsia="Calibri" w:hAnsi="Calibri" w:cs="Times New Roman"/>
          <w:kern w:val="24"/>
          <w:lang w:eastAsia="ja-JP"/>
        </w:rPr>
        <w:t>experience</w:t>
      </w:r>
      <w:r w:rsidR="000D430A">
        <w:rPr>
          <w:rFonts w:ascii="Calibri" w:eastAsia="Calibri" w:hAnsi="Calibri" w:cs="Times New Roman"/>
          <w:kern w:val="24"/>
          <w:lang w:eastAsia="ja-JP"/>
        </w:rPr>
        <w:t xml:space="preserve"> </w:t>
      </w:r>
      <w:r w:rsidR="009B1509">
        <w:rPr>
          <w:rFonts w:ascii="Calibri" w:eastAsia="Calibri" w:hAnsi="Calibri" w:cs="Times New Roman"/>
          <w:kern w:val="24"/>
          <w:lang w:eastAsia="ja-JP"/>
        </w:rPr>
        <w:t xml:space="preserve">developed </w:t>
      </w:r>
      <w:r w:rsidR="0051132C">
        <w:rPr>
          <w:rFonts w:ascii="Calibri" w:eastAsia="Calibri" w:hAnsi="Calibri" w:cs="Times New Roman"/>
          <w:kern w:val="24"/>
          <w:lang w:eastAsia="ja-JP"/>
        </w:rPr>
        <w:t>by</w:t>
      </w:r>
      <w:r w:rsidR="0015379E">
        <w:rPr>
          <w:rFonts w:ascii="Calibri" w:eastAsia="Calibri" w:hAnsi="Calibri" w:cs="Times New Roman"/>
          <w:kern w:val="24"/>
          <w:lang w:eastAsia="ja-JP"/>
        </w:rPr>
        <w:t xml:space="preserve"> Novus Res</w:t>
      </w:r>
      <w:r w:rsidR="00032EA3">
        <w:rPr>
          <w:rFonts w:ascii="Calibri" w:eastAsia="Calibri" w:hAnsi="Calibri" w:cs="Times New Roman"/>
          <w:kern w:val="24"/>
          <w:lang w:eastAsia="ja-JP"/>
        </w:rPr>
        <w:t xml:space="preserve">. </w:t>
      </w:r>
      <w:r w:rsidR="00746650">
        <w:rPr>
          <w:rFonts w:ascii="Calibri" w:eastAsia="Calibri" w:hAnsi="Calibri" w:cs="Times New Roman"/>
          <w:kern w:val="24"/>
          <w:lang w:eastAsia="ja-JP"/>
        </w:rPr>
        <w:t xml:space="preserve">This was </w:t>
      </w:r>
      <w:r w:rsidR="004C73AC">
        <w:rPr>
          <w:rFonts w:ascii="Calibri" w:eastAsia="Calibri" w:hAnsi="Calibri" w:cs="Times New Roman"/>
          <w:kern w:val="24"/>
          <w:lang w:eastAsia="ja-JP"/>
        </w:rPr>
        <w:t>s</w:t>
      </w:r>
      <w:r w:rsidR="00CF66D4">
        <w:rPr>
          <w:rFonts w:ascii="Calibri" w:eastAsia="Calibri" w:hAnsi="Calibri" w:cs="Times New Roman"/>
          <w:kern w:val="24"/>
          <w:lang w:eastAsia="ja-JP"/>
        </w:rPr>
        <w:t>ubsequent</w:t>
      </w:r>
      <w:r w:rsidR="00746650">
        <w:rPr>
          <w:rFonts w:ascii="Calibri" w:eastAsia="Calibri" w:hAnsi="Calibri" w:cs="Times New Roman"/>
          <w:kern w:val="24"/>
          <w:lang w:eastAsia="ja-JP"/>
        </w:rPr>
        <w:t xml:space="preserve">ly </w:t>
      </w:r>
      <w:r w:rsidR="00BE0372">
        <w:rPr>
          <w:rFonts w:ascii="Calibri" w:eastAsia="Calibri" w:hAnsi="Calibri" w:cs="Times New Roman"/>
          <w:kern w:val="24"/>
          <w:lang w:eastAsia="ja-JP"/>
        </w:rPr>
        <w:t>tria</w:t>
      </w:r>
      <w:r w:rsidR="00746650">
        <w:rPr>
          <w:rFonts w:ascii="Calibri" w:eastAsia="Calibri" w:hAnsi="Calibri" w:cs="Times New Roman"/>
          <w:kern w:val="24"/>
          <w:lang w:eastAsia="ja-JP"/>
        </w:rPr>
        <w:t>lled, and the learnings from these trials are detailed in this report</w:t>
      </w:r>
      <w:r w:rsidR="00E423C3">
        <w:rPr>
          <w:rFonts w:ascii="Calibri" w:eastAsia="Calibri" w:hAnsi="Calibri" w:cs="Times New Roman"/>
          <w:kern w:val="24"/>
          <w:lang w:eastAsia="ja-JP"/>
        </w:rPr>
        <w:t>.</w:t>
      </w:r>
    </w:p>
    <w:p w14:paraId="7F499AF7" w14:textId="7E474C36" w:rsidR="000D430A" w:rsidRPr="0058100A" w:rsidRDefault="00C56551" w:rsidP="00F9675D">
      <w:pPr>
        <w:pStyle w:val="Heading2"/>
      </w:pPr>
      <w:r>
        <w:t>Key deliverables and t</w:t>
      </w:r>
      <w:r w:rsidR="000D430A" w:rsidRPr="0058100A">
        <w:t xml:space="preserve">imeline </w:t>
      </w:r>
    </w:p>
    <w:p w14:paraId="6B77A123" w14:textId="194F48BA" w:rsidR="00797F64" w:rsidRDefault="00797F64" w:rsidP="00797F64">
      <w:pPr>
        <w:spacing w:after="160" w:line="259" w:lineRule="auto"/>
        <w:contextualSpacing/>
      </w:pPr>
      <w:r>
        <w:t>Phase 2 commenced in</w:t>
      </w:r>
      <w:r w:rsidR="00EB35EF">
        <w:t xml:space="preserve"> September 2021 </w:t>
      </w:r>
      <w:r>
        <w:t>and concludes with the publishing of this report</w:t>
      </w:r>
      <w:r w:rsidR="00324F90">
        <w:t>. It includes:</w:t>
      </w:r>
    </w:p>
    <w:p w14:paraId="217E5723" w14:textId="7AFE9C24" w:rsidR="009F5033" w:rsidRDefault="00EE135C" w:rsidP="00324F90">
      <w:pPr>
        <w:pStyle w:val="ListParagraph"/>
        <w:numPr>
          <w:ilvl w:val="0"/>
          <w:numId w:val="16"/>
        </w:numPr>
        <w:spacing w:after="160" w:line="259" w:lineRule="auto"/>
        <w:contextualSpacing/>
      </w:pPr>
      <w:r>
        <w:t>development of the upgraded experience</w:t>
      </w:r>
      <w:r w:rsidR="009B1509">
        <w:t>, including:</w:t>
      </w:r>
    </w:p>
    <w:p w14:paraId="5B5B7CB5" w14:textId="77777777" w:rsidR="009F5033" w:rsidRPr="009B1509" w:rsidRDefault="00FB20BB" w:rsidP="009F5033">
      <w:pPr>
        <w:pStyle w:val="ListParagraph"/>
        <w:numPr>
          <w:ilvl w:val="1"/>
          <w:numId w:val="16"/>
        </w:numPr>
        <w:spacing w:after="160" w:line="259" w:lineRule="auto"/>
        <w:contextualSpacing/>
      </w:pPr>
      <w:r>
        <w:rPr>
          <w:rFonts w:eastAsia="Calibri" w:cs="Times New Roman"/>
          <w:kern w:val="24"/>
          <w:lang w:eastAsia="ja-JP"/>
        </w:rPr>
        <w:t>more complex modules</w:t>
      </w:r>
    </w:p>
    <w:p w14:paraId="1C73D67D" w14:textId="1FC3D09B" w:rsidR="009B1509" w:rsidRPr="009F5033" w:rsidRDefault="009B1509" w:rsidP="009F5033">
      <w:pPr>
        <w:pStyle w:val="ListParagraph"/>
        <w:numPr>
          <w:ilvl w:val="1"/>
          <w:numId w:val="16"/>
        </w:numPr>
        <w:spacing w:after="160" w:line="259" w:lineRule="auto"/>
        <w:contextualSpacing/>
      </w:pPr>
      <w:r>
        <w:rPr>
          <w:rFonts w:eastAsia="Calibri" w:cs="Times New Roman"/>
          <w:kern w:val="24"/>
          <w:lang w:eastAsia="ja-JP"/>
        </w:rPr>
        <w:t>more complex user interaction with objects</w:t>
      </w:r>
    </w:p>
    <w:p w14:paraId="08ECA471" w14:textId="6BA263DD" w:rsidR="00FB20BB" w:rsidRPr="005F4B40" w:rsidRDefault="00FB20BB" w:rsidP="009F5033">
      <w:pPr>
        <w:pStyle w:val="ListParagraph"/>
        <w:numPr>
          <w:ilvl w:val="1"/>
          <w:numId w:val="16"/>
        </w:numPr>
        <w:spacing w:after="160" w:line="259" w:lineRule="auto"/>
        <w:contextualSpacing/>
      </w:pPr>
      <w:r>
        <w:rPr>
          <w:rFonts w:eastAsia="Calibri" w:cs="Times New Roman"/>
          <w:kern w:val="24"/>
          <w:lang w:eastAsia="ja-JP"/>
        </w:rPr>
        <w:t>multiplayer capability</w:t>
      </w:r>
    </w:p>
    <w:p w14:paraId="0A279404" w14:textId="7DE6756E" w:rsidR="000F689A" w:rsidRPr="009F5033" w:rsidRDefault="000F689A" w:rsidP="000F689A">
      <w:pPr>
        <w:pStyle w:val="ListParagraph"/>
        <w:numPr>
          <w:ilvl w:val="1"/>
          <w:numId w:val="16"/>
        </w:numPr>
        <w:spacing w:after="160" w:line="259" w:lineRule="auto"/>
        <w:contextualSpacing/>
      </w:pPr>
      <w:r>
        <w:rPr>
          <w:rFonts w:eastAsia="Calibri" w:cs="Times New Roman"/>
          <w:kern w:val="24"/>
          <w:lang w:eastAsia="ja-JP"/>
        </w:rPr>
        <w:t>exploring the process for distribution</w:t>
      </w:r>
      <w:r w:rsidR="009B1509">
        <w:rPr>
          <w:rFonts w:eastAsia="Calibri" w:cs="Times New Roman"/>
          <w:kern w:val="24"/>
          <w:lang w:eastAsia="ja-JP"/>
        </w:rPr>
        <w:t xml:space="preserve"> of the experience.</w:t>
      </w:r>
    </w:p>
    <w:p w14:paraId="57A3C2E1" w14:textId="31E7E1EF" w:rsidR="005F4B40" w:rsidRDefault="005F4B40" w:rsidP="000D430A">
      <w:pPr>
        <w:pStyle w:val="ListParagraph"/>
        <w:numPr>
          <w:ilvl w:val="0"/>
          <w:numId w:val="16"/>
        </w:numPr>
        <w:spacing w:after="160" w:line="259" w:lineRule="auto"/>
        <w:contextualSpacing/>
      </w:pPr>
      <w:r>
        <w:t>feedback on the content of the upgraded experience by a technical review group</w:t>
      </w:r>
    </w:p>
    <w:p w14:paraId="176636D8" w14:textId="66BC0F4C" w:rsidR="000D430A" w:rsidRDefault="009F5033" w:rsidP="000D430A">
      <w:pPr>
        <w:pStyle w:val="ListParagraph"/>
        <w:numPr>
          <w:ilvl w:val="0"/>
          <w:numId w:val="16"/>
        </w:numPr>
        <w:spacing w:after="160" w:line="259" w:lineRule="auto"/>
        <w:contextualSpacing/>
      </w:pPr>
      <w:r>
        <w:t xml:space="preserve">trials of </w:t>
      </w:r>
      <w:r w:rsidR="000D430A">
        <w:t>the upgraded experience</w:t>
      </w:r>
    </w:p>
    <w:p w14:paraId="4752CB71" w14:textId="4E229D88" w:rsidR="000D430A" w:rsidRDefault="000D430A" w:rsidP="000D430A">
      <w:pPr>
        <w:pStyle w:val="ListParagraph"/>
        <w:numPr>
          <w:ilvl w:val="0"/>
          <w:numId w:val="16"/>
        </w:numPr>
        <w:spacing w:after="160" w:line="259" w:lineRule="auto"/>
        <w:contextualSpacing/>
      </w:pPr>
      <w:r w:rsidRPr="00942CF1">
        <w:t>report</w:t>
      </w:r>
      <w:r>
        <w:t>ing on the findings of</w:t>
      </w:r>
      <w:r w:rsidR="009F5033">
        <w:t xml:space="preserve"> these trials</w:t>
      </w:r>
      <w:r w:rsidR="001169CE">
        <w:t>.</w:t>
      </w:r>
    </w:p>
    <w:p w14:paraId="4E53991F" w14:textId="266AF9F4" w:rsidR="000D430A" w:rsidRDefault="009F5033" w:rsidP="000D430A">
      <w:r>
        <w:t>The formal trials on the completed experience were held</w:t>
      </w:r>
      <w:r w:rsidR="005F4B40">
        <w:t xml:space="preserve"> at the following times:</w:t>
      </w:r>
    </w:p>
    <w:p w14:paraId="5893B592" w14:textId="77777777" w:rsidR="005F4B40" w:rsidRPr="00724FF2" w:rsidRDefault="005F4B40" w:rsidP="005F4B40">
      <w:pPr>
        <w:pStyle w:val="ListParagraph"/>
        <w:numPr>
          <w:ilvl w:val="0"/>
          <w:numId w:val="16"/>
        </w:numPr>
        <w:spacing w:after="160" w:line="259" w:lineRule="auto"/>
        <w:contextualSpacing/>
      </w:pPr>
      <w:r w:rsidRPr="00724FF2">
        <w:rPr>
          <w:rFonts w:eastAsia="Calibri" w:cs="Times New Roman"/>
          <w:kern w:val="24"/>
          <w:lang w:eastAsia="ja-JP"/>
        </w:rPr>
        <w:t xml:space="preserve">EuFMD trials </w:t>
      </w:r>
      <w:r>
        <w:rPr>
          <w:rFonts w:eastAsia="Calibri" w:cs="Times New Roman"/>
          <w:kern w:val="24"/>
          <w:lang w:eastAsia="ja-JP"/>
        </w:rPr>
        <w:t>in June 2022</w:t>
      </w:r>
    </w:p>
    <w:p w14:paraId="6B1CB5BD" w14:textId="7348B01F" w:rsidR="000D430A" w:rsidRPr="00724FF2" w:rsidRDefault="00045F96" w:rsidP="000D430A">
      <w:pPr>
        <w:pStyle w:val="ListParagraph"/>
        <w:numPr>
          <w:ilvl w:val="0"/>
          <w:numId w:val="16"/>
        </w:numPr>
        <w:spacing w:after="160" w:line="259" w:lineRule="auto"/>
        <w:contextualSpacing/>
      </w:pPr>
      <w:r>
        <w:rPr>
          <w:rFonts w:eastAsia="Calibri" w:cs="Times New Roman"/>
          <w:kern w:val="24"/>
          <w:lang w:eastAsia="ja-JP"/>
        </w:rPr>
        <w:t xml:space="preserve">Department of Agriculture, Fisheries and Forestry </w:t>
      </w:r>
      <w:r w:rsidR="000D430A" w:rsidRPr="00724FF2">
        <w:rPr>
          <w:rFonts w:eastAsia="Calibri" w:cs="Times New Roman"/>
          <w:kern w:val="24"/>
          <w:lang w:eastAsia="ja-JP"/>
        </w:rPr>
        <w:t xml:space="preserve">trials </w:t>
      </w:r>
      <w:r w:rsidR="000D430A">
        <w:rPr>
          <w:rFonts w:eastAsia="Calibri" w:cs="Times New Roman"/>
          <w:kern w:val="24"/>
          <w:lang w:eastAsia="ja-JP"/>
        </w:rPr>
        <w:t>in September and October of 2022</w:t>
      </w:r>
    </w:p>
    <w:p w14:paraId="26A4FEC1" w14:textId="04AF93CE" w:rsidR="009F5033" w:rsidRDefault="009F5033" w:rsidP="009F5033">
      <w:pPr>
        <w:spacing w:after="160" w:line="259" w:lineRule="auto"/>
        <w:contextualSpacing/>
      </w:pPr>
      <w:r w:rsidRPr="009F5033">
        <w:rPr>
          <w:rFonts w:eastAsia="Calibri" w:cs="Times New Roman"/>
          <w:kern w:val="24"/>
          <w:lang w:eastAsia="ja-JP"/>
        </w:rPr>
        <w:t>A video of the upgraded experience can be found here:</w:t>
      </w:r>
      <w:r w:rsidR="00057327">
        <w:rPr>
          <w:rFonts w:eastAsia="Calibri" w:cs="Times New Roman"/>
          <w:kern w:val="24"/>
          <w:lang w:eastAsia="ja-JP"/>
        </w:rPr>
        <w:t xml:space="preserve"> </w:t>
      </w:r>
      <w:hyperlink r:id="rId13" w:history="1">
        <w:r w:rsidR="00057327">
          <w:rPr>
            <w:rStyle w:val="Hyperlink"/>
            <w:rFonts w:eastAsia="Times New Roman"/>
          </w:rPr>
          <w:t>VR demonstration video</w:t>
        </w:r>
      </w:hyperlink>
      <w:r w:rsidRPr="009F5033">
        <w:rPr>
          <w:rFonts w:eastAsia="Calibri" w:cs="Times New Roman"/>
          <w:kern w:val="24"/>
          <w:lang w:eastAsia="ja-JP"/>
        </w:rPr>
        <w:t xml:space="preserve"> </w:t>
      </w:r>
    </w:p>
    <w:p w14:paraId="71375AA6" w14:textId="5C6DC965" w:rsidR="000D430A" w:rsidRPr="0051132C" w:rsidRDefault="000D430A" w:rsidP="00F9675D">
      <w:pPr>
        <w:pStyle w:val="Heading2"/>
      </w:pPr>
      <w:r w:rsidRPr="0051132C">
        <w:lastRenderedPageBreak/>
        <w:t>Key findings</w:t>
      </w:r>
    </w:p>
    <w:p w14:paraId="739D9953" w14:textId="77777777" w:rsidR="000D430A" w:rsidRDefault="000D430A" w:rsidP="0058100A">
      <w:pPr>
        <w:pStyle w:val="Heading3"/>
        <w:numPr>
          <w:ilvl w:val="0"/>
          <w:numId w:val="0"/>
        </w:numPr>
      </w:pPr>
      <w:r>
        <w:t>DAFF Trials</w:t>
      </w:r>
    </w:p>
    <w:p w14:paraId="000FEB49" w14:textId="336305D6" w:rsidR="000D430A" w:rsidRDefault="000D430A" w:rsidP="000D430A">
      <w:r>
        <w:t xml:space="preserve">The key findings for the </w:t>
      </w:r>
      <w:r w:rsidR="009B1509">
        <w:t xml:space="preserve">departmental </w:t>
      </w:r>
      <w:r>
        <w:t>were developed from 19 user questionnaire responses</w:t>
      </w:r>
      <w:r w:rsidR="00E964EE">
        <w:t xml:space="preserve"> and </w:t>
      </w:r>
      <w:r w:rsidR="00E21067">
        <w:t xml:space="preserve">the debrief </w:t>
      </w:r>
      <w:r w:rsidR="00E964EE">
        <w:t>discussions that were held with the trial individuals</w:t>
      </w:r>
      <w:r w:rsidR="00E21067">
        <w:t xml:space="preserve"> at the conclusion of each trial session</w:t>
      </w:r>
      <w:r>
        <w:t xml:space="preserve">. </w:t>
      </w:r>
      <w:proofErr w:type="gramStart"/>
      <w:r>
        <w:t>The majority of</w:t>
      </w:r>
      <w:proofErr w:type="gramEnd"/>
      <w:r>
        <w:t xml:space="preserve"> users had used VR before. The key findings were as follows:</w:t>
      </w:r>
    </w:p>
    <w:p w14:paraId="7DC1F2CF" w14:textId="77777777" w:rsidR="000D430A" w:rsidRDefault="000D430A" w:rsidP="000D430A">
      <w:pPr>
        <w:pStyle w:val="ListParagraph"/>
        <w:numPr>
          <w:ilvl w:val="0"/>
          <w:numId w:val="15"/>
        </w:numPr>
        <w:spacing w:after="160" w:line="259" w:lineRule="auto"/>
        <w:contextualSpacing/>
      </w:pPr>
      <w:r w:rsidRPr="00B106C5">
        <w:t>The VR experience (headset wearing and moving through VR) was comfortable, and there were minimal concerns about motion sickness</w:t>
      </w:r>
      <w:r>
        <w:t>.</w:t>
      </w:r>
    </w:p>
    <w:p w14:paraId="148CDE3F" w14:textId="77777777" w:rsidR="000D430A" w:rsidRPr="001C64E4" w:rsidRDefault="000D430A" w:rsidP="000D430A">
      <w:pPr>
        <w:pStyle w:val="ListParagraph"/>
        <w:numPr>
          <w:ilvl w:val="0"/>
          <w:numId w:val="15"/>
        </w:numPr>
        <w:spacing w:after="160" w:line="259" w:lineRule="auto"/>
        <w:contextualSpacing/>
      </w:pPr>
      <w:r w:rsidRPr="001C64E4">
        <w:t>VR for FMD training works best by supplementing other ways of training such as face to face training and online training</w:t>
      </w:r>
      <w:r>
        <w:t xml:space="preserve">, rather than being the sole training modality. This supplemental material may include pre-reading, debriefing and practical sessions. </w:t>
      </w:r>
    </w:p>
    <w:p w14:paraId="7B36DF7D" w14:textId="77777777" w:rsidR="000D430A" w:rsidRDefault="000D430A" w:rsidP="000D430A">
      <w:pPr>
        <w:pStyle w:val="ListParagraph"/>
        <w:numPr>
          <w:ilvl w:val="0"/>
          <w:numId w:val="15"/>
        </w:numPr>
        <w:spacing w:after="160" w:line="259" w:lineRule="auto"/>
        <w:contextualSpacing/>
      </w:pPr>
      <w:r w:rsidRPr="00CF5860">
        <w:t>It would be helpful if the 3-dimensional content that VR training covered was also available via web-based portals that could be explored on a phone or computer</w:t>
      </w:r>
      <w:r>
        <w:t xml:space="preserve">. Although the VR method is usually more engaging for learning of 3-dimensional content, a phone or computer is likely to be more convenient. </w:t>
      </w:r>
    </w:p>
    <w:p w14:paraId="0328BEFE" w14:textId="77777777" w:rsidR="000D430A" w:rsidRPr="0025116B" w:rsidRDefault="000D430A" w:rsidP="000D430A">
      <w:pPr>
        <w:pStyle w:val="ListParagraph"/>
        <w:numPr>
          <w:ilvl w:val="0"/>
          <w:numId w:val="15"/>
        </w:numPr>
        <w:spacing w:after="160" w:line="259" w:lineRule="auto"/>
        <w:contextualSpacing/>
      </w:pPr>
      <w:r w:rsidRPr="0025116B">
        <w:t>There are arguments for and against short VR sessions (10-15 minutes or less), and it largely depends on the individual user. Short sessions are more comfortable overall and allow time for breaks and other learnings. However, some users find that it breaks the immersion and learning, and their main discomfort is the disorientation of transitioning between the real and virtual world. A reasonable approach is several short sessions with short breaks between them – such as for reviewing content and debriefing – within a l</w:t>
      </w:r>
      <w:r>
        <w:t>onger</w:t>
      </w:r>
      <w:r w:rsidRPr="0025116B">
        <w:t xml:space="preserve"> daily session.</w:t>
      </w:r>
    </w:p>
    <w:p w14:paraId="4D33BE0F" w14:textId="77777777" w:rsidR="000D430A" w:rsidRDefault="000D430A" w:rsidP="000D430A">
      <w:pPr>
        <w:pStyle w:val="ListParagraph"/>
        <w:numPr>
          <w:ilvl w:val="0"/>
          <w:numId w:val="15"/>
        </w:numPr>
        <w:spacing w:after="160" w:line="259" w:lineRule="auto"/>
        <w:contextualSpacing/>
      </w:pPr>
      <w:r>
        <w:t>The aspects that the users would most like to see improved is increased simplicity of object manipulation and more gamified elements. VR is best for providing coarse manipulation of objects and letting people feel present in an environment.</w:t>
      </w:r>
    </w:p>
    <w:p w14:paraId="550F3099" w14:textId="77777777" w:rsidR="000D430A" w:rsidRDefault="000D430A" w:rsidP="000D430A">
      <w:pPr>
        <w:pStyle w:val="ListParagraph"/>
        <w:numPr>
          <w:ilvl w:val="0"/>
          <w:numId w:val="15"/>
        </w:numPr>
        <w:spacing w:after="160" w:line="259" w:lineRule="auto"/>
        <w:contextualSpacing/>
      </w:pPr>
      <w:r>
        <w:t>The training experiences that the users would be most interested in seeing would be hands-on biosecurity such as simulating a response, airport screening, learning about industry locations such as a piggery, conducting decontamination procedures, necropsies, sampling, and disease detection.</w:t>
      </w:r>
    </w:p>
    <w:p w14:paraId="42C844AF" w14:textId="77777777" w:rsidR="000D430A" w:rsidRDefault="000D430A" w:rsidP="000D430A">
      <w:pPr>
        <w:pStyle w:val="ListParagraph"/>
        <w:numPr>
          <w:ilvl w:val="0"/>
          <w:numId w:val="15"/>
        </w:numPr>
        <w:spacing w:after="160" w:line="259" w:lineRule="auto"/>
        <w:contextualSpacing/>
      </w:pPr>
      <w:r>
        <w:t>Almost all users indicated that they thought that each virtual reality module improved their understanding of each topic area. Almost all would also recommend a training module based on this VR experience to colleagues to improve their understanding of FMD training. All would be willing to participate in VR trials in the future.</w:t>
      </w:r>
    </w:p>
    <w:p w14:paraId="17FFC505" w14:textId="77777777" w:rsidR="000D430A" w:rsidRPr="008C371E" w:rsidRDefault="000D430A" w:rsidP="0058100A">
      <w:pPr>
        <w:pStyle w:val="Heading3"/>
        <w:numPr>
          <w:ilvl w:val="0"/>
          <w:numId w:val="0"/>
        </w:numPr>
      </w:pPr>
      <w:r w:rsidRPr="008C371E">
        <w:t>EuFMD Trials</w:t>
      </w:r>
    </w:p>
    <w:p w14:paraId="4A360351" w14:textId="77777777" w:rsidR="000D430A" w:rsidRDefault="000D430A" w:rsidP="000D430A">
      <w:r>
        <w:t>The key findings from the 10 EuFMD trainees who used it were similar - although they were less positive about the experience. The key findings from the EuFMD trials were that:</w:t>
      </w:r>
    </w:p>
    <w:p w14:paraId="152A249A" w14:textId="77777777" w:rsidR="000D430A" w:rsidRDefault="000D430A" w:rsidP="000D430A">
      <w:pPr>
        <w:pStyle w:val="ListParagraph"/>
        <w:numPr>
          <w:ilvl w:val="0"/>
          <w:numId w:val="15"/>
        </w:numPr>
        <w:spacing w:after="160" w:line="259" w:lineRule="auto"/>
        <w:contextualSpacing/>
      </w:pPr>
      <w:r>
        <w:t xml:space="preserve">there was a mixed reaction to the experience with either strong positive feeling or negative feeling. Overall, there was positive score for the training </w:t>
      </w:r>
      <w:proofErr w:type="gramStart"/>
      <w:r>
        <w:t>experiences</w:t>
      </w:r>
      <w:proofErr w:type="gramEnd"/>
    </w:p>
    <w:p w14:paraId="0CCAEA2F" w14:textId="77777777" w:rsidR="000D430A" w:rsidRDefault="000D430A" w:rsidP="000D430A">
      <w:pPr>
        <w:pStyle w:val="ListParagraph"/>
        <w:numPr>
          <w:ilvl w:val="0"/>
          <w:numId w:val="15"/>
        </w:numPr>
        <w:spacing w:after="160" w:line="259" w:lineRule="auto"/>
        <w:contextualSpacing/>
      </w:pPr>
      <w:r>
        <w:t xml:space="preserve">the highest positive score was for the module 1 – setting up a biosecurity control </w:t>
      </w:r>
      <w:proofErr w:type="gramStart"/>
      <w:r>
        <w:t>point</w:t>
      </w:r>
      <w:proofErr w:type="gramEnd"/>
    </w:p>
    <w:p w14:paraId="5F86D66D" w14:textId="77777777" w:rsidR="000D430A" w:rsidRDefault="000D430A" w:rsidP="000D430A">
      <w:pPr>
        <w:pStyle w:val="ListParagraph"/>
        <w:numPr>
          <w:ilvl w:val="0"/>
          <w:numId w:val="15"/>
        </w:numPr>
        <w:spacing w:after="160" w:line="259" w:lineRule="auto"/>
        <w:contextualSpacing/>
        <w:jc w:val="both"/>
      </w:pPr>
      <w:r>
        <w:t>several users would have preferred a physically simpler experience and only a small proportion of trainees had used VR before.</w:t>
      </w:r>
    </w:p>
    <w:p w14:paraId="52DD0D21" w14:textId="77777777" w:rsidR="000D430A" w:rsidRDefault="000D430A" w:rsidP="000D430A">
      <w:r>
        <w:lastRenderedPageBreak/>
        <w:t>The EuFMD findings are more likely to be representative of the overall sentiment of a random cohort of trainees than the departmental trials. This is because most of the departmental trainees had already shown positive interest in VR before their trials.</w:t>
      </w:r>
    </w:p>
    <w:p w14:paraId="054D9CA9" w14:textId="77777777" w:rsidR="000D430A" w:rsidRDefault="000D430A" w:rsidP="0058100A">
      <w:pPr>
        <w:pStyle w:val="Heading3"/>
        <w:numPr>
          <w:ilvl w:val="0"/>
          <w:numId w:val="0"/>
        </w:numPr>
      </w:pPr>
      <w:r>
        <w:t>Distribution</w:t>
      </w:r>
    </w:p>
    <w:p w14:paraId="0D7FA191" w14:textId="77777777" w:rsidR="000D430A" w:rsidRDefault="000D430A" w:rsidP="000D430A">
      <w:r>
        <w:t xml:space="preserve">There were </w:t>
      </w:r>
      <w:proofErr w:type="gramStart"/>
      <w:r>
        <w:t>a number of</w:t>
      </w:r>
      <w:proofErr w:type="gramEnd"/>
      <w:r>
        <w:t xml:space="preserve"> challenges in trialling the </w:t>
      </w:r>
      <w:r w:rsidRPr="00942CF1">
        <w:t>distribution methods</w:t>
      </w:r>
      <w:r>
        <w:t xml:space="preserve"> as follows.</w:t>
      </w:r>
    </w:p>
    <w:p w14:paraId="7465E48E" w14:textId="6DD5C9AE" w:rsidR="000D430A" w:rsidRDefault="000D430A" w:rsidP="000D430A">
      <w:pPr>
        <w:pStyle w:val="ListParagraph"/>
        <w:numPr>
          <w:ilvl w:val="0"/>
          <w:numId w:val="15"/>
        </w:numPr>
        <w:spacing w:after="160" w:line="259" w:lineRule="auto"/>
        <w:contextualSpacing/>
      </w:pPr>
      <w:r>
        <w:t xml:space="preserve">Meta (previously Facebook and Oculus) </w:t>
      </w:r>
      <w:r w:rsidRPr="00DB0012">
        <w:t>discontinued the business model</w:t>
      </w:r>
      <w:r>
        <w:t>, instead rolling into a consumer version that required a personal Meta login. This meant that there was no longer a fleet-based distribution system.</w:t>
      </w:r>
    </w:p>
    <w:p w14:paraId="455A9344" w14:textId="77777777" w:rsidR="000D430A" w:rsidRDefault="000D430A" w:rsidP="000D430A">
      <w:pPr>
        <w:pStyle w:val="ListParagraph"/>
        <w:numPr>
          <w:ilvl w:val="0"/>
          <w:numId w:val="15"/>
        </w:numPr>
        <w:spacing w:after="160" w:line="259" w:lineRule="auto"/>
        <w:contextualSpacing/>
      </w:pPr>
      <w:r>
        <w:t xml:space="preserve">The only methods of distribution are publicly available </w:t>
      </w:r>
      <w:hyperlink r:id="rId14" w:history="1">
        <w:r w:rsidRPr="00C95EFC">
          <w:rPr>
            <w:rStyle w:val="Hyperlink"/>
          </w:rPr>
          <w:t>App Labs</w:t>
        </w:r>
      </w:hyperlink>
      <w:r>
        <w:t xml:space="preserve"> early-access store or private distribution through sending the experience to users and having them upload it to their headsets via </w:t>
      </w:r>
      <w:hyperlink r:id="rId15" w:history="1">
        <w:r w:rsidRPr="00C95EFC">
          <w:rPr>
            <w:rStyle w:val="Hyperlink"/>
          </w:rPr>
          <w:t>side-loading</w:t>
        </w:r>
      </w:hyperlink>
      <w:r>
        <w:t>. There was not the option of hosting it on a closed section of the App Lab store for private distribution.</w:t>
      </w:r>
    </w:p>
    <w:p w14:paraId="3FAC1D85" w14:textId="77777777" w:rsidR="00A7524E" w:rsidRDefault="00A7524E" w:rsidP="00A7524E">
      <w:pPr>
        <w:pStyle w:val="ListParagraph"/>
        <w:numPr>
          <w:ilvl w:val="0"/>
          <w:numId w:val="15"/>
        </w:numPr>
        <w:spacing w:after="160" w:line="259" w:lineRule="auto"/>
        <w:contextualSpacing/>
      </w:pPr>
      <w:r>
        <w:t xml:space="preserve">COVID required management during the trial period, including cleaning the headsets between each use and allowing a sufficient </w:t>
      </w:r>
      <w:proofErr w:type="gramStart"/>
      <w:r>
        <w:t>period of time</w:t>
      </w:r>
      <w:proofErr w:type="gramEnd"/>
      <w:r>
        <w:t xml:space="preserve"> to pass to mitigate the risks </w:t>
      </w:r>
      <w:r w:rsidRPr="00942CF1">
        <w:t>as per WHS advice</w:t>
      </w:r>
      <w:r>
        <w:t>.</w:t>
      </w:r>
    </w:p>
    <w:p w14:paraId="7A863888" w14:textId="1BEE06D5" w:rsidR="00C65945" w:rsidRDefault="000D430A" w:rsidP="000D430A">
      <w:pPr>
        <w:rPr>
          <w:rFonts w:ascii="Calibri" w:eastAsia="Calibri" w:hAnsi="Calibri" w:cs="Times New Roman"/>
          <w:kern w:val="24"/>
          <w:lang w:eastAsia="ja-JP"/>
        </w:rPr>
      </w:pPr>
      <w:r w:rsidRPr="00A55D72">
        <w:rPr>
          <w:rFonts w:ascii="Calibri" w:eastAsia="Calibri" w:hAnsi="Calibri" w:cs="Times New Roman"/>
          <w:kern w:val="24"/>
          <w:lang w:eastAsia="ja-JP"/>
        </w:rPr>
        <w:t>Because of COVID</w:t>
      </w:r>
      <w:r w:rsidR="004811E2">
        <w:rPr>
          <w:rFonts w:ascii="Calibri" w:eastAsia="Calibri" w:hAnsi="Calibri" w:cs="Times New Roman"/>
          <w:kern w:val="24"/>
          <w:lang w:eastAsia="ja-JP"/>
        </w:rPr>
        <w:t xml:space="preserve"> and increased risk of travel, </w:t>
      </w:r>
      <w:r w:rsidR="00C65945">
        <w:rPr>
          <w:rFonts w:ascii="Calibri" w:eastAsia="Calibri" w:hAnsi="Calibri" w:cs="Times New Roman"/>
          <w:kern w:val="24"/>
          <w:lang w:eastAsia="ja-JP"/>
        </w:rPr>
        <w:t xml:space="preserve">departmental trials were limited to </w:t>
      </w:r>
      <w:r w:rsidRPr="00A55D72">
        <w:rPr>
          <w:rFonts w:ascii="Calibri" w:eastAsia="Calibri" w:hAnsi="Calibri" w:cs="Times New Roman"/>
          <w:kern w:val="24"/>
          <w:lang w:eastAsia="ja-JP"/>
        </w:rPr>
        <w:t>Canberr</w:t>
      </w:r>
      <w:r w:rsidR="00CA4CF2">
        <w:rPr>
          <w:rFonts w:ascii="Calibri" w:eastAsia="Calibri" w:hAnsi="Calibri" w:cs="Times New Roman"/>
          <w:kern w:val="24"/>
          <w:lang w:eastAsia="ja-JP"/>
        </w:rPr>
        <w:t>a. The experience was also distributed to EuFMD to trial.</w:t>
      </w:r>
      <w:r w:rsidRPr="00A55D72">
        <w:rPr>
          <w:rFonts w:ascii="Calibri" w:eastAsia="Calibri" w:hAnsi="Calibri" w:cs="Times New Roman"/>
          <w:kern w:val="24"/>
          <w:lang w:eastAsia="ja-JP"/>
        </w:rPr>
        <w:t xml:space="preserve"> </w:t>
      </w:r>
    </w:p>
    <w:p w14:paraId="56395033" w14:textId="051FCD85" w:rsidR="000D430A" w:rsidRDefault="000D430A" w:rsidP="000D430A">
      <w:pPr>
        <w:rPr>
          <w:rFonts w:ascii="Calibri" w:eastAsia="Calibri" w:hAnsi="Calibri" w:cs="Times New Roman"/>
          <w:kern w:val="24"/>
          <w:lang w:eastAsia="ja-JP"/>
        </w:rPr>
      </w:pPr>
      <w:r>
        <w:rPr>
          <w:rFonts w:ascii="Calibri" w:eastAsia="Calibri" w:hAnsi="Calibri" w:cs="Times New Roman"/>
          <w:kern w:val="24"/>
          <w:lang w:eastAsia="ja-JP"/>
        </w:rPr>
        <w:t xml:space="preserve">In view of the </w:t>
      </w:r>
      <w:r w:rsidR="004A43D6">
        <w:rPr>
          <w:rFonts w:ascii="Calibri" w:eastAsia="Calibri" w:hAnsi="Calibri" w:cs="Times New Roman"/>
          <w:kern w:val="24"/>
          <w:lang w:eastAsia="ja-JP"/>
        </w:rPr>
        <w:t xml:space="preserve">potential </w:t>
      </w:r>
      <w:r>
        <w:rPr>
          <w:rFonts w:ascii="Calibri" w:eastAsia="Calibri" w:hAnsi="Calibri" w:cs="Times New Roman"/>
          <w:kern w:val="24"/>
          <w:lang w:eastAsia="ja-JP"/>
        </w:rPr>
        <w:t>legal</w:t>
      </w:r>
      <w:r w:rsidR="000B4E07">
        <w:rPr>
          <w:rFonts w:ascii="Calibri" w:eastAsia="Calibri" w:hAnsi="Calibri" w:cs="Times New Roman"/>
          <w:kern w:val="24"/>
          <w:lang w:eastAsia="ja-JP"/>
        </w:rPr>
        <w:t xml:space="preserve"> </w:t>
      </w:r>
      <w:r w:rsidR="00AC7845">
        <w:rPr>
          <w:rFonts w:ascii="Calibri" w:eastAsia="Calibri" w:hAnsi="Calibri" w:cs="Times New Roman"/>
          <w:kern w:val="24"/>
          <w:lang w:eastAsia="ja-JP"/>
        </w:rPr>
        <w:t>risk</w:t>
      </w:r>
      <w:r w:rsidR="00020899">
        <w:rPr>
          <w:rFonts w:ascii="Calibri" w:eastAsia="Calibri" w:hAnsi="Calibri" w:cs="Times New Roman"/>
          <w:kern w:val="24"/>
          <w:lang w:eastAsia="ja-JP"/>
        </w:rPr>
        <w:t xml:space="preserve">, </w:t>
      </w:r>
      <w:r>
        <w:rPr>
          <w:rFonts w:ascii="Calibri" w:eastAsia="Calibri" w:hAnsi="Calibri" w:cs="Times New Roman"/>
          <w:kern w:val="24"/>
          <w:lang w:eastAsia="ja-JP"/>
        </w:rPr>
        <w:t xml:space="preserve">and administrative </w:t>
      </w:r>
      <w:r w:rsidR="00AC6C10">
        <w:rPr>
          <w:rFonts w:ascii="Calibri" w:eastAsia="Calibri" w:hAnsi="Calibri" w:cs="Times New Roman"/>
          <w:kern w:val="24"/>
          <w:lang w:eastAsia="ja-JP"/>
        </w:rPr>
        <w:t>overhead</w:t>
      </w:r>
      <w:r w:rsidR="004A43D6">
        <w:rPr>
          <w:rFonts w:ascii="Calibri" w:eastAsia="Calibri" w:hAnsi="Calibri" w:cs="Times New Roman"/>
          <w:kern w:val="24"/>
          <w:lang w:eastAsia="ja-JP"/>
        </w:rPr>
        <w:t xml:space="preserve"> of </w:t>
      </w:r>
      <w:r w:rsidR="00AC6C10">
        <w:rPr>
          <w:rFonts w:ascii="Calibri" w:eastAsia="Calibri" w:hAnsi="Calibri" w:cs="Times New Roman"/>
          <w:kern w:val="24"/>
          <w:lang w:eastAsia="ja-JP"/>
        </w:rPr>
        <w:t xml:space="preserve">widely </w:t>
      </w:r>
      <w:r w:rsidR="004A43D6">
        <w:rPr>
          <w:rFonts w:ascii="Calibri" w:eastAsia="Calibri" w:hAnsi="Calibri" w:cs="Times New Roman"/>
          <w:kern w:val="24"/>
          <w:lang w:eastAsia="ja-JP"/>
        </w:rPr>
        <w:t>supporting the experience</w:t>
      </w:r>
      <w:r>
        <w:rPr>
          <w:rFonts w:ascii="Calibri" w:eastAsia="Calibri" w:hAnsi="Calibri" w:cs="Times New Roman"/>
          <w:kern w:val="24"/>
          <w:lang w:eastAsia="ja-JP"/>
        </w:rPr>
        <w:t xml:space="preserve">, public distribution </w:t>
      </w:r>
      <w:r w:rsidR="00884D2B">
        <w:rPr>
          <w:rFonts w:ascii="Calibri" w:eastAsia="Calibri" w:hAnsi="Calibri" w:cs="Times New Roman"/>
          <w:kern w:val="24"/>
          <w:lang w:eastAsia="ja-JP"/>
        </w:rPr>
        <w:t xml:space="preserve">through the App Lab </w:t>
      </w:r>
      <w:r w:rsidR="00A74004">
        <w:rPr>
          <w:rFonts w:ascii="Calibri" w:eastAsia="Calibri" w:hAnsi="Calibri" w:cs="Times New Roman"/>
          <w:kern w:val="24"/>
          <w:lang w:eastAsia="ja-JP"/>
        </w:rPr>
        <w:t>was not pursued.</w:t>
      </w:r>
    </w:p>
    <w:p w14:paraId="6FC6952F" w14:textId="77777777" w:rsidR="000D430A" w:rsidRPr="00A01B74" w:rsidRDefault="000D430A" w:rsidP="00F9675D">
      <w:pPr>
        <w:pStyle w:val="Heading2"/>
      </w:pPr>
      <w:r w:rsidRPr="00A01B74">
        <w:t>Trial methods</w:t>
      </w:r>
    </w:p>
    <w:p w14:paraId="3056120E" w14:textId="4F778071" w:rsidR="000D430A" w:rsidRDefault="000D430A" w:rsidP="000D430A">
      <w:r>
        <w:t xml:space="preserve">The </w:t>
      </w:r>
      <w:r w:rsidRPr="00942CF1">
        <w:t>internal departmental trials</w:t>
      </w:r>
      <w:r>
        <w:t xml:space="preserve"> were held from </w:t>
      </w:r>
      <w:r>
        <w:rPr>
          <w:rFonts w:ascii="Calibri" w:eastAsia="Calibri" w:hAnsi="Calibri" w:cs="Times New Roman"/>
          <w:kern w:val="24"/>
          <w:lang w:eastAsia="ja-JP"/>
        </w:rPr>
        <w:t xml:space="preserve">September and October of 2022 in Canberra as per the </w:t>
      </w:r>
      <w:r>
        <w:t>following procedure:</w:t>
      </w:r>
    </w:p>
    <w:p w14:paraId="70FF5ECD" w14:textId="3DC34BEC" w:rsidR="000D430A" w:rsidRDefault="000D430A" w:rsidP="000D430A">
      <w:pPr>
        <w:pStyle w:val="ListParagraph"/>
        <w:numPr>
          <w:ilvl w:val="0"/>
          <w:numId w:val="15"/>
        </w:numPr>
        <w:spacing w:after="160" w:line="259" w:lineRule="auto"/>
        <w:contextualSpacing/>
      </w:pPr>
      <w:r>
        <w:t xml:space="preserve">The people selected were </w:t>
      </w:r>
      <w:r w:rsidR="00CA4CF2">
        <w:t xml:space="preserve">predominately in </w:t>
      </w:r>
      <w:r w:rsidR="003C1F68">
        <w:t>department</w:t>
      </w:r>
      <w:r w:rsidR="00CA4CF2">
        <w:t xml:space="preserve">, </w:t>
      </w:r>
      <w:r w:rsidR="003C1F68">
        <w:t xml:space="preserve">from </w:t>
      </w:r>
      <w:r>
        <w:t xml:space="preserve">those who had volunteered in the previous phase 1 trials or had otherwise been recommended or expressed interest. </w:t>
      </w:r>
    </w:p>
    <w:p w14:paraId="0FE4D5C3" w14:textId="10414A09" w:rsidR="000D430A" w:rsidRDefault="000D430A" w:rsidP="000D430A">
      <w:pPr>
        <w:pStyle w:val="ListParagraph"/>
        <w:numPr>
          <w:ilvl w:val="0"/>
          <w:numId w:val="15"/>
        </w:numPr>
        <w:spacing w:after="160" w:line="259" w:lineRule="auto"/>
        <w:contextualSpacing/>
      </w:pPr>
      <w:r>
        <w:t xml:space="preserve">It also did include </w:t>
      </w:r>
      <w:r w:rsidR="00A33510">
        <w:t xml:space="preserve">limited trails with </w:t>
      </w:r>
      <w:r w:rsidR="003C1F68">
        <w:t>several staff from external</w:t>
      </w:r>
      <w:r w:rsidR="00A33510">
        <w:t xml:space="preserve"> </w:t>
      </w:r>
      <w:r w:rsidR="003C1F68">
        <w:t>organisations</w:t>
      </w:r>
      <w:r w:rsidR="00CA4CF2">
        <w:t xml:space="preserve"> who had expressed interest</w:t>
      </w:r>
      <w:r w:rsidR="003C1F68">
        <w:t xml:space="preserve">. </w:t>
      </w:r>
    </w:p>
    <w:p w14:paraId="58E953E8" w14:textId="69B5E2B1" w:rsidR="000D430A" w:rsidRDefault="000D430A" w:rsidP="000D430A">
      <w:pPr>
        <w:pStyle w:val="ListParagraph"/>
        <w:numPr>
          <w:ilvl w:val="0"/>
          <w:numId w:val="15"/>
        </w:numPr>
        <w:spacing w:after="160" w:line="259" w:lineRule="auto"/>
        <w:contextualSpacing/>
      </w:pPr>
      <w:r>
        <w:t>20 people formally trial</w:t>
      </w:r>
      <w:r w:rsidR="00906944">
        <w:t>l</w:t>
      </w:r>
      <w:r>
        <w:t xml:space="preserve">ed the completed experience and filled out a </w:t>
      </w:r>
      <w:r w:rsidRPr="00942CF1">
        <w:t>feedback survey</w:t>
      </w:r>
      <w:r>
        <w:t xml:space="preserve">. One questionnaire was incomplete, so 19 questionnaires were processed. </w:t>
      </w:r>
    </w:p>
    <w:p w14:paraId="0A44E2B8" w14:textId="77777777" w:rsidR="000D430A" w:rsidRDefault="000D430A" w:rsidP="000D430A">
      <w:pPr>
        <w:pStyle w:val="ListParagraph"/>
        <w:numPr>
          <w:ilvl w:val="0"/>
          <w:numId w:val="15"/>
        </w:numPr>
        <w:spacing w:after="160" w:line="259" w:lineRule="auto"/>
        <w:contextualSpacing/>
      </w:pPr>
      <w:r>
        <w:t>Additionally, an informal discussion session held immediately after the testing and comments from this discussion were also recorded.</w:t>
      </w:r>
    </w:p>
    <w:p w14:paraId="0FBA74DA" w14:textId="7A7B232A" w:rsidR="000D430A" w:rsidRDefault="000D430A" w:rsidP="000D430A">
      <w:pPr>
        <w:pStyle w:val="ListParagraph"/>
        <w:numPr>
          <w:ilvl w:val="0"/>
          <w:numId w:val="15"/>
        </w:numPr>
        <w:spacing w:after="160" w:line="259" w:lineRule="auto"/>
        <w:contextualSpacing/>
      </w:pPr>
      <w:r>
        <w:t xml:space="preserve">Only the single-player experience was trialled by the users. Due to the complexity of having users test the multiplayer module, it was decided </w:t>
      </w:r>
      <w:r w:rsidR="00882DB2">
        <w:t>not to proceed with</w:t>
      </w:r>
      <w:r w:rsidR="00AF5438">
        <w:t xml:space="preserve"> formal </w:t>
      </w:r>
      <w:r>
        <w:t>testing of multiplayer.</w:t>
      </w:r>
    </w:p>
    <w:p w14:paraId="7F219806" w14:textId="79BB5D1C" w:rsidR="000D430A" w:rsidRDefault="000D430A" w:rsidP="00FC1C81">
      <w:pPr>
        <w:pStyle w:val="ListParagraph"/>
        <w:numPr>
          <w:ilvl w:val="0"/>
          <w:numId w:val="20"/>
        </w:numPr>
        <w:spacing w:after="160" w:line="259" w:lineRule="auto"/>
        <w:contextualSpacing/>
      </w:pPr>
      <w:r>
        <w:t>An observer guided the user through the process for safety and provided guidance</w:t>
      </w:r>
      <w:r w:rsidR="00AF5438">
        <w:t xml:space="preserve"> in the experience</w:t>
      </w:r>
      <w:r>
        <w:t xml:space="preserve">. A health and </w:t>
      </w:r>
      <w:r w:rsidRPr="00942CF1">
        <w:t>safety usage sheet</w:t>
      </w:r>
      <w:r>
        <w:t xml:space="preserve"> </w:t>
      </w:r>
      <w:proofErr w:type="gramStart"/>
      <w:r>
        <w:t>was</w:t>
      </w:r>
      <w:proofErr w:type="gramEnd"/>
      <w:r>
        <w:t xml:space="preserve"> reviewed before the experience, and a </w:t>
      </w:r>
      <w:r w:rsidRPr="00942CF1">
        <w:t>user guide</w:t>
      </w:r>
      <w:r>
        <w:t xml:space="preserve"> </w:t>
      </w:r>
      <w:r w:rsidR="00AF5438">
        <w:t xml:space="preserve">was </w:t>
      </w:r>
      <w:r>
        <w:t>provided</w:t>
      </w:r>
      <w:r w:rsidR="00AF5438">
        <w:t>.</w:t>
      </w:r>
    </w:p>
    <w:p w14:paraId="46D20D4C" w14:textId="77A298D2" w:rsidR="000D430A" w:rsidRDefault="000D430A" w:rsidP="00FC1C81">
      <w:pPr>
        <w:pStyle w:val="ListParagraph"/>
        <w:numPr>
          <w:ilvl w:val="0"/>
          <w:numId w:val="20"/>
        </w:numPr>
        <w:spacing w:after="160" w:line="259" w:lineRule="auto"/>
        <w:contextualSpacing/>
      </w:pPr>
      <w:r>
        <w:t xml:space="preserve">COVID safe and hygiene procedures were followed. The guide wore a </w:t>
      </w:r>
      <w:r w:rsidR="00AF5438">
        <w:t xml:space="preserve">face </w:t>
      </w:r>
      <w:r>
        <w:t xml:space="preserve">mask. The user was also given this option if they wished. The user also wore an eye-mask to minimise contact with the headset, and the headsets and controller were both wiped with non-alcoholic cleaner between </w:t>
      </w:r>
      <w:r w:rsidR="00AF5438">
        <w:t>users</w:t>
      </w:r>
      <w:r>
        <w:t xml:space="preserve">. </w:t>
      </w:r>
    </w:p>
    <w:p w14:paraId="6FA7529E" w14:textId="77777777" w:rsidR="000D430A" w:rsidRDefault="000D430A" w:rsidP="00B00E57">
      <w:r>
        <w:lastRenderedPageBreak/>
        <w:t xml:space="preserve">The </w:t>
      </w:r>
      <w:r w:rsidRPr="00942CF1">
        <w:t>EuFMD trials</w:t>
      </w:r>
      <w:r>
        <w:t xml:space="preserve"> were held from </w:t>
      </w:r>
      <w:r w:rsidRPr="002113F9">
        <w:rPr>
          <w:rFonts w:ascii="Calibri" w:eastAsia="Calibri" w:hAnsi="Calibri" w:cs="Times New Roman"/>
          <w:kern w:val="24"/>
          <w:lang w:eastAsia="ja-JP"/>
        </w:rPr>
        <w:t>June 2022</w:t>
      </w:r>
      <w:r>
        <w:t xml:space="preserve"> and followed the following procedure:</w:t>
      </w:r>
    </w:p>
    <w:p w14:paraId="01195F2E" w14:textId="77777777" w:rsidR="000D430A" w:rsidRDefault="000D430A" w:rsidP="000D430A">
      <w:pPr>
        <w:pStyle w:val="ListParagraph"/>
        <w:numPr>
          <w:ilvl w:val="0"/>
          <w:numId w:val="15"/>
        </w:numPr>
        <w:spacing w:after="160" w:line="259" w:lineRule="auto"/>
        <w:contextualSpacing/>
      </w:pPr>
      <w:r>
        <w:t>One section of their usual training cohort was selected for VR training. This likely made the positive and negative findings more representative of an overall population of potential VR trainees than the departmental trainees, who were largely self-selected.</w:t>
      </w:r>
    </w:p>
    <w:p w14:paraId="456521C8" w14:textId="77777777" w:rsidR="000D430A" w:rsidRDefault="000D430A" w:rsidP="000D430A">
      <w:pPr>
        <w:pStyle w:val="ListParagraph"/>
        <w:numPr>
          <w:ilvl w:val="0"/>
          <w:numId w:val="15"/>
        </w:numPr>
        <w:spacing w:after="160" w:line="259" w:lineRule="auto"/>
        <w:contextualSpacing/>
      </w:pPr>
      <w:r>
        <w:t>10 people used the experience and provided formal written feedback using a modified form of the survey sheet used in the departmental trials.</w:t>
      </w:r>
    </w:p>
    <w:p w14:paraId="53CDC6BB" w14:textId="1C734F04" w:rsidR="000D430A" w:rsidRPr="00A01B74" w:rsidRDefault="00611837" w:rsidP="00F9675D">
      <w:pPr>
        <w:pStyle w:val="Heading2"/>
      </w:pPr>
      <w:r>
        <w:t>Next steps</w:t>
      </w:r>
    </w:p>
    <w:p w14:paraId="1257E4C0" w14:textId="0542170F" w:rsidR="0058100A" w:rsidRDefault="000D430A" w:rsidP="000D430A">
      <w:pPr>
        <w:spacing w:after="0" w:line="240" w:lineRule="auto"/>
      </w:pPr>
      <w:r>
        <w:t xml:space="preserve">Virtual reality is an emerging field. </w:t>
      </w:r>
      <w:r w:rsidR="0058100A" w:rsidRPr="0058100A">
        <w:t>The hardware and software for VR is still maturing, with several competitors that are rapidly evolving their products. It is likely to be several years before the technology has stabilised. Valuable lessons can also be learned from similar industries to biosecurity, such as emergency services, medical, and industrial VR training as well as education and gaming.</w:t>
      </w:r>
    </w:p>
    <w:p w14:paraId="08051526" w14:textId="77777777" w:rsidR="0058100A" w:rsidRDefault="0058100A" w:rsidP="000D430A">
      <w:pPr>
        <w:spacing w:after="0" w:line="240" w:lineRule="auto"/>
      </w:pPr>
    </w:p>
    <w:p w14:paraId="2A2DF89D" w14:textId="669C552C" w:rsidR="00D750C7" w:rsidRDefault="000D430A" w:rsidP="0058100A">
      <w:pPr>
        <w:spacing w:line="240" w:lineRule="auto"/>
        <w:contextualSpacing/>
      </w:pPr>
      <w:r>
        <w:t xml:space="preserve">VR </w:t>
      </w:r>
      <w:r w:rsidR="0058100A">
        <w:t>is of most benefit</w:t>
      </w:r>
      <w:r>
        <w:t xml:space="preserve"> where it build</w:t>
      </w:r>
      <w:r w:rsidR="0058100A">
        <w:t>s</w:t>
      </w:r>
      <w:r>
        <w:t xml:space="preserve"> on a mature base of existing traditional (online, classroom, practical) training. Rather than wholesale experiences of VR training, it </w:t>
      </w:r>
      <w:r w:rsidR="001366C6">
        <w:t xml:space="preserve">may </w:t>
      </w:r>
      <w:r>
        <w:t xml:space="preserve">best to see it as an additional way of exploring specific elements of </w:t>
      </w:r>
      <w:r w:rsidR="00796A6B">
        <w:t xml:space="preserve">traditional </w:t>
      </w:r>
      <w:r>
        <w:t xml:space="preserve">content that might benefit from the greater interactivity and visualisation of the 3D content. Creating 3D and especially VR content is a complex process. </w:t>
      </w:r>
    </w:p>
    <w:p w14:paraId="76E4254D" w14:textId="77777777" w:rsidR="00D750C7" w:rsidRDefault="00D750C7" w:rsidP="0058100A">
      <w:pPr>
        <w:spacing w:line="240" w:lineRule="auto"/>
        <w:contextualSpacing/>
      </w:pPr>
    </w:p>
    <w:p w14:paraId="232F22A1" w14:textId="07284F16" w:rsidR="000D430A" w:rsidRDefault="000D430A" w:rsidP="0058100A">
      <w:pPr>
        <w:spacing w:line="240" w:lineRule="auto"/>
        <w:contextualSpacing/>
      </w:pPr>
      <w:r>
        <w:t xml:space="preserve">Distribution of the experience is also complex. So, </w:t>
      </w:r>
      <w:r w:rsidR="00796A6B">
        <w:t xml:space="preserve">difficulty of overcoming </w:t>
      </w:r>
      <w:r>
        <w:t xml:space="preserve">these barriers should be clearly justified by the benefit of the VR experience for a particular piece of learning content. Two examples of </w:t>
      </w:r>
      <w:r w:rsidR="004B55AC">
        <w:t xml:space="preserve">potential </w:t>
      </w:r>
      <w:r w:rsidR="00796A6B">
        <w:t xml:space="preserve">good </w:t>
      </w:r>
      <w:r>
        <w:t xml:space="preserve">cases for use in VR </w:t>
      </w:r>
      <w:r w:rsidR="004B55AC">
        <w:t xml:space="preserve">noted by users were </w:t>
      </w:r>
      <w:r>
        <w:t>setting up of a biosecurity control point, and for exploring of 3D models of lesions.</w:t>
      </w:r>
    </w:p>
    <w:p w14:paraId="53A3CBE5" w14:textId="77777777" w:rsidR="0057788E" w:rsidRDefault="0057788E" w:rsidP="0058100A">
      <w:pPr>
        <w:spacing w:line="240" w:lineRule="auto"/>
        <w:contextualSpacing/>
      </w:pPr>
    </w:p>
    <w:p w14:paraId="6CD0BE0E" w14:textId="2962CFA8" w:rsidR="0057788E" w:rsidRDefault="00802E35" w:rsidP="0058100A">
      <w:pPr>
        <w:spacing w:line="240" w:lineRule="auto"/>
        <w:contextualSpacing/>
      </w:pPr>
      <w:r>
        <w:t xml:space="preserve">It is </w:t>
      </w:r>
      <w:r w:rsidR="00F039CD">
        <w:t xml:space="preserve">hoped </w:t>
      </w:r>
      <w:r>
        <w:t xml:space="preserve">that this </w:t>
      </w:r>
      <w:r w:rsidR="00611837">
        <w:t xml:space="preserve">phase 2 </w:t>
      </w:r>
      <w:r>
        <w:t>report</w:t>
      </w:r>
      <w:r w:rsidR="004B2997">
        <w:t xml:space="preserve"> combined with the phase 1 report </w:t>
      </w:r>
      <w:r>
        <w:t xml:space="preserve">will </w:t>
      </w:r>
      <w:r w:rsidR="00F039CD">
        <w:t xml:space="preserve">provide a </w:t>
      </w:r>
      <w:r w:rsidR="004B2997">
        <w:t xml:space="preserve">foundation </w:t>
      </w:r>
      <w:r w:rsidR="00F039CD">
        <w:t>of understanding for future VR developers</w:t>
      </w:r>
      <w:r w:rsidR="004B2997">
        <w:t xml:space="preserve">. This is particularly for </w:t>
      </w:r>
      <w:r w:rsidR="009F7434">
        <w:t xml:space="preserve">development of VR </w:t>
      </w:r>
      <w:r w:rsidR="00D750C7">
        <w:t>for biosecurity related fields</w:t>
      </w:r>
      <w:r w:rsidR="009F7434">
        <w:t>.</w:t>
      </w:r>
      <w:r w:rsidR="00D750C7">
        <w:t xml:space="preserve"> </w:t>
      </w:r>
      <w:r w:rsidR="00D65546">
        <w:t xml:space="preserve">The timeframe for these developments depends on the risks and opportunities for training, technological progress, and </w:t>
      </w:r>
      <w:r w:rsidR="003445C5">
        <w:t>speed of adoption in the</w:t>
      </w:r>
      <w:r w:rsidR="004B55AC">
        <w:t xml:space="preserve"> wider community </w:t>
      </w:r>
      <w:r w:rsidR="009F1A02">
        <w:t>of VR.</w:t>
      </w:r>
    </w:p>
    <w:sectPr w:rsidR="0057788E" w:rsidSect="003A49D4">
      <w:headerReference w:type="default" r:id="rId16"/>
      <w:footerReference w:type="default" r:id="rId17"/>
      <w:headerReference w:type="first" r:id="rId18"/>
      <w:footerReference w:type="first" r:id="rId19"/>
      <w:pgSz w:w="11906" w:h="16838"/>
      <w:pgMar w:top="1418" w:right="1418" w:bottom="1418" w:left="1418"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AF963" w14:textId="77777777" w:rsidR="004571BD" w:rsidRDefault="004571BD">
      <w:r>
        <w:separator/>
      </w:r>
    </w:p>
    <w:p w14:paraId="365E2182" w14:textId="77777777" w:rsidR="004571BD" w:rsidRDefault="004571BD"/>
    <w:p w14:paraId="54384A32" w14:textId="77777777" w:rsidR="004571BD" w:rsidRDefault="004571BD"/>
  </w:endnote>
  <w:endnote w:type="continuationSeparator" w:id="0">
    <w:p w14:paraId="5F711AB3" w14:textId="77777777" w:rsidR="004571BD" w:rsidRDefault="004571BD">
      <w:r>
        <w:continuationSeparator/>
      </w:r>
    </w:p>
    <w:p w14:paraId="111A38A5" w14:textId="77777777" w:rsidR="004571BD" w:rsidRDefault="004571BD"/>
    <w:p w14:paraId="35FBCFD5" w14:textId="77777777" w:rsidR="004571BD" w:rsidRDefault="004571BD"/>
  </w:endnote>
  <w:endnote w:type="continuationNotice" w:id="1">
    <w:p w14:paraId="5B530BB0" w14:textId="77777777" w:rsidR="004571BD" w:rsidRDefault="004571BD">
      <w:pPr>
        <w:pStyle w:val="Footer"/>
      </w:pPr>
    </w:p>
    <w:p w14:paraId="1BF43AE1" w14:textId="77777777" w:rsidR="004571BD" w:rsidRDefault="004571BD"/>
    <w:p w14:paraId="03837859" w14:textId="77777777" w:rsidR="004571BD" w:rsidRDefault="004571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BA374" w14:textId="77777777" w:rsidR="00B861B4" w:rsidRDefault="00DE0AAE">
    <w:pPr>
      <w:pStyle w:val="Footer"/>
    </w:pPr>
    <w:r w:rsidRPr="00DE0AAE">
      <w:t>Department of Agriculture, Fisheries and Forestry</w:t>
    </w:r>
  </w:p>
  <w:p w14:paraId="3B1A542F" w14:textId="77777777" w:rsidR="00B861B4" w:rsidRDefault="00B861B4">
    <w:pPr>
      <w:pStyle w:val="Footer"/>
    </w:pPr>
    <w:r>
      <w:fldChar w:fldCharType="begin"/>
    </w:r>
    <w:r>
      <w:instrText xml:space="preserve"> PAGE   \* MERGEFORMAT </w:instrText>
    </w:r>
    <w:r>
      <w:fldChar w:fldCharType="separate"/>
    </w:r>
    <w:r w:rsidR="005E25BD">
      <w:rPr>
        <w:noProof/>
      </w:rPr>
      <w:t>12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F5A99" w14:textId="77777777" w:rsidR="003A49D4" w:rsidRDefault="003A49D4" w:rsidP="003A49D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444DD" w14:textId="77777777" w:rsidR="004571BD" w:rsidRDefault="004571BD">
      <w:r>
        <w:separator/>
      </w:r>
    </w:p>
    <w:p w14:paraId="4842A7EE" w14:textId="77777777" w:rsidR="004571BD" w:rsidRDefault="004571BD"/>
    <w:p w14:paraId="4031208A" w14:textId="77777777" w:rsidR="004571BD" w:rsidRDefault="004571BD"/>
  </w:footnote>
  <w:footnote w:type="continuationSeparator" w:id="0">
    <w:p w14:paraId="7BA20CDE" w14:textId="77777777" w:rsidR="004571BD" w:rsidRDefault="004571BD">
      <w:r>
        <w:continuationSeparator/>
      </w:r>
    </w:p>
    <w:p w14:paraId="12D4982A" w14:textId="77777777" w:rsidR="004571BD" w:rsidRDefault="004571BD"/>
    <w:p w14:paraId="00DE2BF3" w14:textId="77777777" w:rsidR="004571BD" w:rsidRDefault="004571BD"/>
  </w:footnote>
  <w:footnote w:type="continuationNotice" w:id="1">
    <w:p w14:paraId="0D5EC23B" w14:textId="77777777" w:rsidR="004571BD" w:rsidRDefault="004571BD">
      <w:pPr>
        <w:pStyle w:val="Footer"/>
      </w:pPr>
    </w:p>
    <w:p w14:paraId="074E1B8B" w14:textId="77777777" w:rsidR="004571BD" w:rsidRDefault="004571BD"/>
    <w:p w14:paraId="5A834942" w14:textId="77777777" w:rsidR="004571BD" w:rsidRDefault="004571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4A5B8" w14:textId="36988297" w:rsidR="00B861B4" w:rsidRPr="000D430A" w:rsidRDefault="000D430A" w:rsidP="00D93C33">
    <w:pPr>
      <w:pStyle w:val="Header"/>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521E2" w14:textId="5FE60177" w:rsidR="00B861B4" w:rsidRDefault="003A49D4" w:rsidP="003A49D4">
    <w:pPr>
      <w:pStyle w:val="Header"/>
      <w:tabs>
        <w:tab w:val="clear" w:pos="4820"/>
        <w:tab w:val="left" w:pos="5393"/>
      </w:tabs>
      <w:jc w:val="left"/>
    </w:pPr>
    <w:r>
      <w:rPr>
        <w:noProof/>
        <w:lang w:eastAsia="en-AU"/>
      </w:rPr>
      <w:drawing>
        <wp:inline distT="0" distB="0" distL="0" distR="0" wp14:anchorId="15D30A46" wp14:editId="5C3DE350">
          <wp:extent cx="2542599" cy="738943"/>
          <wp:effectExtent l="0" t="0" r="0" b="4445"/>
          <wp:docPr id="936401612" name="Picture 936401612" descr="Australian Government Department of Agriculture, Fisheries and Fore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ustralian Government Department of Agriculture, Fisheries and Forestry"/>
                  <pic:cNvPicPr/>
                </pic:nvPicPr>
                <pic:blipFill>
                  <a:blip r:embed="rId1">
                    <a:extLst>
                      <a:ext uri="{28A0092B-C50C-407E-A947-70E740481C1C}">
                        <a14:useLocalDpi xmlns:a14="http://schemas.microsoft.com/office/drawing/2010/main" val="0"/>
                      </a:ext>
                    </a:extLst>
                  </a:blip>
                  <a:stretch>
                    <a:fillRect/>
                  </a:stretch>
                </pic:blipFill>
                <pic:spPr>
                  <a:xfrm>
                    <a:off x="0" y="0"/>
                    <a:ext cx="2542599" cy="738943"/>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3D54"/>
    <w:multiLevelType w:val="hybridMultilevel"/>
    <w:tmpl w:val="A4B422B2"/>
    <w:lvl w:ilvl="0" w:tplc="A5F2AD02">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FE37A0"/>
    <w:multiLevelType w:val="hybridMultilevel"/>
    <w:tmpl w:val="9FE8360E"/>
    <w:lvl w:ilvl="0" w:tplc="3EB8A496">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2056DAA"/>
    <w:multiLevelType w:val="hybridMultilevel"/>
    <w:tmpl w:val="1F60E8A6"/>
    <w:lvl w:ilvl="0" w:tplc="E528DA04">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3" w15:restartNumberingAfterBreak="0">
    <w:nsid w:val="21E20078"/>
    <w:multiLevelType w:val="multilevel"/>
    <w:tmpl w:val="32E6FFFA"/>
    <w:styleLink w:val="Headinglist"/>
    <w:lvl w:ilvl="0">
      <w:start w:val="1"/>
      <w:numFmt w:val="decimal"/>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20334B4"/>
    <w:multiLevelType w:val="hybridMultilevel"/>
    <w:tmpl w:val="3BBC2B2A"/>
    <w:lvl w:ilvl="0" w:tplc="0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86800B4"/>
    <w:multiLevelType w:val="multilevel"/>
    <w:tmpl w:val="A0241B28"/>
    <w:numStyleLink w:val="List1"/>
  </w:abstractNum>
  <w:abstractNum w:abstractNumId="6"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7"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770342E"/>
    <w:multiLevelType w:val="multilevel"/>
    <w:tmpl w:val="ED2C4812"/>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9" w15:restartNumberingAfterBreak="0">
    <w:nsid w:val="5A8B541B"/>
    <w:multiLevelType w:val="multilevel"/>
    <w:tmpl w:val="6614A676"/>
    <w:lvl w:ilvl="0">
      <w:start w:val="1"/>
      <w:numFmt w:val="bullet"/>
      <w:pStyle w:val="TableBullet1"/>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1"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12" w15:restartNumberingAfterBreak="0">
    <w:nsid w:val="626F0A78"/>
    <w:multiLevelType w:val="hybridMultilevel"/>
    <w:tmpl w:val="BCAED9EE"/>
    <w:lvl w:ilvl="0" w:tplc="A2E259BA">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A394F98"/>
    <w:multiLevelType w:val="hybridMultilevel"/>
    <w:tmpl w:val="B034692E"/>
    <w:lvl w:ilvl="0" w:tplc="2BE66BDE">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81057155">
    <w:abstractNumId w:val="10"/>
  </w:num>
  <w:num w:numId="2" w16cid:durableId="1639215797">
    <w:abstractNumId w:val="11"/>
  </w:num>
  <w:num w:numId="3" w16cid:durableId="1643265712">
    <w:abstractNumId w:val="3"/>
  </w:num>
  <w:num w:numId="4" w16cid:durableId="1568950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6202022">
    <w:abstractNumId w:val="7"/>
  </w:num>
  <w:num w:numId="6" w16cid:durableId="281765065">
    <w:abstractNumId w:val="9"/>
  </w:num>
  <w:num w:numId="7" w16cid:durableId="2092000146">
    <w:abstractNumId w:val="6"/>
  </w:num>
  <w:num w:numId="8" w16cid:durableId="864908900">
    <w:abstractNumId w:val="3"/>
    <w:lvlOverride w:ilvl="0">
      <w:lvl w:ilvl="0">
        <w:start w:val="1"/>
        <w:numFmt w:val="decimal"/>
        <w:lvlText w:val="%1"/>
        <w:lvlJc w:val="left"/>
        <w:pPr>
          <w:ind w:left="720" w:hanging="720"/>
        </w:pPr>
        <w:rPr>
          <w:color w:val="auto"/>
        </w:rPr>
      </w:lvl>
    </w:lvlOverride>
  </w:num>
  <w:num w:numId="9" w16cid:durableId="1469322956">
    <w:abstractNumId w:val="10"/>
  </w:num>
  <w:num w:numId="10" w16cid:durableId="1341661948">
    <w:abstractNumId w:val="11"/>
  </w:num>
  <w:num w:numId="11" w16cid:durableId="1983389004">
    <w:abstractNumId w:val="2"/>
  </w:num>
  <w:num w:numId="12" w16cid:durableId="1510218002">
    <w:abstractNumId w:val="8"/>
  </w:num>
  <w:num w:numId="13" w16cid:durableId="435951209">
    <w:abstractNumId w:val="13"/>
  </w:num>
  <w:num w:numId="14" w16cid:durableId="2070611611">
    <w:abstractNumId w:val="14"/>
  </w:num>
  <w:num w:numId="15" w16cid:durableId="630212825">
    <w:abstractNumId w:val="0"/>
  </w:num>
  <w:num w:numId="16" w16cid:durableId="8610309">
    <w:abstractNumId w:val="1"/>
  </w:num>
  <w:num w:numId="17" w16cid:durableId="731542383">
    <w:abstractNumId w:val="12"/>
  </w:num>
  <w:num w:numId="18" w16cid:durableId="65690227">
    <w:abstractNumId w:val="3"/>
    <w:lvlOverride w:ilvl="0">
      <w:lvl w:ilvl="0">
        <w:start w:val="1"/>
        <w:numFmt w:val="decimal"/>
        <w:lvlText w:val="%1"/>
        <w:lvlJc w:val="left"/>
        <w:pPr>
          <w:ind w:left="720" w:hanging="720"/>
        </w:pPr>
        <w:rPr>
          <w:color w:val="auto"/>
        </w:rPr>
      </w:lvl>
    </w:lvlOverride>
  </w:num>
  <w:num w:numId="19" w16cid:durableId="1142310224">
    <w:abstractNumId w:val="3"/>
    <w:lvlOverride w:ilvl="0">
      <w:lvl w:ilvl="0">
        <w:start w:val="1"/>
        <w:numFmt w:val="decimal"/>
        <w:lvlText w:val="%1"/>
        <w:lvlJc w:val="left"/>
        <w:pPr>
          <w:ind w:left="720" w:hanging="720"/>
        </w:pPr>
        <w:rPr>
          <w:color w:val="auto"/>
        </w:rPr>
      </w:lvl>
    </w:lvlOverride>
  </w:num>
  <w:num w:numId="20" w16cid:durableId="581644131">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8BB"/>
    <w:rsid w:val="000032AD"/>
    <w:rsid w:val="00006D71"/>
    <w:rsid w:val="00020376"/>
    <w:rsid w:val="00020899"/>
    <w:rsid w:val="0003263A"/>
    <w:rsid w:val="00032EA3"/>
    <w:rsid w:val="00043D85"/>
    <w:rsid w:val="00045F96"/>
    <w:rsid w:val="000542FF"/>
    <w:rsid w:val="00057327"/>
    <w:rsid w:val="0008442C"/>
    <w:rsid w:val="000869AB"/>
    <w:rsid w:val="000942EE"/>
    <w:rsid w:val="00097FA8"/>
    <w:rsid w:val="000A1447"/>
    <w:rsid w:val="000A7AAF"/>
    <w:rsid w:val="000B4E07"/>
    <w:rsid w:val="000B5FA0"/>
    <w:rsid w:val="000D340A"/>
    <w:rsid w:val="000D430A"/>
    <w:rsid w:val="000F689A"/>
    <w:rsid w:val="001013AD"/>
    <w:rsid w:val="001116C3"/>
    <w:rsid w:val="001169CE"/>
    <w:rsid w:val="001366C6"/>
    <w:rsid w:val="0015379E"/>
    <w:rsid w:val="0016201B"/>
    <w:rsid w:val="001641A3"/>
    <w:rsid w:val="001728AE"/>
    <w:rsid w:val="0017643B"/>
    <w:rsid w:val="00176594"/>
    <w:rsid w:val="0017699C"/>
    <w:rsid w:val="001B62D1"/>
    <w:rsid w:val="001B736D"/>
    <w:rsid w:val="001C1865"/>
    <w:rsid w:val="001C782B"/>
    <w:rsid w:val="001F00A7"/>
    <w:rsid w:val="001F2E52"/>
    <w:rsid w:val="001F7E0F"/>
    <w:rsid w:val="002050D4"/>
    <w:rsid w:val="002113F9"/>
    <w:rsid w:val="002122CC"/>
    <w:rsid w:val="002136A9"/>
    <w:rsid w:val="0021649B"/>
    <w:rsid w:val="00222137"/>
    <w:rsid w:val="00232F52"/>
    <w:rsid w:val="00263CB6"/>
    <w:rsid w:val="00266B5E"/>
    <w:rsid w:val="00266C5A"/>
    <w:rsid w:val="00274FFC"/>
    <w:rsid w:val="002771DE"/>
    <w:rsid w:val="00281BB6"/>
    <w:rsid w:val="00284C5A"/>
    <w:rsid w:val="00284D14"/>
    <w:rsid w:val="00286307"/>
    <w:rsid w:val="002935A8"/>
    <w:rsid w:val="002A4EFD"/>
    <w:rsid w:val="002B701F"/>
    <w:rsid w:val="002D5B0A"/>
    <w:rsid w:val="002D67C2"/>
    <w:rsid w:val="002F1457"/>
    <w:rsid w:val="002F3492"/>
    <w:rsid w:val="003024BD"/>
    <w:rsid w:val="00304AB4"/>
    <w:rsid w:val="003214B3"/>
    <w:rsid w:val="00324BD0"/>
    <w:rsid w:val="00324F90"/>
    <w:rsid w:val="00330180"/>
    <w:rsid w:val="00341111"/>
    <w:rsid w:val="003445C5"/>
    <w:rsid w:val="00350D80"/>
    <w:rsid w:val="003537AD"/>
    <w:rsid w:val="00354C6A"/>
    <w:rsid w:val="00360039"/>
    <w:rsid w:val="00364A4A"/>
    <w:rsid w:val="003654AC"/>
    <w:rsid w:val="00367159"/>
    <w:rsid w:val="0037073B"/>
    <w:rsid w:val="003800A9"/>
    <w:rsid w:val="00390445"/>
    <w:rsid w:val="00395407"/>
    <w:rsid w:val="003965BA"/>
    <w:rsid w:val="003A49D4"/>
    <w:rsid w:val="003A6F9D"/>
    <w:rsid w:val="003B1E29"/>
    <w:rsid w:val="003C1F68"/>
    <w:rsid w:val="003C1FCE"/>
    <w:rsid w:val="003C5BBD"/>
    <w:rsid w:val="003E4C42"/>
    <w:rsid w:val="003F58F8"/>
    <w:rsid w:val="004036A3"/>
    <w:rsid w:val="00407E83"/>
    <w:rsid w:val="00410B27"/>
    <w:rsid w:val="004119A5"/>
    <w:rsid w:val="00413141"/>
    <w:rsid w:val="00422918"/>
    <w:rsid w:val="00432172"/>
    <w:rsid w:val="004336B6"/>
    <w:rsid w:val="00437495"/>
    <w:rsid w:val="00441BFD"/>
    <w:rsid w:val="00446881"/>
    <w:rsid w:val="00451B82"/>
    <w:rsid w:val="0045296E"/>
    <w:rsid w:val="004571BD"/>
    <w:rsid w:val="00461957"/>
    <w:rsid w:val="0046625C"/>
    <w:rsid w:val="00467EE9"/>
    <w:rsid w:val="00470C21"/>
    <w:rsid w:val="00476C9E"/>
    <w:rsid w:val="004811E2"/>
    <w:rsid w:val="00485484"/>
    <w:rsid w:val="00491E5F"/>
    <w:rsid w:val="00496D0B"/>
    <w:rsid w:val="004A43D6"/>
    <w:rsid w:val="004A775D"/>
    <w:rsid w:val="004B1D54"/>
    <w:rsid w:val="004B2997"/>
    <w:rsid w:val="004B51E6"/>
    <w:rsid w:val="004B55AC"/>
    <w:rsid w:val="004C73AC"/>
    <w:rsid w:val="004D360B"/>
    <w:rsid w:val="004D3DDC"/>
    <w:rsid w:val="004E0F77"/>
    <w:rsid w:val="004F3F2A"/>
    <w:rsid w:val="005033F2"/>
    <w:rsid w:val="005043EB"/>
    <w:rsid w:val="0051132C"/>
    <w:rsid w:val="00517259"/>
    <w:rsid w:val="00517A68"/>
    <w:rsid w:val="00523707"/>
    <w:rsid w:val="00546EC4"/>
    <w:rsid w:val="00571770"/>
    <w:rsid w:val="0057788E"/>
    <w:rsid w:val="0058100A"/>
    <w:rsid w:val="005854DE"/>
    <w:rsid w:val="005A08B1"/>
    <w:rsid w:val="005A7193"/>
    <w:rsid w:val="005B2E71"/>
    <w:rsid w:val="005C36F6"/>
    <w:rsid w:val="005D3790"/>
    <w:rsid w:val="005E25BD"/>
    <w:rsid w:val="005F4B40"/>
    <w:rsid w:val="00607984"/>
    <w:rsid w:val="00611837"/>
    <w:rsid w:val="006138D1"/>
    <w:rsid w:val="00614D37"/>
    <w:rsid w:val="00635C53"/>
    <w:rsid w:val="00643C78"/>
    <w:rsid w:val="006440A9"/>
    <w:rsid w:val="006713A7"/>
    <w:rsid w:val="00680970"/>
    <w:rsid w:val="00680EB5"/>
    <w:rsid w:val="00695871"/>
    <w:rsid w:val="006B222A"/>
    <w:rsid w:val="006C16FF"/>
    <w:rsid w:val="006C17E3"/>
    <w:rsid w:val="006C261F"/>
    <w:rsid w:val="006C5145"/>
    <w:rsid w:val="006E6712"/>
    <w:rsid w:val="006F36ED"/>
    <w:rsid w:val="006F6656"/>
    <w:rsid w:val="007169D6"/>
    <w:rsid w:val="007222C7"/>
    <w:rsid w:val="00746650"/>
    <w:rsid w:val="007520D4"/>
    <w:rsid w:val="00761FCF"/>
    <w:rsid w:val="00764D6A"/>
    <w:rsid w:val="00773056"/>
    <w:rsid w:val="00796A6B"/>
    <w:rsid w:val="00797F64"/>
    <w:rsid w:val="007A0CE2"/>
    <w:rsid w:val="007A5D10"/>
    <w:rsid w:val="007B66C4"/>
    <w:rsid w:val="007B7E13"/>
    <w:rsid w:val="007C358A"/>
    <w:rsid w:val="007D74CC"/>
    <w:rsid w:val="007E05A8"/>
    <w:rsid w:val="007E2BC6"/>
    <w:rsid w:val="007E39EF"/>
    <w:rsid w:val="007F410F"/>
    <w:rsid w:val="00800FE1"/>
    <w:rsid w:val="008013C8"/>
    <w:rsid w:val="00802E35"/>
    <w:rsid w:val="00811321"/>
    <w:rsid w:val="00820F04"/>
    <w:rsid w:val="00831DED"/>
    <w:rsid w:val="0084011B"/>
    <w:rsid w:val="00863135"/>
    <w:rsid w:val="00882DB2"/>
    <w:rsid w:val="00884D2B"/>
    <w:rsid w:val="00885F93"/>
    <w:rsid w:val="00892CC1"/>
    <w:rsid w:val="00897B06"/>
    <w:rsid w:val="008A0EE3"/>
    <w:rsid w:val="008B14E1"/>
    <w:rsid w:val="008C584E"/>
    <w:rsid w:val="008C68BB"/>
    <w:rsid w:val="008D619B"/>
    <w:rsid w:val="008F0F08"/>
    <w:rsid w:val="008F6848"/>
    <w:rsid w:val="009020C3"/>
    <w:rsid w:val="00906944"/>
    <w:rsid w:val="00920CE5"/>
    <w:rsid w:val="00923CC9"/>
    <w:rsid w:val="009407D8"/>
    <w:rsid w:val="00943E31"/>
    <w:rsid w:val="00972EB9"/>
    <w:rsid w:val="009A501D"/>
    <w:rsid w:val="009A76F9"/>
    <w:rsid w:val="009B1509"/>
    <w:rsid w:val="009B774A"/>
    <w:rsid w:val="009B790D"/>
    <w:rsid w:val="009C0894"/>
    <w:rsid w:val="009C7FF3"/>
    <w:rsid w:val="009D5007"/>
    <w:rsid w:val="009E2823"/>
    <w:rsid w:val="009E35F2"/>
    <w:rsid w:val="009E71D7"/>
    <w:rsid w:val="009F1A02"/>
    <w:rsid w:val="009F5033"/>
    <w:rsid w:val="009F7434"/>
    <w:rsid w:val="00A01B74"/>
    <w:rsid w:val="00A306C3"/>
    <w:rsid w:val="00A32E25"/>
    <w:rsid w:val="00A33510"/>
    <w:rsid w:val="00A411A8"/>
    <w:rsid w:val="00A50EBC"/>
    <w:rsid w:val="00A56C0F"/>
    <w:rsid w:val="00A74004"/>
    <w:rsid w:val="00A7524E"/>
    <w:rsid w:val="00A869AF"/>
    <w:rsid w:val="00A91307"/>
    <w:rsid w:val="00AA1D58"/>
    <w:rsid w:val="00AA6670"/>
    <w:rsid w:val="00AB7911"/>
    <w:rsid w:val="00AC35F5"/>
    <w:rsid w:val="00AC6C10"/>
    <w:rsid w:val="00AC7845"/>
    <w:rsid w:val="00AE4237"/>
    <w:rsid w:val="00AF5438"/>
    <w:rsid w:val="00B02B9B"/>
    <w:rsid w:val="00B130F4"/>
    <w:rsid w:val="00B2557D"/>
    <w:rsid w:val="00B5740E"/>
    <w:rsid w:val="00B63B5D"/>
    <w:rsid w:val="00B84485"/>
    <w:rsid w:val="00B861B4"/>
    <w:rsid w:val="00B90F2D"/>
    <w:rsid w:val="00B97E61"/>
    <w:rsid w:val="00BA5B0F"/>
    <w:rsid w:val="00BC1616"/>
    <w:rsid w:val="00BD671A"/>
    <w:rsid w:val="00BE0372"/>
    <w:rsid w:val="00BE561A"/>
    <w:rsid w:val="00BF4E55"/>
    <w:rsid w:val="00C003C5"/>
    <w:rsid w:val="00C02519"/>
    <w:rsid w:val="00C06073"/>
    <w:rsid w:val="00C12ACE"/>
    <w:rsid w:val="00C33358"/>
    <w:rsid w:val="00C416EC"/>
    <w:rsid w:val="00C56551"/>
    <w:rsid w:val="00C65945"/>
    <w:rsid w:val="00C8336C"/>
    <w:rsid w:val="00C84903"/>
    <w:rsid w:val="00C85C62"/>
    <w:rsid w:val="00CA4CF2"/>
    <w:rsid w:val="00CB490B"/>
    <w:rsid w:val="00CD4386"/>
    <w:rsid w:val="00CD6D49"/>
    <w:rsid w:val="00CF4F5E"/>
    <w:rsid w:val="00CF66D4"/>
    <w:rsid w:val="00D02678"/>
    <w:rsid w:val="00D07F7D"/>
    <w:rsid w:val="00D1032B"/>
    <w:rsid w:val="00D20DAF"/>
    <w:rsid w:val="00D33E00"/>
    <w:rsid w:val="00D37851"/>
    <w:rsid w:val="00D44CB7"/>
    <w:rsid w:val="00D47121"/>
    <w:rsid w:val="00D522C9"/>
    <w:rsid w:val="00D65546"/>
    <w:rsid w:val="00D6561B"/>
    <w:rsid w:val="00D65CD1"/>
    <w:rsid w:val="00D6626A"/>
    <w:rsid w:val="00D750C7"/>
    <w:rsid w:val="00D870DB"/>
    <w:rsid w:val="00D93C33"/>
    <w:rsid w:val="00DA1F76"/>
    <w:rsid w:val="00DA71B8"/>
    <w:rsid w:val="00DB0012"/>
    <w:rsid w:val="00DB285A"/>
    <w:rsid w:val="00DB3006"/>
    <w:rsid w:val="00DB31EB"/>
    <w:rsid w:val="00DB5812"/>
    <w:rsid w:val="00DB71A3"/>
    <w:rsid w:val="00DC41DE"/>
    <w:rsid w:val="00DC55BE"/>
    <w:rsid w:val="00DC7AA9"/>
    <w:rsid w:val="00DD38D4"/>
    <w:rsid w:val="00DE0AAE"/>
    <w:rsid w:val="00E01894"/>
    <w:rsid w:val="00E11AC7"/>
    <w:rsid w:val="00E14498"/>
    <w:rsid w:val="00E16A68"/>
    <w:rsid w:val="00E20810"/>
    <w:rsid w:val="00E21067"/>
    <w:rsid w:val="00E22E27"/>
    <w:rsid w:val="00E423C3"/>
    <w:rsid w:val="00E54D41"/>
    <w:rsid w:val="00E83BAC"/>
    <w:rsid w:val="00E87CEC"/>
    <w:rsid w:val="00E91D72"/>
    <w:rsid w:val="00E964EE"/>
    <w:rsid w:val="00E97CE1"/>
    <w:rsid w:val="00E97F13"/>
    <w:rsid w:val="00EA3E22"/>
    <w:rsid w:val="00EB35EF"/>
    <w:rsid w:val="00EB7426"/>
    <w:rsid w:val="00EC40D3"/>
    <w:rsid w:val="00EE135C"/>
    <w:rsid w:val="00EE4833"/>
    <w:rsid w:val="00EF55CC"/>
    <w:rsid w:val="00F02EAA"/>
    <w:rsid w:val="00F039CD"/>
    <w:rsid w:val="00F04729"/>
    <w:rsid w:val="00F31AD2"/>
    <w:rsid w:val="00F5304F"/>
    <w:rsid w:val="00F672D4"/>
    <w:rsid w:val="00F67AFC"/>
    <w:rsid w:val="00F76BEE"/>
    <w:rsid w:val="00F82F27"/>
    <w:rsid w:val="00F842C6"/>
    <w:rsid w:val="00F87485"/>
    <w:rsid w:val="00F9675D"/>
    <w:rsid w:val="00FA0B2E"/>
    <w:rsid w:val="00FA2743"/>
    <w:rsid w:val="00FB20BB"/>
    <w:rsid w:val="00FC1759"/>
    <w:rsid w:val="00FC1C81"/>
    <w:rsid w:val="00FC5EDD"/>
    <w:rsid w:val="00FD7468"/>
    <w:rsid w:val="00FE274C"/>
    <w:rsid w:val="00FE6311"/>
    <w:rsid w:val="00FE64BC"/>
    <w:rsid w:val="00FF4FC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20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1EB"/>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7E39EF"/>
    <w:pPr>
      <w:widowControl w:val="0"/>
      <w:spacing w:before="360"/>
      <w:contextualSpacing/>
      <w:outlineLvl w:val="0"/>
    </w:pPr>
    <w:rPr>
      <w:rFonts w:ascii="Calibri" w:eastAsiaTheme="minorHAnsi" w:hAnsi="Calibri" w:cstheme="minorBidi"/>
      <w:b/>
      <w:bCs/>
      <w:spacing w:val="5"/>
      <w:kern w:val="28"/>
      <w:sz w:val="72"/>
      <w:szCs w:val="28"/>
      <w:lang w:eastAsia="en-US"/>
    </w:rPr>
  </w:style>
  <w:style w:type="paragraph" w:styleId="Heading2">
    <w:name w:val="heading 2"/>
    <w:basedOn w:val="Normal"/>
    <w:next w:val="Normal"/>
    <w:link w:val="Heading2Char"/>
    <w:uiPriority w:val="3"/>
    <w:rsid w:val="00F9675D"/>
    <w:pPr>
      <w:spacing w:after="240" w:line="240" w:lineRule="auto"/>
      <w:outlineLvl w:val="1"/>
    </w:pPr>
    <w:rPr>
      <w:rFonts w:ascii="Calibri" w:eastAsiaTheme="minorEastAsia" w:hAnsi="Calibri"/>
      <w:bCs/>
      <w:color w:val="000000" w:themeColor="text1"/>
      <w:sz w:val="56"/>
      <w:szCs w:val="28"/>
      <w:lang w:eastAsia="ja-JP"/>
    </w:rPr>
  </w:style>
  <w:style w:type="paragraph" w:styleId="Heading3">
    <w:name w:val="heading 3"/>
    <w:next w:val="Normal"/>
    <w:link w:val="Heading3Char"/>
    <w:uiPriority w:val="4"/>
    <w:qFormat/>
    <w:rsid w:val="00441BFD"/>
    <w:pPr>
      <w:keepNext/>
      <w:keepLines/>
      <w:numPr>
        <w:ilvl w:val="1"/>
        <w:numId w:val="8"/>
      </w:numPr>
      <w:outlineLvl w:val="2"/>
    </w:pPr>
    <w:rPr>
      <w:rFonts w:ascii="Calibri" w:eastAsia="Times New Roman" w:hAnsi="Calibri"/>
      <w:b/>
      <w:bCs/>
      <w:sz w:val="36"/>
      <w:szCs w:val="24"/>
      <w:lang w:eastAsia="en-US"/>
    </w:rPr>
  </w:style>
  <w:style w:type="paragraph" w:styleId="Heading4">
    <w:name w:val="heading 4"/>
    <w:next w:val="Normal"/>
    <w:link w:val="Heading4Char"/>
    <w:uiPriority w:val="5"/>
    <w:qFormat/>
    <w:rsid w:val="00441BFD"/>
    <w:pPr>
      <w:keepNext/>
      <w:numPr>
        <w:ilvl w:val="2"/>
        <w:numId w:val="8"/>
      </w:numPr>
      <w:outlineLvl w:val="3"/>
    </w:pPr>
    <w:rPr>
      <w:rFonts w:ascii="Calibri" w:eastAsia="Times New Roman" w:hAnsi="Calibri"/>
      <w:b/>
      <w:bCs/>
      <w:sz w:val="28"/>
      <w:szCs w:val="24"/>
      <w:lang w:eastAsia="en-US"/>
    </w:rPr>
  </w:style>
  <w:style w:type="paragraph" w:styleId="Heading5">
    <w:name w:val="heading 5"/>
    <w:basedOn w:val="Normal"/>
    <w:next w:val="Normal"/>
    <w:link w:val="Heading5Char"/>
    <w:uiPriority w:val="6"/>
    <w:rsid w:val="00441BFD"/>
    <w:pPr>
      <w:keepNext/>
      <w:keepLines/>
      <w:spacing w:after="0" w:line="240" w:lineRule="auto"/>
      <w:outlineLvl w:val="4"/>
    </w:pPr>
    <w:rPr>
      <w:rFonts w:ascii="Calibri" w:hAnsi="Calibri"/>
      <w:b/>
    </w:rPr>
  </w:style>
  <w:style w:type="paragraph" w:styleId="Heading6">
    <w:name w:val="heading 6"/>
    <w:basedOn w:val="Normal"/>
    <w:next w:val="Normal"/>
    <w:link w:val="Heading6Char"/>
    <w:uiPriority w:val="9"/>
    <w:semiHidden/>
    <w:qFormat/>
    <w:rsid w:val="00DB31EB"/>
    <w:pPr>
      <w:keepNext/>
      <w:keepLines/>
      <w:spacing w:before="40" w:after="0"/>
      <w:outlineLvl w:val="5"/>
    </w:pPr>
    <w:rPr>
      <w:rFonts w:asciiTheme="majorHAnsi" w:eastAsiaTheme="majorEastAsia" w:hAnsiTheme="majorHAnsi" w:cstheme="majorBidi"/>
      <w:i/>
      <w:color w:val="59621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441BFD"/>
    <w:rPr>
      <w:sz w:val="20"/>
      <w:szCs w:val="20"/>
    </w:rPr>
  </w:style>
  <w:style w:type="character" w:customStyle="1" w:styleId="CommentTextChar">
    <w:name w:val="Comment Text Char"/>
    <w:basedOn w:val="DefaultParagraphFont"/>
    <w:link w:val="CommentText"/>
    <w:rsid w:val="00441BFD"/>
    <w:rPr>
      <w:rFonts w:asciiTheme="minorHAnsi" w:eastAsiaTheme="minorHAnsi" w:hAnsiTheme="minorHAnsi" w:cstheme="minorBidi"/>
      <w:lang w:eastAsia="en-US"/>
    </w:rPr>
  </w:style>
  <w:style w:type="paragraph" w:styleId="Header">
    <w:name w:val="header"/>
    <w:basedOn w:val="Normal"/>
    <w:link w:val="HeaderChar"/>
    <w:uiPriority w:val="26"/>
    <w:rsid w:val="00441BFD"/>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26"/>
    <w:rsid w:val="00441BFD"/>
    <w:rPr>
      <w:rFonts w:ascii="Calibri" w:eastAsiaTheme="minorHAnsi" w:hAnsi="Calibri" w:cstheme="minorBidi"/>
      <w:szCs w:val="22"/>
      <w:lang w:eastAsia="en-US"/>
    </w:rPr>
  </w:style>
  <w:style w:type="paragraph" w:styleId="Footer">
    <w:name w:val="footer"/>
    <w:basedOn w:val="Normal"/>
    <w:link w:val="FooterChar"/>
    <w:uiPriority w:val="27"/>
    <w:rsid w:val="00441BFD"/>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27"/>
    <w:rsid w:val="00441BFD"/>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441BFD"/>
    <w:rPr>
      <w:sz w:val="16"/>
      <w:szCs w:val="16"/>
    </w:rPr>
  </w:style>
  <w:style w:type="paragraph" w:styleId="CommentSubject">
    <w:name w:val="annotation subject"/>
    <w:basedOn w:val="CommentText"/>
    <w:next w:val="CommentText"/>
    <w:link w:val="CommentSubjectChar"/>
    <w:uiPriority w:val="99"/>
    <w:semiHidden/>
    <w:unhideWhenUsed/>
    <w:rsid w:val="00441BFD"/>
    <w:rPr>
      <w:b/>
      <w:bCs/>
    </w:rPr>
  </w:style>
  <w:style w:type="character" w:customStyle="1" w:styleId="CommentSubjectChar">
    <w:name w:val="Comment Subject Char"/>
    <w:basedOn w:val="CommentTextChar"/>
    <w:link w:val="CommentSubject"/>
    <w:uiPriority w:val="99"/>
    <w:semiHidden/>
    <w:rsid w:val="00441BFD"/>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441BFD"/>
    <w:rPr>
      <w:rFonts w:ascii="Calibri" w:hAnsi="Calibri"/>
      <w:sz w:val="18"/>
      <w:szCs w:val="18"/>
    </w:rPr>
  </w:style>
  <w:style w:type="character" w:customStyle="1" w:styleId="BalloonTextChar">
    <w:name w:val="Balloon Text Char"/>
    <w:basedOn w:val="DefaultParagraphFont"/>
    <w:link w:val="BalloonText"/>
    <w:uiPriority w:val="99"/>
    <w:semiHidden/>
    <w:rsid w:val="00441BFD"/>
    <w:rPr>
      <w:rFonts w:ascii="Calibri" w:eastAsiaTheme="minorHAnsi" w:hAnsi="Calibri" w:cstheme="minorBidi"/>
      <w:sz w:val="18"/>
      <w:szCs w:val="18"/>
      <w:lang w:eastAsia="en-US"/>
    </w:rPr>
  </w:style>
  <w:style w:type="table" w:styleId="TableGrid">
    <w:name w:val="Table Grid"/>
    <w:basedOn w:val="TableNormal"/>
    <w:uiPriority w:val="59"/>
    <w:rsid w:val="00441BFD"/>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441BFD"/>
    <w:rPr>
      <w:sz w:val="16"/>
    </w:rPr>
  </w:style>
  <w:style w:type="character" w:customStyle="1" w:styleId="Heading1Char">
    <w:name w:val="Heading 1 Char"/>
    <w:basedOn w:val="DefaultParagraphFont"/>
    <w:link w:val="Heading1"/>
    <w:uiPriority w:val="1"/>
    <w:rsid w:val="007E39EF"/>
    <w:rPr>
      <w:rFonts w:ascii="Calibri" w:eastAsiaTheme="minorHAnsi" w:hAnsi="Calibri" w:cstheme="minorBidi"/>
      <w:b/>
      <w:bCs/>
      <w:spacing w:val="5"/>
      <w:kern w:val="28"/>
      <w:sz w:val="72"/>
      <w:szCs w:val="28"/>
      <w:lang w:eastAsia="en-US"/>
    </w:rPr>
  </w:style>
  <w:style w:type="character" w:customStyle="1" w:styleId="Heading2Char">
    <w:name w:val="Heading 2 Char"/>
    <w:basedOn w:val="DefaultParagraphFont"/>
    <w:link w:val="Heading2"/>
    <w:uiPriority w:val="3"/>
    <w:rsid w:val="00F9675D"/>
    <w:rPr>
      <w:rFonts w:ascii="Calibri" w:eastAsiaTheme="minorEastAsia" w:hAnsi="Calibri" w:cstheme="minorBidi"/>
      <w:bCs/>
      <w:color w:val="000000" w:themeColor="text1"/>
      <w:sz w:val="56"/>
      <w:szCs w:val="28"/>
      <w:lang w:eastAsia="ja-JP"/>
    </w:rPr>
  </w:style>
  <w:style w:type="character" w:customStyle="1" w:styleId="Heading3Char">
    <w:name w:val="Heading 3 Char"/>
    <w:basedOn w:val="DefaultParagraphFont"/>
    <w:link w:val="Heading3"/>
    <w:uiPriority w:val="4"/>
    <w:rsid w:val="00441BFD"/>
    <w:rPr>
      <w:rFonts w:ascii="Calibri" w:eastAsia="Times New Roman" w:hAnsi="Calibri"/>
      <w:b/>
      <w:bCs/>
      <w:sz w:val="36"/>
      <w:szCs w:val="24"/>
      <w:lang w:eastAsia="en-US"/>
    </w:rPr>
  </w:style>
  <w:style w:type="character" w:customStyle="1" w:styleId="Heading4Char">
    <w:name w:val="Heading 4 Char"/>
    <w:basedOn w:val="DefaultParagraphFont"/>
    <w:link w:val="Heading4"/>
    <w:uiPriority w:val="5"/>
    <w:rsid w:val="00441BFD"/>
    <w:rPr>
      <w:rFonts w:ascii="Calibri" w:eastAsia="Times New Roman" w:hAnsi="Calibri"/>
      <w:b/>
      <w:bCs/>
      <w:sz w:val="28"/>
      <w:szCs w:val="24"/>
      <w:lang w:eastAsia="en-US"/>
    </w:rPr>
  </w:style>
  <w:style w:type="character" w:customStyle="1" w:styleId="Heading5Char">
    <w:name w:val="Heading 5 Char"/>
    <w:basedOn w:val="DefaultParagraphFont"/>
    <w:link w:val="Heading5"/>
    <w:uiPriority w:val="6"/>
    <w:rsid w:val="00441BFD"/>
    <w:rPr>
      <w:rFonts w:ascii="Calibri" w:eastAsiaTheme="minorHAnsi" w:hAnsi="Calibri" w:cstheme="minorBidi"/>
      <w:b/>
      <w:sz w:val="22"/>
      <w:szCs w:val="22"/>
      <w:lang w:eastAsia="en-US"/>
    </w:rPr>
  </w:style>
  <w:style w:type="paragraph" w:styleId="Quote">
    <w:name w:val="Quote"/>
    <w:basedOn w:val="Normal"/>
    <w:next w:val="Normal"/>
    <w:link w:val="QuoteChar"/>
    <w:uiPriority w:val="18"/>
    <w:qFormat/>
    <w:rsid w:val="00441BFD"/>
    <w:pPr>
      <w:ind w:left="709" w:right="567"/>
    </w:pPr>
    <w:rPr>
      <w:iCs/>
      <w:color w:val="000000"/>
    </w:rPr>
  </w:style>
  <w:style w:type="character" w:customStyle="1" w:styleId="QuoteChar">
    <w:name w:val="Quote Char"/>
    <w:basedOn w:val="DefaultParagraphFont"/>
    <w:link w:val="Quote"/>
    <w:uiPriority w:val="18"/>
    <w:rsid w:val="00441BFD"/>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441BFD"/>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441BFD"/>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441BFD"/>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6F6656"/>
    <w:pPr>
      <w:spacing w:before="120"/>
    </w:pPr>
    <w:rPr>
      <w:b w:val="0"/>
      <w:sz w:val="56"/>
      <w:szCs w:val="56"/>
    </w:rPr>
  </w:style>
  <w:style w:type="character" w:customStyle="1" w:styleId="SubtitleChar">
    <w:name w:val="Subtitle Char"/>
    <w:basedOn w:val="DefaultParagraphFont"/>
    <w:link w:val="Subtitle"/>
    <w:uiPriority w:val="23"/>
    <w:rsid w:val="006F6656"/>
    <w:rPr>
      <w:rFonts w:ascii="Calibri" w:eastAsiaTheme="minorHAnsi" w:hAnsi="Calibri" w:cstheme="minorBidi"/>
      <w:bCs/>
      <w:spacing w:val="5"/>
      <w:kern w:val="28"/>
      <w:sz w:val="56"/>
      <w:szCs w:val="56"/>
      <w:lang w:eastAsia="en-US"/>
    </w:rPr>
  </w:style>
  <w:style w:type="paragraph" w:styleId="TOCHeading">
    <w:name w:val="TOC Heading"/>
    <w:next w:val="Normal"/>
    <w:uiPriority w:val="39"/>
    <w:qFormat/>
    <w:rsid w:val="006F6656"/>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441BFD"/>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441BFD"/>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441BFD"/>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441BFD"/>
    <w:rPr>
      <w:color w:val="165788"/>
      <w:u w:val="single"/>
    </w:rPr>
  </w:style>
  <w:style w:type="paragraph" w:styleId="ListBullet">
    <w:name w:val="List Bullet"/>
    <w:basedOn w:val="Normal"/>
    <w:uiPriority w:val="99"/>
    <w:qFormat/>
    <w:rsid w:val="00441BFD"/>
    <w:pPr>
      <w:numPr>
        <w:numId w:val="9"/>
      </w:numPr>
      <w:spacing w:before="120" w:after="120"/>
    </w:pPr>
  </w:style>
  <w:style w:type="paragraph" w:styleId="TableofFigures">
    <w:name w:val="table of figures"/>
    <w:basedOn w:val="Normal"/>
    <w:next w:val="Normal"/>
    <w:uiPriority w:val="99"/>
    <w:rsid w:val="00441BFD"/>
    <w:pPr>
      <w:spacing w:before="120" w:after="120" w:line="240" w:lineRule="auto"/>
    </w:pPr>
  </w:style>
  <w:style w:type="paragraph" w:styleId="ListBullet2">
    <w:name w:val="List Bullet 2"/>
    <w:basedOn w:val="Normal"/>
    <w:uiPriority w:val="8"/>
    <w:qFormat/>
    <w:rsid w:val="00441BFD"/>
    <w:pPr>
      <w:numPr>
        <w:ilvl w:val="1"/>
        <w:numId w:val="9"/>
      </w:numPr>
      <w:spacing w:before="120" w:after="120"/>
      <w:contextualSpacing/>
    </w:pPr>
  </w:style>
  <w:style w:type="paragraph" w:styleId="ListNumber">
    <w:name w:val="List Number"/>
    <w:basedOn w:val="Normal"/>
    <w:uiPriority w:val="9"/>
    <w:qFormat/>
    <w:rsid w:val="00441BFD"/>
    <w:pPr>
      <w:numPr>
        <w:numId w:val="10"/>
      </w:numPr>
      <w:tabs>
        <w:tab w:val="left" w:pos="142"/>
      </w:tabs>
      <w:spacing w:before="120" w:after="120"/>
    </w:pPr>
  </w:style>
  <w:style w:type="paragraph" w:styleId="ListNumber2">
    <w:name w:val="List Number 2"/>
    <w:uiPriority w:val="10"/>
    <w:qFormat/>
    <w:rsid w:val="00441BFD"/>
    <w:pPr>
      <w:numPr>
        <w:ilvl w:val="1"/>
        <w:numId w:val="10"/>
      </w:numPr>
      <w:tabs>
        <w:tab w:val="left" w:pos="567"/>
      </w:tabs>
      <w:spacing w:before="120" w:after="120" w:line="264" w:lineRule="auto"/>
    </w:pPr>
    <w:rPr>
      <w:rFonts w:asciiTheme="minorHAnsi" w:eastAsia="Times New Roman" w:hAnsiTheme="minorHAnsi"/>
      <w:sz w:val="22"/>
      <w:szCs w:val="24"/>
      <w:lang w:eastAsia="en-US"/>
    </w:rPr>
  </w:style>
  <w:style w:type="paragraph" w:styleId="ListNumber3">
    <w:name w:val="List Number 3"/>
    <w:uiPriority w:val="11"/>
    <w:qFormat/>
    <w:rsid w:val="00441BFD"/>
    <w:pPr>
      <w:numPr>
        <w:ilvl w:val="2"/>
        <w:numId w:val="10"/>
      </w:numPr>
      <w:spacing w:before="120" w:after="120" w:line="264" w:lineRule="auto"/>
    </w:pPr>
    <w:rPr>
      <w:rFonts w:asciiTheme="minorHAnsi" w:eastAsia="Times New Roman" w:hAnsiTheme="minorHAnsi"/>
      <w:sz w:val="22"/>
      <w:szCs w:val="24"/>
      <w:lang w:eastAsia="en-US"/>
    </w:rPr>
  </w:style>
  <w:style w:type="table" w:customStyle="1" w:styleId="LightShading1">
    <w:name w:val="Light Shading1"/>
    <w:basedOn w:val="TableNormal"/>
    <w:uiPriority w:val="60"/>
    <w:rsid w:val="00441BF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441BFD"/>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441BFD"/>
    <w:pPr>
      <w:spacing w:before="60" w:after="60" w:line="240" w:lineRule="auto"/>
    </w:pPr>
    <w:rPr>
      <w:sz w:val="18"/>
    </w:rPr>
  </w:style>
  <w:style w:type="table" w:styleId="TableGrid1">
    <w:name w:val="Table Grid 1"/>
    <w:basedOn w:val="TableNormal"/>
    <w:uiPriority w:val="99"/>
    <w:semiHidden/>
    <w:unhideWhenUsed/>
    <w:rsid w:val="00441BF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441BFD"/>
    <w:pPr>
      <w:keepNext/>
    </w:pPr>
    <w:rPr>
      <w:b/>
    </w:rPr>
  </w:style>
  <w:style w:type="character" w:styleId="PlaceholderText">
    <w:name w:val="Placeholder Text"/>
    <w:basedOn w:val="DefaultParagraphFont"/>
    <w:uiPriority w:val="99"/>
    <w:semiHidden/>
    <w:rsid w:val="00441BFD"/>
    <w:rPr>
      <w:color w:val="808080"/>
    </w:rPr>
  </w:style>
  <w:style w:type="paragraph" w:customStyle="1" w:styleId="Author">
    <w:name w:val="Author"/>
    <w:basedOn w:val="Normal"/>
    <w:next w:val="Normal"/>
    <w:uiPriority w:val="24"/>
    <w:qFormat/>
    <w:rsid w:val="00441BFD"/>
    <w:pPr>
      <w:spacing w:after="60"/>
    </w:pPr>
    <w:rPr>
      <w:b/>
      <w:sz w:val="28"/>
      <w:szCs w:val="28"/>
    </w:rPr>
  </w:style>
  <w:style w:type="paragraph" w:customStyle="1" w:styleId="AuthorOrganisationAffiliation">
    <w:name w:val="Author Organisation/Affiliation"/>
    <w:basedOn w:val="Normal"/>
    <w:next w:val="Normal"/>
    <w:uiPriority w:val="25"/>
    <w:qFormat/>
    <w:rsid w:val="00441BFD"/>
    <w:pPr>
      <w:spacing w:after="720"/>
    </w:pPr>
  </w:style>
  <w:style w:type="character" w:styleId="Strong">
    <w:name w:val="Strong"/>
    <w:basedOn w:val="DefaultParagraphFont"/>
    <w:uiPriority w:val="22"/>
    <w:qFormat/>
    <w:rsid w:val="00441BFD"/>
    <w:rPr>
      <w:b/>
      <w:bCs/>
    </w:rPr>
  </w:style>
  <w:style w:type="paragraph" w:customStyle="1" w:styleId="Glossary">
    <w:name w:val="Glossary"/>
    <w:basedOn w:val="Normal"/>
    <w:link w:val="GlossaryChar"/>
    <w:uiPriority w:val="28"/>
    <w:semiHidden/>
    <w:locked/>
    <w:rsid w:val="00441BF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441BFD"/>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441BFD"/>
    <w:rPr>
      <w:i/>
      <w:iCs/>
    </w:rPr>
  </w:style>
  <w:style w:type="paragraph" w:styleId="TOAHeading">
    <w:name w:val="toa heading"/>
    <w:basedOn w:val="Heading1"/>
    <w:next w:val="Normal"/>
    <w:uiPriority w:val="99"/>
    <w:semiHidden/>
    <w:unhideWhenUsed/>
    <w:rsid w:val="00441BFD"/>
    <w:pPr>
      <w:spacing w:before="120"/>
    </w:pPr>
    <w:rPr>
      <w:bCs w:val="0"/>
      <w:sz w:val="24"/>
    </w:rPr>
  </w:style>
  <w:style w:type="paragraph" w:styleId="NormalWeb">
    <w:name w:val="Normal (Web)"/>
    <w:basedOn w:val="Normal"/>
    <w:uiPriority w:val="99"/>
    <w:semiHidden/>
    <w:unhideWhenUsed/>
    <w:rsid w:val="00441BF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D6561B"/>
    <w:pPr>
      <w:numPr>
        <w:numId w:val="7"/>
      </w:numPr>
      <w:ind w:left="357" w:hanging="357"/>
    </w:pPr>
  </w:style>
  <w:style w:type="paragraph" w:customStyle="1" w:styleId="TableBullet1">
    <w:name w:val="Table Bullet 1"/>
    <w:basedOn w:val="TableText"/>
    <w:uiPriority w:val="15"/>
    <w:qFormat/>
    <w:rsid w:val="00476C9E"/>
    <w:pPr>
      <w:numPr>
        <w:numId w:val="6"/>
      </w:numPr>
    </w:pPr>
  </w:style>
  <w:style w:type="paragraph" w:styleId="DocumentMap">
    <w:name w:val="Document Map"/>
    <w:basedOn w:val="Normal"/>
    <w:link w:val="DocumentMapChar"/>
    <w:uiPriority w:val="99"/>
    <w:semiHidden/>
    <w:unhideWhenUsed/>
    <w:rsid w:val="00441BF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1BFD"/>
    <w:rPr>
      <w:rFonts w:ascii="Tahoma" w:eastAsiaTheme="minorHAnsi" w:hAnsi="Tahoma" w:cs="Tahoma"/>
      <w:sz w:val="16"/>
      <w:szCs w:val="16"/>
      <w:lang w:eastAsia="en-US"/>
    </w:rPr>
  </w:style>
  <w:style w:type="paragraph" w:customStyle="1" w:styleId="BoxHeading">
    <w:name w:val="Box Heading"/>
    <w:basedOn w:val="BoxText"/>
    <w:uiPriority w:val="20"/>
    <w:qFormat/>
    <w:rsid w:val="00441BFD"/>
    <w:pPr>
      <w:spacing w:line="240" w:lineRule="auto"/>
    </w:pPr>
    <w:rPr>
      <w:b/>
    </w:rPr>
  </w:style>
  <w:style w:type="paragraph" w:customStyle="1" w:styleId="Securityclassification">
    <w:name w:val="Security classification"/>
    <w:basedOn w:val="Header"/>
    <w:next w:val="Header"/>
    <w:uiPriority w:val="26"/>
    <w:qFormat/>
    <w:rsid w:val="00441BFD"/>
    <w:pPr>
      <w:spacing w:after="0"/>
    </w:pPr>
    <w:rPr>
      <w:b/>
      <w:color w:val="FF0000"/>
      <w:sz w:val="36"/>
      <w:szCs w:val="36"/>
    </w:rPr>
  </w:style>
  <w:style w:type="paragraph" w:customStyle="1" w:styleId="DisseminationLimitingMarker">
    <w:name w:val="Dissemination Limiting Marker"/>
    <w:basedOn w:val="Header"/>
    <w:next w:val="Header"/>
    <w:uiPriority w:val="27"/>
    <w:rsid w:val="00441BFD"/>
    <w:pPr>
      <w:spacing w:after="0"/>
    </w:pPr>
    <w:rPr>
      <w:b/>
      <w:sz w:val="36"/>
      <w:szCs w:val="36"/>
    </w:rPr>
  </w:style>
  <w:style w:type="paragraph" w:styleId="FootnoteText">
    <w:name w:val="footnote text"/>
    <w:basedOn w:val="Normal"/>
    <w:link w:val="FootnoteTextChar"/>
    <w:uiPriority w:val="99"/>
    <w:unhideWhenUsed/>
    <w:rsid w:val="00441BFD"/>
    <w:pPr>
      <w:spacing w:after="60" w:line="264" w:lineRule="auto"/>
    </w:pPr>
    <w:rPr>
      <w:sz w:val="20"/>
      <w:szCs w:val="20"/>
    </w:rPr>
  </w:style>
  <w:style w:type="character" w:customStyle="1" w:styleId="FootnoteTextChar">
    <w:name w:val="Footnote Text Char"/>
    <w:basedOn w:val="DefaultParagraphFont"/>
    <w:link w:val="FootnoteText"/>
    <w:uiPriority w:val="99"/>
    <w:rsid w:val="00441BFD"/>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441BFD"/>
    <w:rPr>
      <w:vertAlign w:val="superscript"/>
    </w:rPr>
  </w:style>
  <w:style w:type="paragraph" w:styleId="EndnoteText">
    <w:name w:val="endnote text"/>
    <w:basedOn w:val="Normal"/>
    <w:link w:val="EndnoteTextChar"/>
    <w:uiPriority w:val="99"/>
    <w:unhideWhenUsed/>
    <w:rsid w:val="00441BFD"/>
    <w:pPr>
      <w:spacing w:after="60" w:line="264" w:lineRule="auto"/>
    </w:pPr>
    <w:rPr>
      <w:sz w:val="20"/>
      <w:szCs w:val="20"/>
    </w:rPr>
  </w:style>
  <w:style w:type="character" w:customStyle="1" w:styleId="EndnoteTextChar">
    <w:name w:val="Endnote Text Char"/>
    <w:basedOn w:val="DefaultParagraphFont"/>
    <w:link w:val="EndnoteText"/>
    <w:uiPriority w:val="99"/>
    <w:rsid w:val="00441BFD"/>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441BFD"/>
    <w:rPr>
      <w:vertAlign w:val="superscript"/>
    </w:rPr>
  </w:style>
  <w:style w:type="character" w:styleId="FollowedHyperlink">
    <w:name w:val="FollowedHyperlink"/>
    <w:basedOn w:val="DefaultParagraphFont"/>
    <w:uiPriority w:val="99"/>
    <w:semiHidden/>
    <w:unhideWhenUsed/>
    <w:rsid w:val="00441BFD"/>
    <w:rPr>
      <w:color w:val="800080"/>
      <w:u w:val="single"/>
    </w:rPr>
  </w:style>
  <w:style w:type="paragraph" w:customStyle="1" w:styleId="BoxSource">
    <w:name w:val="Box Source"/>
    <w:basedOn w:val="FigureTableNoteSource"/>
    <w:uiPriority w:val="22"/>
    <w:qFormat/>
    <w:rsid w:val="00441BFD"/>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441BFD"/>
    <w:pPr>
      <w:numPr>
        <w:numId w:val="1"/>
      </w:numPr>
    </w:pPr>
  </w:style>
  <w:style w:type="paragraph" w:styleId="Title">
    <w:name w:val="Title"/>
    <w:basedOn w:val="Normal"/>
    <w:next w:val="Normal"/>
    <w:link w:val="TitleChar"/>
    <w:uiPriority w:val="10"/>
    <w:semiHidden/>
    <w:qFormat/>
    <w:rsid w:val="00441BFD"/>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441BFD"/>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441BFD"/>
    <w:rPr>
      <w:rFonts w:ascii="Calibri Light" w:eastAsiaTheme="minorHAnsi" w:hAnsi="Calibri Light" w:cstheme="minorBidi"/>
      <w:sz w:val="36"/>
      <w:szCs w:val="22"/>
      <w:lang w:eastAsia="en-US"/>
    </w:rPr>
  </w:style>
  <w:style w:type="numbering" w:customStyle="1" w:styleId="Numberlist">
    <w:name w:val="Number list"/>
    <w:uiPriority w:val="99"/>
    <w:rsid w:val="00441BFD"/>
    <w:pPr>
      <w:numPr>
        <w:numId w:val="2"/>
      </w:numPr>
    </w:pPr>
  </w:style>
  <w:style w:type="numbering" w:customStyle="1" w:styleId="Headinglist">
    <w:name w:val="Heading list"/>
    <w:uiPriority w:val="99"/>
    <w:rsid w:val="00441BFD"/>
    <w:pPr>
      <w:numPr>
        <w:numId w:val="3"/>
      </w:numPr>
    </w:pPr>
  </w:style>
  <w:style w:type="paragraph" w:customStyle="1" w:styleId="Normalsmall">
    <w:name w:val="Normal small"/>
    <w:qFormat/>
    <w:rsid w:val="00441BFD"/>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441BFD"/>
    <w:pPr>
      <w:numPr>
        <w:ilvl w:val="2"/>
        <w:numId w:val="9"/>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numberedlist">
    <w:name w:val="Table numbered list"/>
    <w:uiPriority w:val="99"/>
    <w:qFormat/>
    <w:rsid w:val="00304AB4"/>
    <w:pPr>
      <w:numPr>
        <w:numId w:val="12"/>
      </w:numPr>
      <w:spacing w:before="60" w:after="60"/>
      <w:ind w:left="357" w:hanging="357"/>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441BFD"/>
    <w:rPr>
      <w:i/>
      <w:iCs/>
      <w:color w:val="4F81BD" w:themeColor="accent1"/>
    </w:rPr>
  </w:style>
  <w:style w:type="paragraph" w:customStyle="1" w:styleId="TableBullet2">
    <w:name w:val="Table Bullet 2"/>
    <w:basedOn w:val="TableBullet1"/>
    <w:qFormat/>
    <w:rsid w:val="00476C9E"/>
    <w:pPr>
      <w:numPr>
        <w:numId w:val="11"/>
      </w:numPr>
      <w:tabs>
        <w:tab w:val="num" w:pos="361"/>
      </w:tabs>
      <w:ind w:left="644" w:hanging="488"/>
    </w:pPr>
  </w:style>
  <w:style w:type="numbering" w:customStyle="1" w:styleId="TableBulletlist">
    <w:name w:val="Table Bullet list"/>
    <w:uiPriority w:val="99"/>
    <w:rsid w:val="00441BFD"/>
    <w:pPr>
      <w:numPr>
        <w:numId w:val="5"/>
      </w:numPr>
    </w:pPr>
  </w:style>
  <w:style w:type="character" w:styleId="UnresolvedMention">
    <w:name w:val="Unresolved Mention"/>
    <w:basedOn w:val="DefaultParagraphFont"/>
    <w:uiPriority w:val="99"/>
    <w:semiHidden/>
    <w:unhideWhenUsed/>
    <w:rsid w:val="00441BFD"/>
    <w:rPr>
      <w:color w:val="605E5C"/>
      <w:shd w:val="clear" w:color="auto" w:fill="E1DFDD"/>
    </w:rPr>
  </w:style>
  <w:style w:type="paragraph" w:styleId="ListParagraph">
    <w:name w:val="List Paragraph"/>
    <w:basedOn w:val="Normal"/>
    <w:uiPriority w:val="34"/>
    <w:qFormat/>
    <w:rsid w:val="00441BFD"/>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DB31EB"/>
    <w:rPr>
      <w:rFonts w:asciiTheme="majorHAnsi" w:eastAsiaTheme="majorEastAsia" w:hAnsiTheme="majorHAnsi" w:cstheme="majorBidi"/>
      <w:i/>
      <w:color w:val="59621D"/>
      <w:szCs w:val="22"/>
      <w:lang w:eastAsia="en-US"/>
    </w:rPr>
  </w:style>
  <w:style w:type="paragraph" w:styleId="Revision">
    <w:name w:val="Revision"/>
    <w:hidden/>
    <w:uiPriority w:val="99"/>
    <w:semiHidden/>
    <w:rsid w:val="00D33E00"/>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7151">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400699">
      <w:bodyDiv w:val="1"/>
      <w:marLeft w:val="0"/>
      <w:marRight w:val="0"/>
      <w:marTop w:val="0"/>
      <w:marBottom w:val="0"/>
      <w:divBdr>
        <w:top w:val="none" w:sz="0" w:space="0" w:color="auto"/>
        <w:left w:val="none" w:sz="0" w:space="0" w:color="auto"/>
        <w:bottom w:val="none" w:sz="0" w:space="0" w:color="auto"/>
        <w:right w:val="none" w:sz="0" w:space="0" w:color="auto"/>
      </w:divBdr>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2351179">
      <w:bodyDiv w:val="1"/>
      <w:marLeft w:val="0"/>
      <w:marRight w:val="0"/>
      <w:marTop w:val="0"/>
      <w:marBottom w:val="0"/>
      <w:divBdr>
        <w:top w:val="none" w:sz="0" w:space="0" w:color="auto"/>
        <w:left w:val="none" w:sz="0" w:space="0" w:color="auto"/>
        <w:bottom w:val="none" w:sz="0" w:space="0" w:color="auto"/>
        <w:right w:val="none" w:sz="0" w:space="0" w:color="auto"/>
      </w:divBdr>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15209">
      <w:bodyDiv w:val="1"/>
      <w:marLeft w:val="0"/>
      <w:marRight w:val="0"/>
      <w:marTop w:val="0"/>
      <w:marBottom w:val="0"/>
      <w:divBdr>
        <w:top w:val="none" w:sz="0" w:space="0" w:color="auto"/>
        <w:left w:val="none" w:sz="0" w:space="0" w:color="auto"/>
        <w:bottom w:val="none" w:sz="0" w:space="0" w:color="auto"/>
        <w:right w:val="none" w:sz="0" w:space="0" w:color="auto"/>
      </w:divBdr>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366667">
      <w:bodyDiv w:val="1"/>
      <w:marLeft w:val="0"/>
      <w:marRight w:val="0"/>
      <w:marTop w:val="0"/>
      <w:marBottom w:val="0"/>
      <w:divBdr>
        <w:top w:val="none" w:sz="0" w:space="0" w:color="auto"/>
        <w:left w:val="none" w:sz="0" w:space="0" w:color="auto"/>
        <w:bottom w:val="none" w:sz="0" w:space="0" w:color="auto"/>
        <w:right w:val="none" w:sz="0" w:space="0" w:color="auto"/>
      </w:divBdr>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40739257">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legalcode" TargetMode="External"/><Relationship Id="rId13" Type="http://schemas.openxmlformats.org/officeDocument/2006/relationships/hyperlink" Target="https://aus01.safelinks.protection.outlook.com/?url=https%3A%2F%2Fyoutu.be%2F0UMd8LaPn40&amp;data=05%7C01%7CCorrie.Croton%40aff.gov.au%7C11ffbfd25a9947837fec08dbb9704401%7C2be67eb7400c4b3fa5a11258c0da0696%7C0%7C0%7C638307664049735122%7CUnknown%7CTWFpbGZsb3d8eyJWIjoiMC4wLjAwMDAiLCJQIjoiV2luMzIiLCJBTiI6Ik1haWwiLCJXVCI6Mn0%3D%7C3000%7C%7C%7C&amp;sdata=AcaOTtB3eUbCTR8k9pcOq6z%2FKdcxNmBouDiKwqRTOTA%3D&amp;reserved=0"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ufmdlearning.work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griculture.gov.au/agriculture-land/animal/health/virtual-reality" TargetMode="External"/><Relationship Id="rId5" Type="http://schemas.openxmlformats.org/officeDocument/2006/relationships/webSettings" Target="webSettings.xml"/><Relationship Id="rId15" Type="http://schemas.openxmlformats.org/officeDocument/2006/relationships/hyperlink" Target="https://uploadvr.com/sideloading-quest-how-to/" TargetMode="External"/><Relationship Id="rId10" Type="http://schemas.openxmlformats.org/officeDocument/2006/relationships/hyperlink" Target="https://www.agriculture.gov.au/"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eveloper.oculus.com/blog/introducing-app-lab-a-new-way-to-distribute-oculus-quest-app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GPS.XSL" StyleName="Harvard - AGPS*"/>
</file>

<file path=customXml/itemProps1.xml><?xml version="1.0" encoding="utf-8"?>
<ds:datastoreItem xmlns:ds="http://schemas.openxmlformats.org/officeDocument/2006/customXml" ds:itemID="{49DEDD9B-2A9B-49C9-B274-737FCC39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2081</Words>
  <Characters>10410</Characters>
  <Application>Microsoft Office Word</Application>
  <DocSecurity>0</DocSecurity>
  <Lines>1156</Lines>
  <Paragraphs>1135</Paragraphs>
  <ScaleCrop>false</ScaleCrop>
  <HeadingPairs>
    <vt:vector size="2" baseType="variant">
      <vt:variant>
        <vt:lpstr>Title</vt:lpstr>
      </vt:variant>
      <vt:variant>
        <vt:i4>1</vt:i4>
      </vt:variant>
    </vt:vector>
  </HeadingPairs>
  <TitlesOfParts>
    <vt:vector size="1" baseType="lpstr">
      <vt:lpstr>Report on phase 2 of virtual reality (VR) to support foot-and-mouth (FMD) preparedness </vt:lpstr>
    </vt:vector>
  </TitlesOfParts>
  <Manager/>
  <Company/>
  <LinksUpToDate>false</LinksUpToDate>
  <CharactersWithSpaces>11356</CharactersWithSpaces>
  <SharedDoc>false</SharedDoc>
  <HLinks>
    <vt:vector size="42" baseType="variant">
      <vt:variant>
        <vt:i4>3735676</vt:i4>
      </vt:variant>
      <vt:variant>
        <vt:i4>123</vt:i4>
      </vt:variant>
      <vt:variant>
        <vt:i4>0</vt:i4>
      </vt:variant>
      <vt:variant>
        <vt:i4>5</vt:i4>
      </vt:variant>
      <vt:variant>
        <vt:lpwstr>http://www.fao.org/docrep/016/i3027e/i3027e.pdf</vt:lpwstr>
      </vt:variant>
      <vt:variant>
        <vt:lpwstr/>
      </vt:variant>
      <vt:variant>
        <vt:i4>7012470</vt:i4>
      </vt:variant>
      <vt:variant>
        <vt:i4>120</vt:i4>
      </vt:variant>
      <vt:variant>
        <vt:i4>0</vt:i4>
      </vt:variant>
      <vt:variant>
        <vt:i4>5</vt:i4>
      </vt:variant>
      <vt:variant>
        <vt:lpwstr>http://www.daff.gov.au/abares/publications</vt:lpwstr>
      </vt:variant>
      <vt:variant>
        <vt:lpwstr/>
      </vt:variant>
      <vt:variant>
        <vt:i4>3342462</vt:i4>
      </vt:variant>
      <vt:variant>
        <vt:i4>12</vt:i4>
      </vt:variant>
      <vt:variant>
        <vt:i4>0</vt:i4>
      </vt:variant>
      <vt:variant>
        <vt:i4>5</vt:i4>
      </vt:variant>
      <vt:variant>
        <vt:lpwstr>http://daff.gov.au/</vt:lpwstr>
      </vt:variant>
      <vt:variant>
        <vt:lpwstr/>
      </vt:variant>
      <vt:variant>
        <vt:i4>3014704</vt:i4>
      </vt:variant>
      <vt:variant>
        <vt:i4>9</vt:i4>
      </vt:variant>
      <vt:variant>
        <vt:i4>0</vt:i4>
      </vt:variant>
      <vt:variant>
        <vt:i4>5</vt:i4>
      </vt:variant>
      <vt:variant>
        <vt:lpwstr>http://daff.gov.au/publications</vt:lpwstr>
      </vt:variant>
      <vt:variant>
        <vt:lpwstr/>
      </vt:variant>
      <vt:variant>
        <vt:i4>524394</vt:i4>
      </vt:variant>
      <vt:variant>
        <vt:i4>6</vt:i4>
      </vt:variant>
      <vt:variant>
        <vt:i4>0</vt:i4>
      </vt:variant>
      <vt:variant>
        <vt:i4>5</vt:i4>
      </vt:variant>
      <vt:variant>
        <vt:lpwstr>mailto:copyright@daff.gov.au</vt:lpwstr>
      </vt:variant>
      <vt:variant>
        <vt:lpwstr/>
      </vt:variant>
      <vt:variant>
        <vt:i4>2687028</vt:i4>
      </vt:variant>
      <vt:variant>
        <vt:i4>3</vt:i4>
      </vt:variant>
      <vt:variant>
        <vt:i4>0</vt:i4>
      </vt:variant>
      <vt:variant>
        <vt:i4>5</vt:i4>
      </vt:variant>
      <vt:variant>
        <vt:lpwstr>http://creativecommons.org/licenses/by/3.0/au/legalcode</vt:lpwstr>
      </vt:variant>
      <vt:variant>
        <vt:lpwstr/>
      </vt:variant>
      <vt:variant>
        <vt:i4>5111827</vt:i4>
      </vt:variant>
      <vt:variant>
        <vt:i4>0</vt:i4>
      </vt:variant>
      <vt:variant>
        <vt:i4>0</vt:i4>
      </vt:variant>
      <vt:variant>
        <vt:i4>5</vt:i4>
      </vt:variant>
      <vt:variant>
        <vt:lpwstr>http://creativecommons.org/licenses/by/3.0/au/deed.en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phase 2 of virtual reality (VR) to support foot-and-mouth (FMD) preparedness </dc:title>
  <dc:subject/>
  <dc:creator/>
  <cp:keywords/>
  <cp:lastModifiedBy/>
  <cp:revision>1</cp:revision>
  <dcterms:created xsi:type="dcterms:W3CDTF">2023-12-15T00:19:00Z</dcterms:created>
  <dcterms:modified xsi:type="dcterms:W3CDTF">2023-12-15T04:01:00Z</dcterms:modified>
  <cp:contentStatus/>
</cp:coreProperties>
</file>